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Grievance Redressal System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Every institution will have complaints — from students, parents, and faculty. How these complaints are handled defines institutional culture. EcoSkiller's Grievance Redressal System ensures every complaint is acknowledged, tracked, and resolved within defined timelines.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Grievance Submission: </w:t>
      </w:r>
      <w:r>
        <w:rPr>
          <w:rFonts w:ascii="Arial" w:cs="Arial" w:eastAsia="Arial" w:hAnsi="Arial"/>
          <w:sz w:val="22"/>
          <w:szCs w:val="22"/>
        </w:rPr>
        <w:t xml:space="preserve">Student, parent, or faculty submits a grievance through the platform — category (Academic, Placement, Faculty Behavior, Fee, Facility, Safety), detailed description, and optional evidence (screenshots, documents).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Grievance Categories: </w:t>
      </w:r>
      <w:r>
        <w:rPr>
          <w:rFonts w:ascii="Arial" w:cs="Arial" w:eastAsia="Arial" w:hAnsi="Arial"/>
          <w:sz w:val="22"/>
          <w:szCs w:val="22"/>
        </w:rPr>
        <w:t xml:space="preserve">Predefined categories ensure routing to the right person: Academic grievances go to HOD. Placement grievances go to Placement Officer. Faculty behavior complaints go to Principal. Fee issues go to Admin. Safety concerns go to Principal with urgent flag.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Acknowledgment within 48 Hours: </w:t>
      </w:r>
      <w:r>
        <w:rPr>
          <w:rFonts w:ascii="Arial" w:cs="Arial" w:eastAsia="Arial" w:hAnsi="Arial"/>
          <w:sz w:val="22"/>
          <w:szCs w:val="22"/>
        </w:rPr>
        <w:t xml:space="preserve">Platform policy requires acknowledgment within 48 hours. If the responsible person has not acknowledged within 48 hours, automatic escalation to their supervisor. Acknowledgment is not optional.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Resolution Timeline: </w:t>
      </w:r>
      <w:r>
        <w:rPr>
          <w:rFonts w:ascii="Arial" w:cs="Arial" w:eastAsia="Arial" w:hAnsi="Arial"/>
          <w:sz w:val="22"/>
          <w:szCs w:val="22"/>
        </w:rPr>
        <w:t xml:space="preserve">Each category has a defined resolution timeline — routine academic complaint: 7 days, fee dispute: 5 days, safety concern: 24 hours, harassment complaint: 48 hours with full confidentiality. Timelines are tracked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Status Tracking by Complainant: </w:t>
      </w:r>
      <w:r>
        <w:rPr>
          <w:rFonts w:ascii="Arial" w:cs="Arial" w:eastAsia="Arial" w:hAnsi="Arial"/>
          <w:sz w:val="22"/>
          <w:szCs w:val="22"/>
        </w:rPr>
        <w:t xml:space="preserve">Complainant can see their grievance status in real time — Submitted, Acknowledged, Under Investigation, Resolved, Closed. No more calling and asking "what happened to my complaint?" Transparent progress.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Confidentiality Options: </w:t>
      </w:r>
      <w:r>
        <w:rPr>
          <w:rFonts w:ascii="Arial" w:cs="Arial" w:eastAsia="Arial" w:hAnsi="Arial"/>
          <w:sz w:val="22"/>
          <w:szCs w:val="22"/>
        </w:rPr>
        <w:t xml:space="preserve">Complaints involving sensitive matters (harassment, discrimination) can be submitted confidentially. Complainant's identity is not revealed to the respondent during investigation. Platform maintains confidentiality technically.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Resolution Documentation: </w:t>
      </w:r>
      <w:r>
        <w:rPr>
          <w:rFonts w:ascii="Arial" w:cs="Arial" w:eastAsia="Arial" w:hAnsi="Arial"/>
          <w:sz w:val="22"/>
          <w:szCs w:val="22"/>
        </w:rPr>
        <w:t xml:space="preserve">When a grievance is resolved, the resolution is documented — what action was taken, who took it, and when. Both complainant and respondent receive the resolution communication. Resolution is permanent record.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Grievance Analytics: </w:t>
      </w:r>
      <w:r>
        <w:rPr>
          <w:rFonts w:ascii="Arial" w:cs="Arial" w:eastAsia="Arial" w:hAnsi="Arial"/>
          <w:sz w:val="22"/>
          <w:szCs w:val="22"/>
        </w:rPr>
        <w:t xml:space="preserve">Monthly grievance report for Principal — total grievances, by category, resolution rates, average resolution time. Recurring complaint categories reveal systemic issues. Data drives policy improvement.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2026-03-09T07:16:40.280Z</dcterms:created>
  <dcterms:modified xsi:type="dcterms:W3CDTF">2026-03-09T07:16:40.280Z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