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Trainer Performance Tracking</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D) Faculty &amp; Trainer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Trainers are accountable for student skill development outcomes. Performance Tracking ensures that trainer effectiveness is measured objectively — by student results, not just by sessions delivered.</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Course Completion Rate: </w:t>
      </w:r>
      <w:r>
        <w:rPr>
          <w:rFonts w:ascii="Arial" w:cs="Arial" w:eastAsia="Arial" w:hAnsi="Arial"/>
          <w:sz w:val="22"/>
          <w:szCs w:val="22"/>
        </w:rPr>
        <w:t xml:space="preserve">Percentage of enrolled students who complete the full course. A trainer with 90% completion rate is significantly more effective than one with 50%. Platform tracks this per batch and aggregates across all batches.</w:t>
      </w:r>
    </w:p>
    <w:p>
      <w:pPr>
        <w:pStyle w:val="ListParagraph"/>
        <w:numPr>
          <w:ilvl w:val="0"/>
          <w:numId w:val="2"/>
        </w:numPr>
        <w:spacing w:after="120"/>
      </w:pPr>
      <w:r>
        <w:rPr>
          <w:rFonts w:ascii="Arial" w:cs="Arial" w:eastAsia="Arial" w:hAnsi="Arial"/>
          <w:b/>
          <w:bCs/>
          <w:color w:val="1F7A4D"/>
          <w:sz w:val="22"/>
          <w:szCs w:val="22"/>
        </w:rPr>
        <w:t xml:space="preserve">Certification Pass Rate: </w:t>
      </w:r>
      <w:r>
        <w:rPr>
          <w:rFonts w:ascii="Arial" w:cs="Arial" w:eastAsia="Arial" w:hAnsi="Arial"/>
          <w:sz w:val="22"/>
          <w:szCs w:val="22"/>
        </w:rPr>
        <w:t xml:space="preserve">Of students who complete the course, what percentage pass the final certification assessment? High pass rate indicates quality teaching. Low pass rate may indicate assessment is too hard or teaching is insufficient.</w:t>
      </w:r>
    </w:p>
    <w:p>
      <w:pPr>
        <w:pStyle w:val="ListParagraph"/>
        <w:numPr>
          <w:ilvl w:val="0"/>
          <w:numId w:val="2"/>
        </w:numPr>
        <w:spacing w:after="120"/>
      </w:pPr>
      <w:r>
        <w:rPr>
          <w:rFonts w:ascii="Arial" w:cs="Arial" w:eastAsia="Arial" w:hAnsi="Arial"/>
          <w:b/>
          <w:bCs/>
          <w:color w:val="1F7A4D"/>
          <w:sz w:val="22"/>
          <w:szCs w:val="22"/>
        </w:rPr>
        <w:t xml:space="preserve">Student Satisfaction Score: </w:t>
      </w:r>
      <w:r>
        <w:rPr>
          <w:rFonts w:ascii="Arial" w:cs="Arial" w:eastAsia="Arial" w:hAnsi="Arial"/>
          <w:sz w:val="22"/>
          <w:szCs w:val="22"/>
        </w:rPr>
        <w:t xml:space="preserve">After each batch, students rate the trainer — teaching clarity, responsiveness to questions, assignment quality, overall learning experience. Average ratings across all batches form the trainer's satisfaction score.</w:t>
      </w:r>
    </w:p>
    <w:p>
      <w:pPr>
        <w:pStyle w:val="ListParagraph"/>
        <w:numPr>
          <w:ilvl w:val="0"/>
          <w:numId w:val="2"/>
        </w:numPr>
        <w:spacing w:after="120"/>
      </w:pPr>
      <w:r>
        <w:rPr>
          <w:rFonts w:ascii="Arial" w:cs="Arial" w:eastAsia="Arial" w:hAnsi="Arial"/>
          <w:b/>
          <w:bCs/>
          <w:color w:val="1F7A4D"/>
          <w:sz w:val="22"/>
          <w:szCs w:val="22"/>
        </w:rPr>
        <w:t xml:space="preserve">Placement Contribution Rate: </w:t>
      </w:r>
      <w:r>
        <w:rPr>
          <w:rFonts w:ascii="Arial" w:cs="Arial" w:eastAsia="Arial" w:hAnsi="Arial"/>
          <w:sz w:val="22"/>
          <w:szCs w:val="22"/>
        </w:rPr>
        <w:t xml:space="preserve">Of students trained by this trainer who then went to placement, what percentage got hired and cited the skill as relevant? This links trainer's work directly to career outcomes — the most meaningful metric.</w:t>
      </w:r>
    </w:p>
    <w:p>
      <w:pPr>
        <w:pStyle w:val="ListParagraph"/>
        <w:numPr>
          <w:ilvl w:val="0"/>
          <w:numId w:val="2"/>
        </w:numPr>
        <w:spacing w:after="120"/>
      </w:pPr>
      <w:r>
        <w:rPr>
          <w:rFonts w:ascii="Arial" w:cs="Arial" w:eastAsia="Arial" w:hAnsi="Arial"/>
          <w:b/>
          <w:bCs/>
          <w:color w:val="1F7A4D"/>
          <w:sz w:val="22"/>
          <w:szCs w:val="22"/>
        </w:rPr>
        <w:t xml:space="preserve">Session Regularity: </w:t>
      </w:r>
      <w:r>
        <w:rPr>
          <w:rFonts w:ascii="Arial" w:cs="Arial" w:eastAsia="Arial" w:hAnsi="Arial"/>
          <w:sz w:val="22"/>
          <w:szCs w:val="22"/>
        </w:rPr>
        <w:t xml:space="preserve">Platform tracks whether trainer conducted sessions on scheduled dates or frequently cancelled/rescheduled. Irregular trainers who cancel frequently are flagged. Students suffer when sessions are disrupted.</w:t>
      </w:r>
    </w:p>
    <w:p>
      <w:pPr>
        <w:pStyle w:val="ListParagraph"/>
        <w:numPr>
          <w:ilvl w:val="0"/>
          <w:numId w:val="2"/>
        </w:numPr>
        <w:spacing w:after="120"/>
      </w:pPr>
      <w:r>
        <w:rPr>
          <w:rFonts w:ascii="Arial" w:cs="Arial" w:eastAsia="Arial" w:hAnsi="Arial"/>
          <w:b/>
          <w:bCs/>
          <w:color w:val="1F7A4D"/>
          <w:sz w:val="22"/>
          <w:szCs w:val="22"/>
        </w:rPr>
        <w:t xml:space="preserve">Assignment Quality Score: </w:t>
      </w:r>
      <w:r>
        <w:rPr>
          <w:rFonts w:ascii="Arial" w:cs="Arial" w:eastAsia="Arial" w:hAnsi="Arial"/>
          <w:sz w:val="22"/>
          <w:szCs w:val="22"/>
        </w:rPr>
        <w:t xml:space="preserve">Students and platform assess assignment quality — are assignments relevant, appropriately challenging, and well-explained? Poorly designed assignments drag down learning quality. Trainer is coached on improvement.</w:t>
      </w:r>
    </w:p>
    <w:p>
      <w:pPr>
        <w:pStyle w:val="ListParagraph"/>
        <w:numPr>
          <w:ilvl w:val="0"/>
          <w:numId w:val="2"/>
        </w:numPr>
        <w:spacing w:after="120"/>
      </w:pPr>
      <w:r>
        <w:rPr>
          <w:rFonts w:ascii="Arial" w:cs="Arial" w:eastAsia="Arial" w:hAnsi="Arial"/>
          <w:b/>
          <w:bCs/>
          <w:color w:val="1F7A4D"/>
          <w:sz w:val="22"/>
          <w:szCs w:val="22"/>
        </w:rPr>
        <w:t xml:space="preserve">Comparative Ranking: </w:t>
      </w:r>
      <w:r>
        <w:rPr>
          <w:rFonts w:ascii="Arial" w:cs="Arial" w:eastAsia="Arial" w:hAnsi="Arial"/>
          <w:sz w:val="22"/>
          <w:szCs w:val="22"/>
        </w:rPr>
        <w:t xml:space="preserve">Institute sees all trainers ranked by performance — Trainer A is top performer this quarter, Trainer B is improving, Trainer C is consistently underperforming. Rankings inform renewal and replacement decisions.</w:t>
      </w:r>
    </w:p>
    <w:p>
      <w:pPr>
        <w:pStyle w:val="ListParagraph"/>
        <w:numPr>
          <w:ilvl w:val="0"/>
          <w:numId w:val="2"/>
        </w:numPr>
        <w:spacing w:after="120"/>
      </w:pPr>
      <w:r>
        <w:rPr>
          <w:rFonts w:ascii="Arial" w:cs="Arial" w:eastAsia="Arial" w:hAnsi="Arial"/>
          <w:b/>
          <w:bCs/>
          <w:color w:val="1F7A4D"/>
          <w:sz w:val="22"/>
          <w:szCs w:val="22"/>
        </w:rPr>
        <w:t xml:space="preserve">Performance Improvement Plan: </w:t>
      </w:r>
      <w:r>
        <w:rPr>
          <w:rFonts w:ascii="Arial" w:cs="Arial" w:eastAsia="Arial" w:hAnsi="Arial"/>
          <w:sz w:val="22"/>
          <w:szCs w:val="22"/>
        </w:rPr>
        <w:t xml:space="preserve">Underperforming trainers are placed on a Performance Improvement Plan — specific targets to meet in 60 days. Progress is tracked. If targets are met, trainer stays. If not, institute has documented basis for non-renewal.</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2026-03-09T07:16:39.315Z</dcterms:created>
  <dcterms:modified xsi:type="dcterms:W3CDTF">2026-03-09T07:16:39.315Z</dcterms:modified>
</cp:coreProperties>
</file>

<file path=docProps/custom.xml><?xml version="1.0" encoding="utf-8"?>
<Properties xmlns="http://schemas.openxmlformats.org/officeDocument/2006/custom-properties" xmlns:vt="http://schemas.openxmlformats.org/officeDocument/2006/docPropsVTypes"/>
</file>