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Visit Planning</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G) Industry Visit Module</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Industry visits expose students to real-world work environments — the most impactful learning often happens outside the classroom. Visit Planning ensures every industry visit is purposeful, well-organized, and educationally valuable.</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Visit Purpose Definition: </w:t>
      </w:r>
      <w:r>
        <w:rPr>
          <w:rFonts w:ascii="Arial" w:cs="Arial" w:eastAsia="Arial" w:hAnsi="Arial"/>
          <w:sz w:val="22"/>
          <w:szCs w:val="22"/>
        </w:rPr>
        <w:t xml:space="preserve">Institute defines what the visit aims to achieve — "Expose final-year ECE students to semiconductor manufacturing processes" or "Show MBA students how a financial services company operates." Clear purpose guides vendor selection and student preparation.</w:t>
      </w:r>
    </w:p>
    <w:p>
      <w:pPr>
        <w:pStyle w:val="ListParagraph"/>
        <w:numPr>
          <w:ilvl w:val="0"/>
          <w:numId w:val="2"/>
        </w:numPr>
        <w:spacing w:after="120"/>
      </w:pPr>
      <w:r>
        <w:rPr>
          <w:rFonts w:ascii="Arial" w:cs="Arial" w:eastAsia="Arial" w:hAnsi="Arial"/>
          <w:b/>
          <w:bCs/>
          <w:color w:val="1F7A4D"/>
          <w:sz w:val="22"/>
          <w:szCs w:val="22"/>
        </w:rPr>
        <w:t xml:space="preserve">Target Organization Selection: </w:t>
      </w:r>
      <w:r>
        <w:rPr>
          <w:rFonts w:ascii="Arial" w:cs="Arial" w:eastAsia="Arial" w:hAnsi="Arial"/>
          <w:sz w:val="22"/>
          <w:szCs w:val="22"/>
        </w:rPr>
        <w:t xml:space="preserve">Institute selects the company, factory, startup, government institution, or research lab to visit. Contact details of the liaison at the target organization are stored. Previous visit history with that organization is shown.</w:t>
      </w:r>
    </w:p>
    <w:p>
      <w:pPr>
        <w:pStyle w:val="ListParagraph"/>
        <w:numPr>
          <w:ilvl w:val="0"/>
          <w:numId w:val="2"/>
        </w:numPr>
        <w:spacing w:after="120"/>
      </w:pPr>
      <w:r>
        <w:rPr>
          <w:rFonts w:ascii="Arial" w:cs="Arial" w:eastAsia="Arial" w:hAnsi="Arial"/>
          <w:b/>
          <w:bCs/>
          <w:color w:val="1F7A4D"/>
          <w:sz w:val="22"/>
          <w:szCs w:val="22"/>
        </w:rPr>
        <w:t xml:space="preserve">Participant Selection: </w:t>
      </w:r>
      <w:r>
        <w:rPr>
          <w:rFonts w:ascii="Arial" w:cs="Arial" w:eastAsia="Arial" w:hAnsi="Arial"/>
          <w:sz w:val="22"/>
          <w:szCs w:val="22"/>
        </w:rPr>
        <w:t xml:space="preserve">Define which students can attend — specific batch, specific department, minimum attendance requirement, no active disciplinary cases. Platform automatically generates the eligible student list based on defined criteria.</w:t>
      </w:r>
    </w:p>
    <w:p>
      <w:pPr>
        <w:pStyle w:val="ListParagraph"/>
        <w:numPr>
          <w:ilvl w:val="0"/>
          <w:numId w:val="2"/>
        </w:numPr>
        <w:spacing w:after="120"/>
      </w:pPr>
      <w:r>
        <w:rPr>
          <w:rFonts w:ascii="Arial" w:cs="Arial" w:eastAsia="Arial" w:hAnsi="Arial"/>
          <w:b/>
          <w:bCs/>
          <w:color w:val="1F7A4D"/>
          <w:sz w:val="22"/>
          <w:szCs w:val="22"/>
        </w:rPr>
        <w:t xml:space="preserve">Date &amp; Duration Planning: </w:t>
      </w:r>
      <w:r>
        <w:rPr>
          <w:rFonts w:ascii="Arial" w:cs="Arial" w:eastAsia="Arial" w:hAnsi="Arial"/>
          <w:sz w:val="22"/>
          <w:szCs w:val="22"/>
        </w:rPr>
        <w:t xml:space="preserve">Visit date is selected ensuring no clash with exams, other events, or holidays. Duration — half day, full day, or multi-day — is defined. Multi-day visits require hostel or hotel accommodation planning.</w:t>
      </w:r>
    </w:p>
    <w:p>
      <w:pPr>
        <w:pStyle w:val="ListParagraph"/>
        <w:numPr>
          <w:ilvl w:val="0"/>
          <w:numId w:val="2"/>
        </w:numPr>
        <w:spacing w:after="120"/>
      </w:pPr>
      <w:r>
        <w:rPr>
          <w:rFonts w:ascii="Arial" w:cs="Arial" w:eastAsia="Arial" w:hAnsi="Arial"/>
          <w:b/>
          <w:bCs/>
          <w:color w:val="1F7A4D"/>
          <w:sz w:val="22"/>
          <w:szCs w:val="22"/>
        </w:rPr>
        <w:t xml:space="preserve">Faculty Coordinator Assignment: </w:t>
      </w:r>
      <w:r>
        <w:rPr>
          <w:rFonts w:ascii="Arial" w:cs="Arial" w:eastAsia="Arial" w:hAnsi="Arial"/>
          <w:sz w:val="22"/>
          <w:szCs w:val="22"/>
        </w:rPr>
        <w:t xml:space="preserve">One or more faculty members are assigned as visit coordinators. They are responsible for student supervision during the visit. Coordinator details are shared with parents and the target organization.</w:t>
      </w:r>
    </w:p>
    <w:p>
      <w:pPr>
        <w:pStyle w:val="ListParagraph"/>
        <w:numPr>
          <w:ilvl w:val="0"/>
          <w:numId w:val="2"/>
        </w:numPr>
        <w:spacing w:after="120"/>
      </w:pPr>
      <w:r>
        <w:rPr>
          <w:rFonts w:ascii="Arial" w:cs="Arial" w:eastAsia="Arial" w:hAnsi="Arial"/>
          <w:b/>
          <w:bCs/>
          <w:color w:val="1F7A4D"/>
          <w:sz w:val="22"/>
          <w:szCs w:val="22"/>
        </w:rPr>
        <w:t xml:space="preserve">Pre-Visit Student Preparation: </w:t>
      </w:r>
      <w:r>
        <w:rPr>
          <w:rFonts w:ascii="Arial" w:cs="Arial" w:eastAsia="Arial" w:hAnsi="Arial"/>
          <w:sz w:val="22"/>
          <w:szCs w:val="22"/>
        </w:rPr>
        <w:t xml:space="preserve">Platform allows faculty to assign preparatory content — read about the company, watch a video about the industry, prepare 3 questions to ask during the visit. Prepared students get more from the visit experience.</w:t>
      </w:r>
    </w:p>
    <w:p>
      <w:pPr>
        <w:pStyle w:val="ListParagraph"/>
        <w:numPr>
          <w:ilvl w:val="0"/>
          <w:numId w:val="2"/>
        </w:numPr>
        <w:spacing w:after="120"/>
      </w:pPr>
      <w:r>
        <w:rPr>
          <w:rFonts w:ascii="Arial" w:cs="Arial" w:eastAsia="Arial" w:hAnsi="Arial"/>
          <w:b/>
          <w:bCs/>
          <w:color w:val="1F7A4D"/>
          <w:sz w:val="22"/>
          <w:szCs w:val="22"/>
        </w:rPr>
        <w:t xml:space="preserve">Visit Capacity Coordination: </w:t>
      </w:r>
      <w:r>
        <w:rPr>
          <w:rFonts w:ascii="Arial" w:cs="Arial" w:eastAsia="Arial" w:hAnsi="Arial"/>
          <w:sz w:val="22"/>
          <w:szCs w:val="22"/>
        </w:rPr>
        <w:t xml:space="preserve">Target organization confirms how many students they can accommodate. If institute wants to bring 150 students but organization can handle 50, institute plans multiple visits or splits into batches.</w:t>
      </w:r>
    </w:p>
    <w:p>
      <w:pPr>
        <w:pStyle w:val="ListParagraph"/>
        <w:numPr>
          <w:ilvl w:val="0"/>
          <w:numId w:val="2"/>
        </w:numPr>
        <w:spacing w:after="120"/>
      </w:pPr>
      <w:r>
        <w:rPr>
          <w:rFonts w:ascii="Arial" w:cs="Arial" w:eastAsia="Arial" w:hAnsi="Arial"/>
          <w:b/>
          <w:bCs/>
          <w:color w:val="1F7A4D"/>
          <w:sz w:val="22"/>
          <w:szCs w:val="22"/>
        </w:rPr>
        <w:t xml:space="preserve">Post-Visit Reflection Assignment: </w:t>
      </w:r>
      <w:r>
        <w:rPr>
          <w:rFonts w:ascii="Arial" w:cs="Arial" w:eastAsia="Arial" w:hAnsi="Arial"/>
          <w:sz w:val="22"/>
          <w:szCs w:val="22"/>
        </w:rPr>
        <w:t xml:space="preserve">Faculty creates a mandatory post-visit reflection assignment — "Write about what you learned, what surprised you, and how it connects to your career goals." This deepens learning and creates a record of the visit's educational impact.</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2026-03-09T07:16:39.810Z</dcterms:created>
  <dcterms:modified xsi:type="dcterms:W3CDTF">2026-03-09T07:16:39.810Z</dcterms:modified>
</cp:coreProperties>
</file>

<file path=docProps/custom.xml><?xml version="1.0" encoding="utf-8"?>
<Properties xmlns="http://schemas.openxmlformats.org/officeDocument/2006/custom-properties" xmlns:vt="http://schemas.openxmlformats.org/officeDocument/2006/docPropsVTypes"/>
</file>