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Fee Collection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G) Industry Visit Module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Collecting visit fees — especially from large groups — is administratively complex and cash-handling-prone to errors and misappropriation. Digital Fee Collection eliminates cash, automates tracking, and provides clean audit trails.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Fee Definition: </w:t>
      </w:r>
      <w:r>
        <w:rPr>
          <w:rFonts w:ascii="Arial" w:cs="Arial" w:eastAsia="Arial" w:hAnsi="Arial"/>
          <w:sz w:val="22"/>
          <w:szCs w:val="22"/>
        </w:rPr>
        <w:t xml:space="preserve">Institute admin defines the total visit fee per student — broken into components: transportation fee, entry fee (if any), meal allowance, accommodation (for multi-day). Transparent breakdown builds parent trust.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Digital Payment Integration: </w:t>
      </w:r>
      <w:r>
        <w:rPr>
          <w:rFonts w:ascii="Arial" w:cs="Arial" w:eastAsia="Arial" w:hAnsi="Arial"/>
          <w:sz w:val="22"/>
          <w:szCs w:val="22"/>
        </w:rPr>
        <w:t xml:space="preserve">Parents pay through parent dashboard — UPI, Net Banking, or Debit/Credit card. Payment gateway is secure and PCI-DSS compliant. No cash collection at school gates.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Payment Deadline Enforcement: </w:t>
      </w:r>
      <w:r>
        <w:rPr>
          <w:rFonts w:ascii="Arial" w:cs="Arial" w:eastAsia="Arial" w:hAnsi="Arial"/>
          <w:sz w:val="22"/>
          <w:szCs w:val="22"/>
        </w:rPr>
        <w:t xml:space="preserve">Fee must be paid by a defined deadline (example: 7 days before the visit). Students who have not paid by deadline are automatically removed from participant list. Clear consequence motivates timely payment.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Automatic Receipt Generation: </w:t>
      </w:r>
      <w:r>
        <w:rPr>
          <w:rFonts w:ascii="Arial" w:cs="Arial" w:eastAsia="Arial" w:hAnsi="Arial"/>
          <w:sz w:val="22"/>
          <w:szCs w:val="22"/>
        </w:rPr>
        <w:t xml:space="preserve">Immediately after payment, parent receives a digital receipt — amount paid, date, payment ID, visit name, and student name. This receipt serves as financial proof for tax claims if applicable.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Scholarship &amp; Concession Handling: </w:t>
      </w:r>
      <w:r>
        <w:rPr>
          <w:rFonts w:ascii="Arial" w:cs="Arial" w:eastAsia="Arial" w:hAnsi="Arial"/>
          <w:sz w:val="22"/>
          <w:szCs w:val="22"/>
        </w:rPr>
        <w:t xml:space="preserve">Scholarship students or students with fee concessions have adjusted amounts. Platform handles differential pricing — eligible students see their subsidized amount, others see full amount. No manual calculation needed.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Fee Collection Status Dashboard: </w:t>
      </w:r>
      <w:r>
        <w:rPr>
          <w:rFonts w:ascii="Arial" w:cs="Arial" w:eastAsia="Arial" w:hAnsi="Arial"/>
          <w:sz w:val="22"/>
          <w:szCs w:val="22"/>
        </w:rPr>
        <w:t xml:space="preserve">Institute admin sees real-time collection status — X students have paid out of Y eligible, total amount collected so far, and names of students with pending payment.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Refund Processing: </w:t>
      </w:r>
      <w:r>
        <w:rPr>
          <w:rFonts w:ascii="Arial" w:cs="Arial" w:eastAsia="Arial" w:hAnsi="Arial"/>
          <w:sz w:val="22"/>
          <w:szCs w:val="22"/>
        </w:rPr>
        <w:t xml:space="preserve">If visit is cancelled by institute, refunds are processed automatically through the payment gateway within 5-7 business days. Students are notified immediately when refund is initiated.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Visit Finance Report: </w:t>
      </w:r>
      <w:r>
        <w:rPr>
          <w:rFonts w:ascii="Arial" w:cs="Arial" w:eastAsia="Arial" w:hAnsi="Arial"/>
          <w:sz w:val="22"/>
          <w:szCs w:val="22"/>
        </w:rPr>
        <w:t xml:space="preserve">After visit completion, platform generates a financial report — total collected, vendor payments made, balance remaining. This report is available for institute auditing and board review.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2026-03-09T07:16:39.882Z</dcterms:created>
  <dcterms:modified xsi:type="dcterms:W3CDTF">2026-03-09T07:16:39.882Z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