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Multi-Campus Subscription</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K) Subscription &amp; Billing Management</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Large educational groups operate multiple campuses — sometimes dozens — under a single brand. Managing separate subscriptions for each campus is administratively burdensome and expensive. Multi-Campus Subscription gives groups a unified, cost-effective way to manage all campuses on EcoSkiller.</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Group Account Creation: </w:t>
      </w:r>
      <w:r>
        <w:rPr>
          <w:rFonts w:ascii="Arial" w:cs="Arial" w:eastAsia="Arial" w:hAnsi="Arial"/>
          <w:sz w:val="22"/>
          <w:szCs w:val="22"/>
        </w:rPr>
        <w:t xml:space="preserve">The educational group (trust, society, or private company) creates a Group Account — the master account that holds all campus accounts underneath. Group Admin is the highest authority — can see all campuses, manage billing for all, and set group-level policies.</w:t>
      </w:r>
    </w:p>
    <w:p>
      <w:pPr>
        <w:pStyle w:val="ListParagraph"/>
        <w:numPr>
          <w:ilvl w:val="0"/>
          <w:numId w:val="2"/>
        </w:numPr>
        <w:spacing w:after="120"/>
      </w:pPr>
      <w:r>
        <w:rPr>
          <w:rFonts w:ascii="Arial" w:cs="Arial" w:eastAsia="Arial" w:hAnsi="Arial"/>
          <w:b/>
          <w:bCs/>
          <w:color w:val="1F7A4D"/>
          <w:sz w:val="22"/>
          <w:szCs w:val="22"/>
        </w:rPr>
        <w:t xml:space="preserve">Campus Account Addition: </w:t>
      </w:r>
      <w:r>
        <w:rPr>
          <w:rFonts w:ascii="Arial" w:cs="Arial" w:eastAsia="Arial" w:hAnsi="Arial"/>
          <w:sz w:val="22"/>
          <w:szCs w:val="22"/>
        </w:rPr>
        <w:t xml:space="preserve">Under the group account, individual campus accounts are created — each campus has its own data, its own students, its own faculty. Campus admin manages their campus independently. Group admin sees all campuses from the master view.</w:t>
      </w:r>
    </w:p>
    <w:p>
      <w:pPr>
        <w:pStyle w:val="ListParagraph"/>
        <w:numPr>
          <w:ilvl w:val="0"/>
          <w:numId w:val="2"/>
        </w:numPr>
        <w:spacing w:after="120"/>
      </w:pPr>
      <w:r>
        <w:rPr>
          <w:rFonts w:ascii="Arial" w:cs="Arial" w:eastAsia="Arial" w:hAnsi="Arial"/>
          <w:b/>
          <w:bCs/>
          <w:color w:val="1F7A4D"/>
          <w:sz w:val="22"/>
          <w:szCs w:val="22"/>
        </w:rPr>
        <w:t xml:space="preserve">Group-Level Pricing Discount: </w:t>
      </w:r>
      <w:r>
        <w:rPr>
          <w:rFonts w:ascii="Arial" w:cs="Arial" w:eastAsia="Arial" w:hAnsi="Arial"/>
          <w:sz w:val="22"/>
          <w:szCs w:val="22"/>
        </w:rPr>
        <w:t xml:space="preserve">2-5 campuses: 15% discount on total. 6-10 campuses: 25% discount. 11-20 campuses: 35% discount. 20+ campuses: Custom enterprise pricing with dedicated account manager. Discount applies to all campus subscriptions combined — significant savings for large groups.</w:t>
      </w:r>
    </w:p>
    <w:p>
      <w:pPr>
        <w:pStyle w:val="ListParagraph"/>
        <w:numPr>
          <w:ilvl w:val="0"/>
          <w:numId w:val="2"/>
        </w:numPr>
        <w:spacing w:after="120"/>
      </w:pPr>
      <w:r>
        <w:rPr>
          <w:rFonts w:ascii="Arial" w:cs="Arial" w:eastAsia="Arial" w:hAnsi="Arial"/>
          <w:b/>
          <w:bCs/>
          <w:color w:val="1F7A4D"/>
          <w:sz w:val="22"/>
          <w:szCs w:val="22"/>
        </w:rPr>
        <w:t xml:space="preserve">Consolidated Billing: </w:t>
      </w:r>
      <w:r>
        <w:rPr>
          <w:rFonts w:ascii="Arial" w:cs="Arial" w:eastAsia="Arial" w:hAnsi="Arial"/>
          <w:sz w:val="22"/>
          <w:szCs w:val="22"/>
        </w:rPr>
        <w:t xml:space="preserve">Group admin pays one consolidated bill for all campuses — one invoice, one payment, one transaction. Billing shows breakdown by campus. Finance team manages one subscription instead of dozens. Dramatically simplifies group-level accounting.</w:t>
      </w:r>
    </w:p>
    <w:p>
      <w:pPr>
        <w:pStyle w:val="ListParagraph"/>
        <w:numPr>
          <w:ilvl w:val="0"/>
          <w:numId w:val="2"/>
        </w:numPr>
        <w:spacing w:after="120"/>
      </w:pPr>
      <w:r>
        <w:rPr>
          <w:rFonts w:ascii="Arial" w:cs="Arial" w:eastAsia="Arial" w:hAnsi="Arial"/>
          <w:b/>
          <w:bCs/>
          <w:color w:val="1F7A4D"/>
          <w:sz w:val="22"/>
          <w:szCs w:val="22"/>
        </w:rPr>
        <w:t xml:space="preserve">Campus-Level Billing View: </w:t>
      </w:r>
      <w:r>
        <w:rPr>
          <w:rFonts w:ascii="Arial" w:cs="Arial" w:eastAsia="Arial" w:hAnsi="Arial"/>
          <w:sz w:val="22"/>
          <w:szCs w:val="22"/>
        </w:rPr>
        <w:t xml:space="preserve">Individual campus admins can see their own campus billing details — what the campus costs in the group subscription, their feature access, and student count. Transparency at campus level without exposing group pricing to campus staff.</w:t>
      </w:r>
    </w:p>
    <w:p>
      <w:pPr>
        <w:pStyle w:val="ListParagraph"/>
        <w:numPr>
          <w:ilvl w:val="0"/>
          <w:numId w:val="2"/>
        </w:numPr>
        <w:spacing w:after="120"/>
      </w:pPr>
      <w:r>
        <w:rPr>
          <w:rFonts w:ascii="Arial" w:cs="Arial" w:eastAsia="Arial" w:hAnsi="Arial"/>
          <w:b/>
          <w:bCs/>
          <w:color w:val="1F7A4D"/>
          <w:sz w:val="22"/>
          <w:szCs w:val="22"/>
        </w:rPr>
        <w:t xml:space="preserve">Group-Level Analytics: </w:t>
      </w:r>
      <w:r>
        <w:rPr>
          <w:rFonts w:ascii="Arial" w:cs="Arial" w:eastAsia="Arial" w:hAnsi="Arial"/>
          <w:sz w:val="22"/>
          <w:szCs w:val="22"/>
        </w:rPr>
        <w:t xml:space="preserve">Group admin sees consolidated analytics — how all campuses are performing together and compared to each other. Which campus has the best placement rate? Which has the lowest LMS completion? Group insights drive strategic decisions across the network.</w:t>
      </w:r>
    </w:p>
    <w:p>
      <w:pPr>
        <w:pStyle w:val="ListParagraph"/>
        <w:numPr>
          <w:ilvl w:val="0"/>
          <w:numId w:val="2"/>
        </w:numPr>
        <w:spacing w:after="120"/>
      </w:pPr>
      <w:r>
        <w:rPr>
          <w:rFonts w:ascii="Arial" w:cs="Arial" w:eastAsia="Arial" w:hAnsi="Arial"/>
          <w:b/>
          <w:bCs/>
          <w:color w:val="1F7A4D"/>
          <w:sz w:val="22"/>
          <w:szCs w:val="22"/>
        </w:rPr>
        <w:t xml:space="preserve">Shared Resource Pool: </w:t>
      </w:r>
      <w:r>
        <w:rPr>
          <w:rFonts w:ascii="Arial" w:cs="Arial" w:eastAsia="Arial" w:hAnsi="Arial"/>
          <w:sz w:val="22"/>
          <w:szCs w:val="22"/>
        </w:rPr>
        <w:t xml:space="preserve">Group admin can create shared resources — a trainer who teaches across multiple campuses, a tournament open to students from all campuses, or a GD topic bank maintained at group level. Shared resources maximize value of group subscription.</w:t>
      </w:r>
    </w:p>
    <w:p>
      <w:pPr>
        <w:pStyle w:val="ListParagraph"/>
        <w:numPr>
          <w:ilvl w:val="0"/>
          <w:numId w:val="2"/>
        </w:numPr>
        <w:spacing w:after="120"/>
      </w:pPr>
      <w:r>
        <w:rPr>
          <w:rFonts w:ascii="Arial" w:cs="Arial" w:eastAsia="Arial" w:hAnsi="Arial"/>
          <w:b/>
          <w:bCs/>
          <w:color w:val="1F7A4D"/>
          <w:sz w:val="22"/>
          <w:szCs w:val="22"/>
        </w:rPr>
        <w:t xml:space="preserve">Campus Addition and Removal: </w:t>
      </w:r>
      <w:r>
        <w:rPr>
          <w:rFonts w:ascii="Arial" w:cs="Arial" w:eastAsia="Arial" w:hAnsi="Arial"/>
          <w:sz w:val="22"/>
          <w:szCs w:val="22"/>
        </w:rPr>
        <w:t xml:space="preserve">When a group acquires a new institution or opens a new campus, adding it to the group account is simple — one form, instant activation with prorated billing for the remainder of the current billing period. Removing a campus is equally simple with data export option.</w:t>
      </w:r>
    </w:p>
    <w:p>
      <w:pPr>
        <w:pStyle w:val="ListParagraph"/>
        <w:numPr>
          <w:ilvl w:val="0"/>
          <w:numId w:val="2"/>
        </w:numPr>
        <w:spacing w:after="120"/>
      </w:pPr>
      <w:r>
        <w:rPr>
          <w:rFonts w:ascii="Arial" w:cs="Arial" w:eastAsia="Arial" w:hAnsi="Arial"/>
          <w:b/>
          <w:bCs/>
          <w:color w:val="1F7A4D"/>
          <w:sz w:val="22"/>
          <w:szCs w:val="22"/>
        </w:rPr>
        <w:t xml:space="preserve">Group Policy Setting: </w:t>
      </w:r>
      <w:r>
        <w:rPr>
          <w:rFonts w:ascii="Arial" w:cs="Arial" w:eastAsia="Arial" w:hAnsi="Arial"/>
          <w:sz w:val="22"/>
          <w:szCs w:val="22"/>
        </w:rPr>
        <w:t xml:space="preserve">Group admin can set policies that apply across all campuses — minimum subscription plan per campus, mandatory features that all campuses must use, standardized branding (group logo on all certificates), and unified placement standards.</w:t>
      </w:r>
    </w:p>
    <w:p>
      <w:pPr>
        <w:pStyle w:val="ListParagraph"/>
        <w:numPr>
          <w:ilvl w:val="0"/>
          <w:numId w:val="2"/>
        </w:numPr>
        <w:spacing w:after="120"/>
      </w:pPr>
      <w:r>
        <w:rPr>
          <w:rFonts w:ascii="Arial" w:cs="Arial" w:eastAsia="Arial" w:hAnsi="Arial"/>
          <w:b/>
          <w:bCs/>
          <w:color w:val="1F7A4D"/>
          <w:sz w:val="22"/>
          <w:szCs w:val="22"/>
        </w:rPr>
        <w:t xml:space="preserve">Inter-Campus Student Transfer: </w:t>
      </w:r>
      <w:r>
        <w:rPr>
          <w:rFonts w:ascii="Arial" w:cs="Arial" w:eastAsia="Arial" w:hAnsi="Arial"/>
          <w:sz w:val="22"/>
          <w:szCs w:val="22"/>
        </w:rPr>
        <w:t xml:space="preserve">When a student transfers from one campus to another within the same group, their EcoSkiller profile transfers seamlessly with group admin approval. No data re-entry at the new campus. Student's entire academic history is immediately visible to the new campus admin.</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2026-03-09T07:46:53.644Z</dcterms:created>
  <dcterms:modified xsi:type="dcterms:W3CDTF">2026-03-09T07:46:53.644Z</dcterms:modified>
</cp:coreProperties>
</file>

<file path=docProps/custom.xml><?xml version="1.0" encoding="utf-8"?>
<Properties xmlns="http://schemas.openxmlformats.org/officeDocument/2006/custom-properties" xmlns:vt="http://schemas.openxmlformats.org/officeDocument/2006/docPropsVTypes"/>
</file>