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420"/>
              <w:left w:type="dxa" w:w="420"/>
              <w:bottom w:type="dxa" w:w="420"/>
              <w:right w:type="dxa" w:w="420"/>
            </w:tcMar>
          </w:tcPr>
          <w:p>
            <w:pPr>
              <w:jc w:val="center"/>
            </w:pPr>
            <w:r>
              <w:rPr>
                <w:rFonts w:ascii="Georgia" w:cs="Georgia" w:eastAsia="Georgia" w:hAnsi="Georgia"/>
                <w:b/>
                <w:bCs/>
                <w:color w:val="A9DFBF"/>
                <w:sz w:val="28"/>
                <w:szCs w:val="28"/>
              </w:rPr>
              <w:t xml:space="preserve">🌿  ECOSKILLER</w:t>
            </w:r>
          </w:p>
          <w:p>
            <w:pPr>
              <w:jc w:val="center"/>
            </w:pPr>
            <w:r>
              <w:rPr>
                <w:rFonts w:ascii="Georgia" w:cs="Georgia" w:eastAsia="Georgia" w:hAnsi="Georgia"/>
                <w:b/>
                <w:bCs/>
                <w:color w:val="FFFFFF"/>
                <w:sz w:val="40"/>
                <w:szCs w:val="40"/>
              </w:rPr>
              <w:t xml:space="preserve">MENTOR MODULE — SECTION F</w:t>
            </w:r>
          </w:p>
          <w:p>
            <w:pPr>
              <w:jc w:val="center"/>
            </w:pPr>
            <w:r>
              <w:rPr>
                <w:rFonts w:ascii="Georgia" w:cs="Georgia" w:eastAsia="Georgia" w:hAnsi="Georgia"/>
                <w:b/>
                <w:bCs/>
                <w:color w:val="AED6F1"/>
                <w:sz w:val="36"/>
                <w:szCs w:val="36"/>
              </w:rPr>
              <w:t xml:space="preserve">DOJO &amp; GD INTEGRATION</w:t>
            </w:r>
          </w:p>
          <w:p>
            <w:r>
              <w:t xml:space="preserve"/>
            </w:r>
          </w:p>
          <w:p>
            <w:pPr>
              <w:jc w:val="center"/>
            </w:pPr>
            <w:r>
              <w:rPr>
                <w:rFonts w:ascii="Georgia" w:cs="Georgia" w:eastAsia="Georgia" w:hAnsi="Georgia"/>
                <w:b/>
                <w:bCs/>
                <w:color w:val="F9E79F"/>
                <w:sz w:val="26"/>
                <w:szCs w:val="26"/>
              </w:rPr>
              <w:t xml:space="preserve">30 VIRAL POSITIONING IDEAS FOR INDIAN MENTORS</w:t>
            </w:r>
          </w:p>
          <w:p>
            <w:pPr>
              <w:jc w:val="center"/>
            </w:pPr>
            <w:r>
              <w:rPr>
                <w:rFonts w:ascii="Calibri" w:cs="Calibri" w:eastAsia="Calibri" w:hAnsi="Calibri"/>
                <w:i/>
                <w:iCs/>
                <w:color w:val="AED6F1"/>
                <w:sz w:val="21"/>
                <w:szCs w:val="21"/>
              </w:rPr>
              <w:t xml:space="preserve">Data-Driven Coaching · GD Anxiety · Precision Intervention · India-First Psychology</w:t>
            </w:r>
          </w:p>
          <w:p>
            <w:r>
              <w:t xml:space="preserve"/>
            </w:r>
          </w:p>
          <w:p>
            <w:pPr>
              <w:jc w:val="center"/>
            </w:pPr>
            <w:r>
              <w:rPr>
                <w:rFonts w:ascii="Calibri" w:cs="Calibri" w:eastAsia="Calibri" w:hAnsi="Calibri"/>
                <w:color w:val="85929E"/>
                <w:sz w:val="18"/>
                <w:szCs w:val="18"/>
              </w:rPr>
              <w:t xml:space="preserve">Confidential — Internal Strategy Document  |  March 2026</w:t>
            </w:r>
          </w:p>
        </w:tc>
      </w:tr>
    </w:tbl>
    <w:p>
      <w:pPr>
        <w:spacing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AF2FF" w:val="clear"/>
            <w:tcMar>
              <w:top w:type="dxa" w:w="180"/>
              <w:left w:type="dxa" w:w="260"/>
              <w:bottom w:type="dxa" w:w="180"/>
              <w:right w:type="dxa" w:w="260"/>
            </w:tcMar>
          </w:tcPr>
          <w:p>
            <w:r>
              <w:rPr>
                <w:rFonts w:ascii="Georgia" w:cs="Georgia" w:eastAsia="Georgia" w:hAnsi="Georgia"/>
                <w:b/>
                <w:bCs/>
                <w:color w:val="0A2342"/>
                <w:sz w:val="23"/>
                <w:szCs w:val="23"/>
              </w:rPr>
              <w:t xml:space="preserve">📋  STRATEGIC ANALYSIS — SECTION F DEEP DIVE</w:t>
            </w:r>
          </w:p>
          <w:p>
            <w:r>
              <w:t xml:space="preserve"/>
            </w:r>
          </w:p>
          <w:p>
            <w:r>
              <w:rPr>
                <w:rFonts w:ascii="Calibri" w:cs="Calibri" w:eastAsia="Calibri" w:hAnsi="Calibri"/>
                <w:color w:val="2C3E50"/>
                <w:sz w:val="20"/>
                <w:szCs w:val="20"/>
              </w:rPr>
              <w:t xml:space="preserve">Section F (Dojo &amp; GD Integration) is EcoSkiller's data-driven coaching engine. It connects two platform systems — the Dojo (daily gamified practice hub with XP, streaks, and challenge tracking) and the GD assessment engine (scoring speaking time, turns, interrupts, compliance) — into a single mentor view that replaces self-reported effort with verified, timestamped behavioural data.</w:t>
            </w:r>
          </w:p>
          <w:p>
            <w:r>
              <w:t xml:space="preserve"/>
            </w:r>
          </w:p>
          <w:p>
            <w:r>
              <w:rPr>
                <w:rFonts w:ascii="Calibri" w:cs="Calibri" w:eastAsia="Calibri" w:hAnsi="Calibri"/>
                <w:i/>
                <w:iCs/>
                <w:color w:val="2C3E50"/>
                <w:sz w:val="20"/>
                <w:szCs w:val="20"/>
              </w:rPr>
              <w:t xml:space="preserve">The 6 features form a complete coaching arc: F.1 Observe (Dojo activity data) → F.2 Act (Custom Mission assignment) → F.3 Analyse (GD score trends) → F.4 Diagnose (6 weakness patterns) → F.5 Certify (GD Readiness Certificate) → F.6 Prepare (Pre-GD coaching session). The 30 positioning ideas below are built on 10 India-specific psychological levers unique to this section — including GD anxiety as a national pain point, data-vs-gut coaching identity, first-generation student emotion, placement season urgency, and gamification culture.</w:t>
            </w:r>
          </w:p>
        </w:tc>
      </w:tr>
    </w:tbl>
    <w:p>
      <w:pPr>
        <w:spacing w:after="2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80"/>
        <w:gridCol w:w="3800"/>
      </w:tblGrid>
      <w:tr>
        <w:tc>
          <w:tcPr>
            <w:tcW w:type="dxa" w:w="900"/>
            <w:tcBorders>
              <w:top w:val="single" w:color="CCCCCC" w:sz="1"/>
              <w:left w:val="single" w:color="CCCCCC" w:sz="1"/>
              <w:bottom w:val="single" w:color="CCCCCC" w:sz="1"/>
              <w:right w:val="single" w:color="CCCCCC" w:sz="1"/>
            </w:tcBorders>
            <w:shd w:fill="0A2342" w:val="clear"/>
            <w:tcMar>
              <w:top w:type="dxa" w:w="80"/>
              <w:left w:type="dxa" w:w="100"/>
              <w:bottom w:type="dxa" w:w="80"/>
              <w:right w:type="dxa" w:w="100"/>
            </w:tcMar>
          </w:tcPr>
          <w:p>
            <w:r>
              <w:rPr>
                <w:rFonts w:ascii="Calibri" w:cs="Calibri" w:eastAsia="Calibri" w:hAnsi="Calibri"/>
                <w:b/>
                <w:bCs/>
                <w:color w:val="FFFFFF"/>
                <w:sz w:val="18"/>
                <w:szCs w:val="18"/>
              </w:rPr>
              <w:t xml:space="preserve">Feature</w:t>
            </w:r>
          </w:p>
        </w:tc>
        <w:tc>
          <w:tcPr>
            <w:tcW w:type="dxa" w:w="2600"/>
            <w:tcBorders>
              <w:top w:val="single" w:color="CCCCCC" w:sz="1"/>
              <w:left w:val="single" w:color="CCCCCC" w:sz="1"/>
              <w:bottom w:val="single" w:color="CCCCCC" w:sz="1"/>
              <w:right w:val="single" w:color="CCCCCC" w:sz="1"/>
            </w:tcBorders>
            <w:shd w:fill="0A2342" w:val="clear"/>
            <w:tcMar>
              <w:top w:type="dxa" w:w="80"/>
              <w:left w:type="dxa" w:w="100"/>
              <w:bottom w:type="dxa" w:w="80"/>
              <w:right w:type="dxa" w:w="100"/>
            </w:tcMar>
          </w:tcPr>
          <w:p>
            <w:r>
              <w:rPr>
                <w:rFonts w:ascii="Calibri" w:cs="Calibri" w:eastAsia="Calibri" w:hAnsi="Calibri"/>
                <w:b/>
                <w:bCs/>
                <w:color w:val="FFFFFF"/>
                <w:sz w:val="18"/>
                <w:szCs w:val="18"/>
              </w:rPr>
              <w:t xml:space="preserve">Name</w:t>
            </w:r>
          </w:p>
        </w:tc>
        <w:tc>
          <w:tcPr>
            <w:tcW w:type="dxa" w:w="2780"/>
            <w:tcBorders>
              <w:top w:val="single" w:color="CCCCCC" w:sz="1"/>
              <w:left w:val="single" w:color="CCCCCC" w:sz="1"/>
              <w:bottom w:val="single" w:color="CCCCCC" w:sz="1"/>
              <w:right w:val="single" w:color="CCCCCC" w:sz="1"/>
            </w:tcBorders>
            <w:shd w:fill="0A2342" w:val="clear"/>
            <w:tcMar>
              <w:top w:type="dxa" w:w="80"/>
              <w:left w:type="dxa" w:w="100"/>
              <w:bottom w:type="dxa" w:w="80"/>
              <w:right w:type="dxa" w:w="100"/>
            </w:tcMar>
          </w:tcPr>
          <w:p>
            <w:r>
              <w:rPr>
                <w:rFonts w:ascii="Calibri" w:cs="Calibri" w:eastAsia="Calibri" w:hAnsi="Calibri"/>
                <w:b/>
                <w:bCs/>
                <w:color w:val="FFFFFF"/>
                <w:sz w:val="18"/>
                <w:szCs w:val="18"/>
              </w:rPr>
              <w:t xml:space="preserve">Key Mechanic</w:t>
            </w:r>
          </w:p>
        </w:tc>
        <w:tc>
          <w:tcPr>
            <w:tcW w:type="dxa" w:w="3800"/>
            <w:tcBorders>
              <w:top w:val="single" w:color="CCCCCC" w:sz="1"/>
              <w:left w:val="single" w:color="CCCCCC" w:sz="1"/>
              <w:bottom w:val="single" w:color="CCCCCC" w:sz="1"/>
              <w:right w:val="single" w:color="CCCCCC" w:sz="1"/>
            </w:tcBorders>
            <w:shd w:fill="0A2342" w:val="clear"/>
            <w:tcMar>
              <w:top w:type="dxa" w:w="80"/>
              <w:left w:type="dxa" w:w="100"/>
              <w:bottom w:type="dxa" w:w="80"/>
              <w:right w:type="dxa" w:w="100"/>
            </w:tcMar>
          </w:tcPr>
          <w:p>
            <w:r>
              <w:rPr>
                <w:rFonts w:ascii="Calibri" w:cs="Calibri" w:eastAsia="Calibri" w:hAnsi="Calibri"/>
                <w:b/>
                <w:bCs/>
                <w:color w:val="FFFFFF"/>
                <w:sz w:val="18"/>
                <w:szCs w:val="18"/>
              </w:rPr>
              <w:t xml:space="preserve">Ideas Using This Feature</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b/>
                <w:bCs/>
                <w:color w:val="0A2342"/>
                <w:sz w:val="18"/>
                <w:szCs w:val="18"/>
              </w:rPr>
              <w:t xml:space="preserve">F.1</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2C3E50"/>
                <w:sz w:val="18"/>
                <w:szCs w:val="18"/>
              </w:rPr>
              <w:t xml:space="preserve">Dojo Progress View</w:t>
            </w:r>
          </w:p>
        </w:tc>
        <w:tc>
          <w:tcPr>
            <w:tcW w:type="dxa" w:w="278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i/>
                <w:iCs/>
                <w:color w:val="2C3E50"/>
                <w:sz w:val="18"/>
                <w:szCs w:val="18"/>
              </w:rPr>
              <w:t xml:space="preserve">Inactivity alert + 30-day timeline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0B6157"/>
                <w:sz w:val="18"/>
                <w:szCs w:val="18"/>
              </w:rPr>
              <w:t xml:space="preserve">#1, #7, #11, #18, #23, #25, #29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0A2342"/>
                <w:sz w:val="18"/>
                <w:szCs w:val="18"/>
              </w:rPr>
              <w:t xml:space="preserve">F.2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2C3E50"/>
                <w:sz w:val="18"/>
                <w:szCs w:val="18"/>
              </w:rPr>
              <w:t xml:space="preserve">Custom Mission Design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i/>
                <w:iCs/>
                <w:color w:val="2C3E50"/>
                <w:sz w:val="18"/>
                <w:szCs w:val="18"/>
              </w:rPr>
              <w:t xml:space="preserve">60-sec publish + evidence proof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0B6157"/>
                <w:sz w:val="18"/>
                <w:szCs w:val="18"/>
              </w:rPr>
              <w:t xml:space="preserve">#6, #18, #21, #23, #28, #29</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b/>
                <w:bCs/>
                <w:color w:val="0A2342"/>
                <w:sz w:val="18"/>
                <w:szCs w:val="18"/>
              </w:rPr>
              <w:t xml:space="preserve">F.3</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2C3E50"/>
                <w:sz w:val="18"/>
                <w:szCs w:val="18"/>
              </w:rPr>
              <w:t xml:space="preserve">GD Score Analysis</w:t>
            </w:r>
          </w:p>
        </w:tc>
        <w:tc>
          <w:tcPr>
            <w:tcW w:type="dxa" w:w="278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i/>
                <w:iCs/>
                <w:color w:val="2C3E50"/>
                <w:sz w:val="18"/>
                <w:szCs w:val="18"/>
              </w:rPr>
              <w:t xml:space="preserve">Trend graph + improvement velocity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0B6157"/>
                <w:sz w:val="18"/>
                <w:szCs w:val="18"/>
              </w:rPr>
              <w:t xml:space="preserve">#3, #8, #10, #14, #26, #30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0A2342"/>
                <w:sz w:val="18"/>
                <w:szCs w:val="18"/>
              </w:rPr>
              <w:t xml:space="preserve">F.4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2C3E50"/>
                <w:sz w:val="18"/>
                <w:szCs w:val="18"/>
              </w:rPr>
              <w:t xml:space="preserve">GD Weakness ID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i/>
                <w:iCs/>
                <w:color w:val="2C3E50"/>
                <w:sz w:val="18"/>
                <w:szCs w:val="18"/>
              </w:rPr>
              <w:t xml:space="preserve">6 pattern cards (Red/Amber/Green)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0B6157"/>
                <w:sz w:val="18"/>
                <w:szCs w:val="18"/>
              </w:rPr>
              <w:t xml:space="preserve">#2, #5, #9, #13, #16, #19, #21, #22</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b/>
                <w:bCs/>
                <w:color w:val="0A2342"/>
                <w:sz w:val="18"/>
                <w:szCs w:val="18"/>
              </w:rPr>
              <w:t xml:space="preserve">F.5</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2C3E50"/>
                <w:sz w:val="18"/>
                <w:szCs w:val="18"/>
              </w:rPr>
              <w:t xml:space="preserve">GD Readiness Cert</w:t>
            </w:r>
          </w:p>
        </w:tc>
        <w:tc>
          <w:tcPr>
            <w:tcW w:type="dxa" w:w="278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i/>
                <w:iCs/>
                <w:color w:val="2C3E50"/>
                <w:sz w:val="18"/>
                <w:szCs w:val="18"/>
              </w:rPr>
              <w:t xml:space="preserve">Unique ID, 3 eligibility conditions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Calibri" w:cs="Calibri" w:eastAsia="Calibri" w:hAnsi="Calibri"/>
                <w:color w:val="0B6157"/>
                <w:sz w:val="18"/>
                <w:szCs w:val="18"/>
              </w:rPr>
              <w:t xml:space="preserve">#4, #8, #10, #15, #17, #20, #26, #30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0A2342"/>
                <w:sz w:val="18"/>
                <w:szCs w:val="18"/>
              </w:rPr>
              <w:t xml:space="preserve">F.6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2C3E50"/>
                <w:sz w:val="18"/>
                <w:szCs w:val="18"/>
              </w:rPr>
              <w:t xml:space="preserve">Pre-GD Coaching</w:t>
            </w:r>
          </w:p>
        </w:tc>
        <w:tc>
          <w:tcPr>
            <w:tcW w:type="dxa" w:w="2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i/>
                <w:iCs/>
                <w:color w:val="2C3E50"/>
                <w:sz w:val="18"/>
                <w:szCs w:val="18"/>
              </w:rPr>
              <w:t xml:space="preserve">4-segment 30-min session format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0B6157"/>
                <w:sz w:val="18"/>
                <w:szCs w:val="18"/>
              </w:rPr>
              <w:t xml:space="preserve">#2, #6, #12, #20, #24, #27</w:t>
            </w:r>
          </w:p>
        </w:tc>
      </w:tr>
    </w:tbl>
    <w:p>
      <w:pPr>
        <w:spacing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c>
          <w:tcPr>
            <w:tcW w:type="dxa" w:w="4040"/>
            <w:tcBorders>
              <w:top w:val="single" w:color="CCCCCC" w:sz="1"/>
              <w:left w:val="single" w:color="CCCCCC" w:sz="1"/>
              <w:bottom w:val="single" w:color="CCCCCC" w:sz="1"/>
              <w:right w:val="single" w:color="CCCCCC" w:sz="1"/>
            </w:tcBorders>
            <w:shd w:fill="0B6157" w:val="clear"/>
            <w:tcMar>
              <w:top w:type="dxa" w:w="80"/>
              <w:left w:type="dxa" w:w="140"/>
              <w:bottom w:type="dxa" w:w="80"/>
              <w:right w:type="dxa" w:w="140"/>
            </w:tcMar>
          </w:tcPr>
          <w:p>
            <w:r>
              <w:rPr>
                <w:rFonts w:ascii="Calibri" w:cs="Calibri" w:eastAsia="Calibri" w:hAnsi="Calibri"/>
                <w:b/>
                <w:bCs/>
                <w:color w:val="FFFFFF"/>
                <w:sz w:val="19"/>
                <w:szCs w:val="19"/>
              </w:rPr>
              <w:t xml:space="preserve">🧠  Indian Mentor Psychology Lever</w:t>
            </w:r>
          </w:p>
        </w:tc>
        <w:tc>
          <w:tcPr>
            <w:tcW w:type="dxa" w:w="6040"/>
            <w:tcBorders>
              <w:top w:val="single" w:color="CCCCCC" w:sz="1"/>
              <w:left w:val="single" w:color="CCCCCC" w:sz="1"/>
              <w:bottom w:val="single" w:color="CCCCCC" w:sz="1"/>
              <w:right w:val="single" w:color="CCCCCC" w:sz="1"/>
            </w:tcBorders>
            <w:shd w:fill="0B6157" w:val="clear"/>
            <w:tcMar>
              <w:top w:type="dxa" w:w="80"/>
              <w:left w:type="dxa" w:w="140"/>
              <w:bottom w:type="dxa" w:w="80"/>
              <w:right w:type="dxa" w:w="140"/>
            </w:tcMar>
          </w:tcPr>
          <w:p>
            <w:r>
              <w:rPr>
                <w:rFonts w:ascii="Calibri" w:cs="Calibri" w:eastAsia="Calibri" w:hAnsi="Calibri"/>
                <w:b/>
                <w:bCs/>
                <w:color w:val="FFFFFF"/>
                <w:sz w:val="19"/>
                <w:szCs w:val="19"/>
              </w:rPr>
              <w:t xml:space="preserve">Ideas Mapped</w:t>
            </w:r>
          </w:p>
        </w:tc>
      </w:tr>
      <w:tr>
        <w:tc>
          <w:tcPr>
            <w:tcW w:type="dxa" w:w="4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b/>
                <w:bCs/>
                <w:color w:val="1A5E35"/>
                <w:sz w:val="18"/>
                <w:szCs w:val="18"/>
              </w:rPr>
              <w:t xml:space="preserve">Data-Driven Coach Identity</w:t>
            </w:r>
          </w:p>
        </w:tc>
        <w:tc>
          <w:tcPr>
            <w:tcW w:type="dxa" w:w="6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color w:val="2C3E50"/>
                <w:sz w:val="18"/>
                <w:szCs w:val="18"/>
              </w:rPr>
              <w:t xml:space="preserve">#1, #5, #9, #14, #25</w:t>
            </w:r>
          </w:p>
        </w:tc>
      </w:tr>
      <w:tr>
        <w:tc>
          <w:tcPr>
            <w:tcW w:type="dxa" w:w="4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b/>
                <w:bCs/>
                <w:color w:val="1A5E35"/>
                <w:sz w:val="18"/>
                <w:szCs w:val="18"/>
              </w:rPr>
              <w:t xml:space="preserve">GD Anxiety — National Pain Point</w:t>
            </w:r>
          </w:p>
        </w:tc>
        <w:tc>
          <w:tcPr>
            <w:tcW w:type="dxa" w:w="6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color w:val="2C3E50"/>
                <w:sz w:val="18"/>
                <w:szCs w:val="18"/>
              </w:rPr>
              <w:t xml:space="preserve">#2, #8, #10, #20</w:t>
            </w:r>
          </w:p>
        </w:tc>
      </w:tr>
      <w:tr>
        <w:tc>
          <w:tcPr>
            <w:tcW w:type="dxa" w:w="4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b/>
                <w:bCs/>
                <w:color w:val="1A5E35"/>
                <w:sz w:val="18"/>
                <w:szCs w:val="18"/>
              </w:rPr>
              <w:t xml:space="preserve">Measurable Progress &amp; Percentile</w:t>
            </w:r>
          </w:p>
        </w:tc>
        <w:tc>
          <w:tcPr>
            <w:tcW w:type="dxa" w:w="6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color w:val="2C3E50"/>
                <w:sz w:val="18"/>
                <w:szCs w:val="18"/>
              </w:rPr>
              <w:t xml:space="preserve">#3, #14, #26</w:t>
            </w:r>
          </w:p>
        </w:tc>
      </w:tr>
      <w:tr>
        <w:tc>
          <w:tcPr>
            <w:tcW w:type="dxa" w:w="4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b/>
                <w:bCs/>
                <w:color w:val="1A5E35"/>
                <w:sz w:val="18"/>
                <w:szCs w:val="18"/>
              </w:rPr>
              <w:t xml:space="preserve">Certification &amp; Verified Credentials</w:t>
            </w:r>
          </w:p>
        </w:tc>
        <w:tc>
          <w:tcPr>
            <w:tcW w:type="dxa" w:w="6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color w:val="2C3E50"/>
                <w:sz w:val="18"/>
                <w:szCs w:val="18"/>
              </w:rPr>
              <w:t xml:space="preserve">#4, #17, #26</w:t>
            </w:r>
          </w:p>
        </w:tc>
      </w:tr>
      <w:tr>
        <w:tc>
          <w:tcPr>
            <w:tcW w:type="dxa" w:w="4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b/>
                <w:bCs/>
                <w:color w:val="1A5E35"/>
                <w:sz w:val="18"/>
                <w:szCs w:val="18"/>
              </w:rPr>
              <w:t xml:space="preserve">Precision vs Generic Advice</w:t>
            </w:r>
          </w:p>
        </w:tc>
        <w:tc>
          <w:tcPr>
            <w:tcW w:type="dxa" w:w="6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color w:val="2C3E50"/>
                <w:sz w:val="18"/>
                <w:szCs w:val="18"/>
              </w:rPr>
              <w:t xml:space="preserve">#5, #9, #21, #24</w:t>
            </w:r>
          </w:p>
        </w:tc>
      </w:tr>
      <w:tr>
        <w:tc>
          <w:tcPr>
            <w:tcW w:type="dxa" w:w="4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b/>
                <w:bCs/>
                <w:color w:val="1A5E35"/>
                <w:sz w:val="18"/>
                <w:szCs w:val="18"/>
              </w:rPr>
              <w:t xml:space="preserve">Custom Mission as Immediate Action</w:t>
            </w:r>
          </w:p>
        </w:tc>
        <w:tc>
          <w:tcPr>
            <w:tcW w:type="dxa" w:w="6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color w:val="2C3E50"/>
                <w:sz w:val="18"/>
                <w:szCs w:val="18"/>
              </w:rPr>
              <w:t xml:space="preserve">#6, #23, #28</w:t>
            </w:r>
          </w:p>
        </w:tc>
      </w:tr>
      <w:tr>
        <w:tc>
          <w:tcPr>
            <w:tcW w:type="dxa" w:w="4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b/>
                <w:bCs/>
                <w:color w:val="1A5E35"/>
                <w:sz w:val="18"/>
                <w:szCs w:val="18"/>
              </w:rPr>
              <w:t xml:space="preserve">Inactivity Alert &amp; Protective Vigilance</w:t>
            </w:r>
          </w:p>
        </w:tc>
        <w:tc>
          <w:tcPr>
            <w:tcW w:type="dxa" w:w="6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color w:val="2C3E50"/>
                <w:sz w:val="18"/>
                <w:szCs w:val="18"/>
              </w:rPr>
              <w:t xml:space="preserve">#7, #11, #29</w:t>
            </w:r>
          </w:p>
        </w:tc>
      </w:tr>
      <w:tr>
        <w:tc>
          <w:tcPr>
            <w:tcW w:type="dxa" w:w="4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b/>
                <w:bCs/>
                <w:color w:val="1A5E35"/>
                <w:sz w:val="18"/>
                <w:szCs w:val="18"/>
              </w:rPr>
              <w:t xml:space="preserve">Placement Season Urgency</w:t>
            </w:r>
          </w:p>
        </w:tc>
        <w:tc>
          <w:tcPr>
            <w:tcW w:type="dxa" w:w="6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color w:val="2C3E50"/>
                <w:sz w:val="18"/>
                <w:szCs w:val="18"/>
              </w:rPr>
              <w:t xml:space="preserve">#8, #10, #22</w:t>
            </w:r>
          </w:p>
        </w:tc>
      </w:tr>
      <w:tr>
        <w:tc>
          <w:tcPr>
            <w:tcW w:type="dxa" w:w="4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b/>
                <w:bCs/>
                <w:color w:val="1A5E35"/>
                <w:sz w:val="18"/>
                <w:szCs w:val="18"/>
              </w:rPr>
              <w:t xml:space="preserve">Gamification — XP, Streaks, Levels</w:t>
            </w:r>
          </w:p>
        </w:tc>
        <w:tc>
          <w:tcPr>
            <w:tcW w:type="dxa" w:w="6040"/>
            <w:tcBorders>
              <w:top w:val="single" w:color="CCCCCC" w:sz="1"/>
              <w:left w:val="single" w:color="CCCCCC" w:sz="1"/>
              <w:bottom w:val="single" w:color="CCCCCC" w:sz="1"/>
              <w:right w:val="single" w:color="CCCCCC" w:sz="1"/>
            </w:tcBorders>
            <w:shd w:fill="EAFAF1" w:val="clear"/>
            <w:tcMar>
              <w:top w:type="dxa" w:w="70"/>
              <w:left w:type="dxa" w:w="140"/>
              <w:bottom w:type="dxa" w:w="70"/>
              <w:right w:type="dxa" w:w="140"/>
            </w:tcMar>
          </w:tcPr>
          <w:p>
            <w:r>
              <w:rPr>
                <w:rFonts w:ascii="Calibri" w:cs="Calibri" w:eastAsia="Calibri" w:hAnsi="Calibri"/>
                <w:color w:val="2C3E50"/>
                <w:sz w:val="18"/>
                <w:szCs w:val="18"/>
              </w:rPr>
              <w:t xml:space="preserve">#18, #11</w:t>
            </w:r>
          </w:p>
        </w:tc>
      </w:tr>
      <w:tr>
        <w:tc>
          <w:tcPr>
            <w:tcW w:type="dxa" w:w="4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b/>
                <w:bCs/>
                <w:color w:val="1A5E35"/>
                <w:sz w:val="18"/>
                <w:szCs w:val="18"/>
              </w:rPr>
              <w:t xml:space="preserve">First-Gen &amp; Tier-2 Emotional Hook</w:t>
            </w:r>
          </w:p>
        </w:tc>
        <w:tc>
          <w:tcPr>
            <w:tcW w:type="dxa" w:w="60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alibri" w:cs="Calibri" w:eastAsia="Calibri" w:hAnsi="Calibri"/>
                <w:color w:val="2C3E50"/>
                <w:sz w:val="18"/>
                <w:szCs w:val="18"/>
              </w:rPr>
              <w:t xml:space="preserve">#16, #20, #27, #30</w:t>
            </w:r>
          </w:p>
        </w:tc>
      </w:tr>
    </w:tbl>
    <w:p>
      <w:pPr>
        <w:spacing w:after="300"/>
      </w:pPr>
      <w:r>
        <w:t xml:space="preserve"/>
      </w:r>
    </w:p>
    <w:p>
      <w:pPr>
        <w:spacing w:after="240"/>
      </w:pPr>
      <w:r>
        <w:rPr>
          <w:rFonts w:ascii="Georgia" w:cs="Georgia" w:eastAsia="Georgia" w:hAnsi="Georgia"/>
          <w:b/>
          <w:bCs/>
          <w:color w:val="0A2342"/>
          <w:sz w:val="34"/>
          <w:szCs w:val="34"/>
        </w:rPr>
        <w:t xml:space="preserve">THE 30 IDEAS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20"/>
              <w:bottom w:type="dxa" w:w="120"/>
              <w:right w:type="dxa" w:w="220"/>
            </w:tcMar>
          </w:tcPr>
          <w:p>
            <w:r>
              <w:rPr>
                <w:rFonts w:ascii="Georgia" w:cs="Georgia" w:eastAsia="Georgia" w:hAnsi="Georgia"/>
                <w:b/>
                <w:bCs/>
                <w:color w:val="FFFFFF"/>
                <w:sz w:val="23"/>
                <w:szCs w:val="23"/>
              </w:rPr>
              <w:t xml:space="preserve">1. 🔬  "Main coach nahi — main data scientist hoon mere student ke liye" — Position Mentor as Precision Coach</w:t>
            </w:r>
          </w:p>
          <w:p>
            <w:r>
              <w:rPr>
                <w:rFonts w:ascii="Calibri" w:cs="Calibri" w:eastAsia="Calibri" w:hAnsi="Calibri"/>
                <w:color w:val="D5D8DC"/>
                <w:sz w:val="17"/>
                <w:szCs w:val="17"/>
              </w:rPr>
              <w:t xml:space="preserve">📌 DATA-DRIVEN COACHING IDENTITY     🔗 F.1 — Dojo Progress 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F.1 replaces self-reported effort with verified, timestamped activity data — streak, engagement score, challenge history, 30-day activity graph. This is not mentoring by gut feeling; it is mentoring by evidence. Position it that way.</w:t>
            </w:r>
          </w:p>
          <w:p>
            <w:pPr>
              <w:spacing w:after="40"/>
            </w:pPr>
            <w:r>
              <w:rPr>
                <w:rFonts w:ascii="Calibri" w:cs="Calibri" w:eastAsia="Calibri" w:hAnsi="Calibri"/>
                <w:b/>
                <w:bCs/>
                <w:color w:val="0A2342"/>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Reframe the mentor's identity: "On EcoSkiller, I don't ask 'did you practise?' — I already know. 71/100 engagement score, 4 inactive days last week, skipped Communication challenge on Day 25."</w:t>
            </w:r>
          </w:p>
          <w:p>
            <w:pPr>
              <w:pStyle w:val="ListParagraph"/>
              <w:numPr>
                <w:ilvl w:val="0"/>
                <w:numId w:val="2"/>
              </w:numPr>
              <w:spacing w:after="50"/>
            </w:pPr>
            <w:r>
              <w:rPr>
                <w:rFonts w:ascii="Calibri" w:cs="Calibri" w:eastAsia="Calibri" w:hAnsi="Calibri"/>
                <w:color w:val="2C3E50"/>
                <w:sz w:val="19"/>
                <w:szCs w:val="19"/>
              </w:rPr>
              <w:t xml:space="preserve">LinkedIn post format: "This is what coaching looks like when you have data: Rahul said he practised every day. His Dojo timeline showed 2 active days in 7. That conversation saved 3 weeks of misdirected effort."</w:t>
            </w:r>
          </w:p>
          <w:p>
            <w:pPr>
              <w:pStyle w:val="ListParagraph"/>
              <w:numPr>
                <w:ilvl w:val="0"/>
                <w:numId w:val="2"/>
              </w:numPr>
              <w:spacing w:after="50"/>
            </w:pPr>
            <w:r>
              <w:rPr>
                <w:rFonts w:ascii="Calibri" w:cs="Calibri" w:eastAsia="Calibri" w:hAnsi="Calibri"/>
                <w:color w:val="2C3E50"/>
                <w:sz w:val="19"/>
                <w:szCs w:val="19"/>
              </w:rPr>
              <w:t xml:space="preserve">Campaign: 'Data-First Mentor' — showcase mentors who caught behavioural patterns that students didn't notice themselves (the challenge-failure → 7-day inactivity correlation is perfect content)</w:t>
            </w:r>
          </w:p>
          <w:p>
            <w:pPr>
              <w:pStyle w:val="ListParagraph"/>
              <w:numPr>
                <w:ilvl w:val="0"/>
                <w:numId w:val="2"/>
              </w:numPr>
              <w:spacing w:after="50"/>
            </w:pPr>
            <w:r>
              <w:rPr>
                <w:rFonts w:ascii="Calibri" w:cs="Calibri" w:eastAsia="Calibri" w:hAnsi="Calibri"/>
                <w:color w:val="2C3E50"/>
                <w:sz w:val="19"/>
                <w:szCs w:val="19"/>
              </w:rPr>
              <w:t xml:space="preserve">Contrast graphic: 'Mentor without data: 1 hour/week window into student effort. EcoSkiller mentor: 24/7 verified data feed.' Visual impact for LinkedIn/Instagram</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senior professionals in tech and analytics take enormous pride in being data-driven. Being called a 'data-driven coach' rather than just a 'mentor' elevates the role significantly — it maps to their professional identity rather than asking them to play a softer 'advisor' role they may not fully relate to.</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B6157" w:val="clear"/>
            <w:tcMar>
              <w:top w:type="dxa" w:w="140"/>
              <w:left w:type="dxa" w:w="220"/>
              <w:bottom w:type="dxa" w:w="120"/>
              <w:right w:type="dxa" w:w="220"/>
            </w:tcMar>
          </w:tcPr>
          <w:p>
            <w:r>
              <w:rPr>
                <w:rFonts w:ascii="Georgia" w:cs="Georgia" w:eastAsia="Georgia" w:hAnsi="Georgia"/>
                <w:b/>
                <w:bCs/>
                <w:color w:val="FFFFFF"/>
                <w:sz w:val="23"/>
                <w:szCs w:val="23"/>
              </w:rPr>
              <w:t xml:space="preserve">2. 💡  "GD mein bahut log fail ho jaate hain — maine unhe taiyar kiya" — Address India's Biggest Interview Fear</w:t>
            </w:r>
          </w:p>
          <w:p>
            <w:r>
              <w:rPr>
                <w:rFonts w:ascii="Calibri" w:cs="Calibri" w:eastAsia="Calibri" w:hAnsi="Calibri"/>
                <w:color w:val="D5D8DC"/>
                <w:sz w:val="17"/>
                <w:szCs w:val="17"/>
              </w:rPr>
              <w:t xml:space="preserve">📌 GD ANXIETY — INDIA-SPECIFIC     🔗 F.3 — GD Score Analysis + F.6 — Pre-GD Coaching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B6157"/>
                <w:sz w:val="20"/>
                <w:szCs w:val="20"/>
              </w:rPr>
              <w:t xml:space="preserve">💡  Core Insight / Hook</w:t>
            </w:r>
          </w:p>
          <w:p>
            <w:pPr>
              <w:spacing w:after="120"/>
            </w:pPr>
            <w:r>
              <w:rPr>
                <w:rFonts w:ascii="Georgia" w:cs="Georgia" w:eastAsia="Georgia" w:hAnsi="Georgia"/>
                <w:i/>
                <w:iCs/>
                <w:color w:val="2C3E50"/>
                <w:sz w:val="20"/>
                <w:szCs w:val="20"/>
              </w:rPr>
              <w:t xml:space="preserve">GD rounds are one of the most feared and least-prepared-for stages of Indian campus placements. Every year, lakhs of students fail not because they lack knowledge but because they freeze, interrupt, go blank, or don't know the rules. This is a uniquely Indian pain point.</w:t>
            </w:r>
          </w:p>
          <w:p>
            <w:pPr>
              <w:spacing w:after="40"/>
            </w:pPr>
            <w:r>
              <w:rPr>
                <w:rFonts w:ascii="Calibri" w:cs="Calibri" w:eastAsia="Calibri" w:hAnsi="Calibri"/>
                <w:b/>
                <w:bCs/>
                <w:color w:val="0B6157"/>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"Did you know 60–70% of Indian engineering students fail their first GD round? Not because they're not smart — because nobody ever coached them on what GD behaviour actually looks like."</w:t>
            </w:r>
          </w:p>
          <w:p>
            <w:pPr>
              <w:pStyle w:val="ListParagraph"/>
              <w:numPr>
                <w:ilvl w:val="0"/>
                <w:numId w:val="2"/>
              </w:numPr>
              <w:spacing w:after="50"/>
            </w:pPr>
            <w:r>
              <w:rPr>
                <w:rFonts w:ascii="Calibri" w:cs="Calibri" w:eastAsia="Calibri" w:hAnsi="Calibri"/>
                <w:color w:val="2C3E50"/>
                <w:sz w:val="19"/>
                <w:szCs w:val="19"/>
              </w:rPr>
              <w:t xml:space="preserve">Pre-placement season push (September): "GD rounds start in October. Your student has 4 weeks. Do you have their score history? Do you know their weakness pattern?"</w:t>
            </w:r>
          </w:p>
          <w:p>
            <w:pPr>
              <w:pStyle w:val="ListParagraph"/>
              <w:numPr>
                <w:ilvl w:val="0"/>
                <w:numId w:val="2"/>
              </w:numPr>
              <w:spacing w:after="50"/>
            </w:pPr>
            <w:r>
              <w:rPr>
                <w:rFonts w:ascii="Calibri" w:cs="Calibri" w:eastAsia="Calibri" w:hAnsi="Calibri"/>
                <w:color w:val="2C3E50"/>
                <w:sz w:val="19"/>
                <w:szCs w:val="19"/>
              </w:rPr>
              <w:t xml:space="preserve">Mentor testimonial: "Rahul's score went from 48 to 71 in 3 months. The week before his placement GD, we did a 30-minute Pre-GD session. He got through the GD round. That session is why."</w:t>
            </w:r>
          </w:p>
          <w:p>
            <w:pPr>
              <w:pStyle w:val="ListParagraph"/>
              <w:numPr>
                <w:ilvl w:val="0"/>
                <w:numId w:val="2"/>
              </w:numPr>
              <w:spacing w:after="50"/>
            </w:pPr>
            <w:r>
              <w:rPr>
                <w:rFonts w:ascii="Calibri" w:cs="Calibri" w:eastAsia="Calibri" w:hAnsi="Calibri"/>
                <w:color w:val="2C3E50"/>
                <w:sz w:val="19"/>
                <w:szCs w:val="19"/>
              </w:rPr>
              <w:t xml:space="preserve">Shareworthy infographic: '6 Reasons Students Fail GD Rounds — and the EcoSkiller data behind each one' — maps directly to the 6 weakness patterns in F.4</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GD failure is a sharp, specific pain for Indian students and their mentors. The shame of being eliminated in the first round — before even reaching a technical interview — is acute. A mentor who can specifically address this failure mode (not just 'be confident') owns a uniquely valuable emotional role.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D6608" w:val="clear"/>
            <w:tcMar>
              <w:top w:type="dxa" w:w="140"/>
              <w:left w:type="dxa" w:w="220"/>
              <w:bottom w:type="dxa" w:w="120"/>
              <w:right w:type="dxa" w:w="220"/>
            </w:tcMar>
          </w:tcPr>
          <w:p>
            <w:r>
              <w:rPr>
                <w:rFonts w:ascii="Georgia" w:cs="Georgia" w:eastAsia="Georgia" w:hAnsi="Georgia"/>
                <w:b/>
                <w:bCs/>
                <w:color w:val="FFFFFF"/>
                <w:sz w:val="23"/>
                <w:szCs w:val="23"/>
              </w:rPr>
              <w:t xml:space="preserve">3. 📈  "Score 48 se 71 — teen mahine mein — yeh meri coaching ka proof hai" — Make Improvement Trajectory the Hero Metric</w:t>
            </w:r>
          </w:p>
          <w:p>
            <w:r>
              <w:rPr>
                <w:rFonts w:ascii="Calibri" w:cs="Calibri" w:eastAsia="Calibri" w:hAnsi="Calibri"/>
                <w:color w:val="D5D8DC"/>
                <w:sz w:val="17"/>
                <w:szCs w:val="17"/>
              </w:rPr>
              <w:t xml:space="preserve">📌 TREND VISIBILITY AS STATUS     🔗 F.3 — GD Score Analysis</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D6608"/>
                <w:sz w:val="20"/>
                <w:szCs w:val="20"/>
              </w:rPr>
              <w:t xml:space="preserve">💡  Core Insight / Hook</w:t>
            </w:r>
          </w:p>
          <w:p>
            <w:pPr>
              <w:spacing w:after="120"/>
            </w:pPr>
            <w:r>
              <w:rPr>
                <w:rFonts w:ascii="Georgia" w:cs="Georgia" w:eastAsia="Georgia" w:hAnsi="Georgia"/>
                <w:i/>
                <w:iCs/>
                <w:color w:val="2C3E50"/>
                <w:sz w:val="20"/>
                <w:szCs w:val="20"/>
              </w:rPr>
              <w:t xml:space="preserve">The GD Score trend graph (F.3) shows improvement velocity — +4.6 points per session for Rahul in the document example. This trajectory is more powerful than any single score. Make it shareable, visible, and status-worthy.</w:t>
            </w:r>
          </w:p>
          <w:p>
            <w:pPr>
              <w:spacing w:after="40"/>
            </w:pPr>
            <w:r>
              <w:rPr>
                <w:rFonts w:ascii="Calibri" w:cs="Calibri" w:eastAsia="Calibri" w:hAnsi="Calibri"/>
                <w:b/>
                <w:bCs/>
                <w:color w:val="7D6608"/>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Post-session share card: 'Student GD Score Trend — 3 months of EcoSkiller coaching' — shows the graph arc from 48 to 71 with mentor name as certified coach</w:t>
            </w:r>
          </w:p>
          <w:p>
            <w:pPr>
              <w:pStyle w:val="ListParagraph"/>
              <w:numPr>
                <w:ilvl w:val="0"/>
                <w:numId w:val="2"/>
              </w:numPr>
              <w:spacing w:after="50"/>
            </w:pPr>
            <w:r>
              <w:rPr>
                <w:rFonts w:ascii="Calibri" w:cs="Calibri" w:eastAsia="Calibri" w:hAnsi="Calibri"/>
                <w:color w:val="2C3E50"/>
                <w:sz w:val="19"/>
                <w:szCs w:val="19"/>
              </w:rPr>
              <w:t xml:space="preserve">"My student's improvement velocity: +4.6 points per session. Platform average: tracked. Peer comparison: above. This is what systematic coaching produces."</w:t>
            </w:r>
          </w:p>
          <w:p>
            <w:pPr>
              <w:pStyle w:val="ListParagraph"/>
              <w:numPr>
                <w:ilvl w:val="0"/>
                <w:numId w:val="2"/>
              </w:numPr>
              <w:spacing w:after="50"/>
            </w:pPr>
            <w:r>
              <w:rPr>
                <w:rFonts w:ascii="Calibri" w:cs="Calibri" w:eastAsia="Calibri" w:hAnsi="Calibri"/>
                <w:color w:val="2C3E50"/>
                <w:sz w:val="19"/>
                <w:szCs w:val="19"/>
              </w:rPr>
              <w:t xml:space="preserve">Monthly 'Coaching Impact Report' to mentors: 'Your students' combined GD score improvement this month vs last month' — aggregate pride data</w:t>
            </w:r>
          </w:p>
          <w:p>
            <w:pPr>
              <w:pStyle w:val="ListParagraph"/>
              <w:numPr>
                <w:ilvl w:val="0"/>
                <w:numId w:val="2"/>
              </w:numPr>
              <w:spacing w:after="50"/>
            </w:pPr>
            <w:r>
              <w:rPr>
                <w:rFonts w:ascii="Calibri" w:cs="Calibri" w:eastAsia="Calibri" w:hAnsi="Calibri"/>
                <w:color w:val="2C3E50"/>
                <w:sz w:val="19"/>
                <w:szCs w:val="19"/>
              </w:rPr>
              <w:t xml:space="preserve">Leaderboard: 'Top 10 mentors by student GD improvement velocity this month' — niche but powerful motivator for competitive professionals</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Indians are extremely motivated by visible, measurable progress — especially in competitive contexts. A mentor seeing their student improve from below-average to above-average (48 → 71, crossing the 58.1 platform average) is as satisfying as watching a student's JEE rank improve. Making this visible externally creates social proof and mentor pride simultaneously.</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B241C" w:val="clear"/>
            <w:tcMar>
              <w:top w:type="dxa" w:w="140"/>
              <w:left w:type="dxa" w:w="220"/>
              <w:bottom w:type="dxa" w:w="120"/>
              <w:right w:type="dxa" w:w="220"/>
            </w:tcMar>
          </w:tcPr>
          <w:p>
            <w:r>
              <w:rPr>
                <w:rFonts w:ascii="Georgia" w:cs="Georgia" w:eastAsia="Georgia" w:hAnsi="Georgia"/>
                <w:b/>
                <w:bCs/>
                <w:color w:val="FFFFFF"/>
                <w:sz w:val="23"/>
                <w:szCs w:val="23"/>
              </w:rPr>
              <w:t xml:space="preserve">4. 🏷️  "GDR-2026-00847 — ek URL se recruiter verify kar sakta hai" — Make the Certificate ID Viral</w:t>
            </w:r>
          </w:p>
          <w:p>
            <w:r>
              <w:rPr>
                <w:rFonts w:ascii="Calibri" w:cs="Calibri" w:eastAsia="Calibri" w:hAnsi="Calibri"/>
                <w:color w:val="D5D8DC"/>
                <w:sz w:val="17"/>
                <w:szCs w:val="17"/>
              </w:rPr>
              <w:t xml:space="preserve">📌 CERTIFICATION AS CREDENTIAL     🔗 F.5 — GD Readiness Certification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B241C"/>
                <w:sz w:val="20"/>
                <w:szCs w:val="20"/>
              </w:rPr>
              <w:t xml:space="preserve">💡  Core Insight / Hook</w:t>
            </w:r>
          </w:p>
          <w:p>
            <w:pPr>
              <w:spacing w:after="120"/>
            </w:pPr>
            <w:r>
              <w:rPr>
                <w:rFonts w:ascii="Georgia" w:cs="Georgia" w:eastAsia="Georgia" w:hAnsi="Georgia"/>
                <w:i/>
                <w:iCs/>
                <w:color w:val="2C3E50"/>
                <w:sz w:val="20"/>
                <w:szCs w:val="20"/>
              </w:rPr>
              <w:t xml:space="preserve">Every GD Readiness Certificate has a unique verifiable ID (GDR-2026-00847) and a public URL. This is a digital credential designed for sharing. Position it as the modern equivalent of a certificate of merit — with a QR code anyone can verify.</w:t>
            </w:r>
          </w:p>
          <w:p>
            <w:pPr>
              <w:spacing w:after="40"/>
            </w:pPr>
            <w:r>
              <w:rPr>
                <w:rFonts w:ascii="Calibri" w:cs="Calibri" w:eastAsia="Calibri" w:hAnsi="Calibri"/>
                <w:b/>
                <w:bCs/>
                <w:color w:val="7B241C"/>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Design the verification page as a professional certificate — not a plain data page. Printable, shareable, LinkedIn-postable</w:t>
            </w:r>
          </w:p>
          <w:p>
            <w:pPr>
              <w:pStyle w:val="ListParagraph"/>
              <w:numPr>
                <w:ilvl w:val="0"/>
                <w:numId w:val="2"/>
              </w:numPr>
              <w:spacing w:after="50"/>
            </w:pPr>
            <w:r>
              <w:rPr>
                <w:rFonts w:ascii="Calibri" w:cs="Calibri" w:eastAsia="Calibri" w:hAnsi="Calibri"/>
                <w:color w:val="2C3E50"/>
                <w:sz w:val="19"/>
                <w:szCs w:val="19"/>
              </w:rPr>
              <w:t xml:space="preserve">Student sharing format: 'I received my GD Readiness Certificate from Priya Sharma (Senior Data Engineer, Infosys) — verified at ecoskiller.in/verify/GDR-2026-00847'</w:t>
            </w:r>
          </w:p>
          <w:p>
            <w:pPr>
              <w:pStyle w:val="ListParagraph"/>
              <w:numPr>
                <w:ilvl w:val="0"/>
                <w:numId w:val="2"/>
              </w:numPr>
              <w:spacing w:after="50"/>
            </w:pPr>
            <w:r>
              <w:rPr>
                <w:rFonts w:ascii="Calibri" w:cs="Calibri" w:eastAsia="Calibri" w:hAnsi="Calibri"/>
                <w:color w:val="2C3E50"/>
                <w:sz w:val="19"/>
                <w:szCs w:val="19"/>
              </w:rPr>
              <w:t xml:space="preserve">College placement cell adoption: 'Submit your EcoSkiller GD Readiness Certificate ID with your placement form' — normalise it institutionally</w:t>
            </w:r>
          </w:p>
          <w:p>
            <w:pPr>
              <w:pStyle w:val="ListParagraph"/>
              <w:numPr>
                <w:ilvl w:val="0"/>
                <w:numId w:val="2"/>
              </w:numPr>
              <w:spacing w:after="50"/>
            </w:pPr>
            <w:r>
              <w:rPr>
                <w:rFonts w:ascii="Calibri" w:cs="Calibri" w:eastAsia="Calibri" w:hAnsi="Calibri"/>
                <w:color w:val="2C3E50"/>
                <w:sz w:val="19"/>
                <w:szCs w:val="19"/>
              </w:rPr>
              <w:t xml:space="preserve">Mentor sharing: 'I've issued 14 GD Readiness Certificates this year. 11 of those students cleared their GD round. The certificate isn't decorative — it means something.'</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culture places immense value on verifiable, official-looking credentials — roll numbers, rank cards, certificate serial numbers. A GD Readiness Certificate with a unique ID and a verification URL triggers the same trust instinct as a degree certificate or a Udemy completion badge — but issued by a named human expert, not an algorithm.</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20"/>
              <w:bottom w:type="dxa" w:w="120"/>
              <w:right w:type="dxa" w:w="220"/>
            </w:tcMar>
          </w:tcPr>
          <w:p>
            <w:r>
              <w:rPr>
                <w:rFonts w:ascii="Georgia" w:cs="Georgia" w:eastAsia="Georgia" w:hAnsi="Georgia"/>
                <w:b/>
                <w:bCs/>
                <w:color w:val="FFFFFF"/>
                <w:sz w:val="23"/>
                <w:szCs w:val="23"/>
              </w:rPr>
              <w:t xml:space="preserve">5. 🛑  "'Zyada bolte raho' — yeh coaching nahi hai. Yeh hai coaching." — Contrast Precision vs Vagueness</w:t>
            </w:r>
          </w:p>
          <w:p>
            <w:r>
              <w:rPr>
                <w:rFonts w:ascii="Calibri" w:cs="Calibri" w:eastAsia="Calibri" w:hAnsi="Calibri"/>
                <w:color w:val="D5D8DC"/>
                <w:sz w:val="17"/>
                <w:szCs w:val="17"/>
              </w:rPr>
              <w:t xml:space="preserve">📌 CALLING OUT GENERIC ADVICE     🔗 F.4 — GD Weakness Identification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F.4's weakness identification system makes generic advice impossible. The document says it exactly: 'Be more confident' is not coaching. '71.7% speaking time, threshold 70%, any nervousness will push you below — here is the 5-minute drill' is coaching. Make this contrast the central message.</w:t>
            </w:r>
          </w:p>
          <w:p>
            <w:pPr>
              <w:spacing w:after="40"/>
            </w:pPr>
            <w:r>
              <w:rPr>
                <w:rFonts w:ascii="Calibri" w:cs="Calibri" w:eastAsia="Calibri" w:hAnsi="Calibri"/>
                <w:b/>
                <w:bCs/>
                <w:color w:val="5B2C6F"/>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Content series: 'Generic vs Specific' — show the same situation with generic advice ('speak more') vs EcoSkiller-powered specific intervention ('your topic dependency score gap is 16.8 points — here's the custom Dojo mission')</w:t>
            </w:r>
          </w:p>
          <w:p>
            <w:pPr>
              <w:pStyle w:val="ListParagraph"/>
              <w:numPr>
                <w:ilvl w:val="0"/>
                <w:numId w:val="2"/>
              </w:numPr>
              <w:spacing w:after="50"/>
            </w:pPr>
            <w:r>
              <w:rPr>
                <w:rFonts w:ascii="Calibri" w:cs="Calibri" w:eastAsia="Calibri" w:hAnsi="Calibri"/>
                <w:color w:val="2C3E50"/>
                <w:sz w:val="19"/>
                <w:szCs w:val="19"/>
              </w:rPr>
              <w:t xml:space="preserve">"Har mentor kehta hai 'communicate better.' EcoSkiller ke mentor ke paas data hota hai: kaunsa pattern, kab se, kitna gap, aur exactly kya karna hai."</w:t>
            </w:r>
          </w:p>
          <w:p>
            <w:pPr>
              <w:pStyle w:val="ListParagraph"/>
              <w:numPr>
                <w:ilvl w:val="0"/>
                <w:numId w:val="2"/>
              </w:numPr>
              <w:spacing w:after="50"/>
            </w:pPr>
            <w:r>
              <w:rPr>
                <w:rFonts w:ascii="Calibri" w:cs="Calibri" w:eastAsia="Calibri" w:hAnsi="Calibri"/>
                <w:color w:val="2C3E50"/>
                <w:sz w:val="19"/>
                <w:szCs w:val="19"/>
              </w:rPr>
              <w:t xml:space="preserve">The 6 weakness patterns as an infographic — 'Do you know which of these 6 patterns your student has?' — makes mentors feel the urgency of having diagnostic data</w:t>
            </w:r>
          </w:p>
          <w:p>
            <w:pPr>
              <w:pStyle w:val="ListParagraph"/>
              <w:numPr>
                <w:ilvl w:val="0"/>
                <w:numId w:val="2"/>
              </w:numPr>
              <w:spacing w:after="50"/>
            </w:pPr>
            <w:r>
              <w:rPr>
                <w:rFonts w:ascii="Calibri" w:cs="Calibri" w:eastAsia="Calibri" w:hAnsi="Calibri"/>
                <w:color w:val="2C3E50"/>
                <w:sz w:val="19"/>
                <w:szCs w:val="19"/>
              </w:rPr>
              <w:t xml:space="preserve">Thought leadership: 'Why I stopped giving generic GD advice after joining EcoSkiller' — honest, credible mentor voice</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professionals who have received (and given) generic feedback their entire careers — 'improve your communication skills', 'be more confident', 'work on your personality' — feel a deep frustration with vagueness. EcoSkiller's diagnostic specificity resonates as a release from this frustration. 'Finally — something actionable.'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5E35" w:val="clear"/>
            <w:tcMar>
              <w:top w:type="dxa" w:w="140"/>
              <w:left w:type="dxa" w:w="220"/>
              <w:bottom w:type="dxa" w:w="120"/>
              <w:right w:type="dxa" w:w="220"/>
            </w:tcMar>
          </w:tcPr>
          <w:p>
            <w:r>
              <w:rPr>
                <w:rFonts w:ascii="Georgia" w:cs="Georgia" w:eastAsia="Georgia" w:hAnsi="Georgia"/>
                <w:b/>
                <w:bCs/>
                <w:color w:val="FFFFFF"/>
                <w:sz w:val="23"/>
                <w:szCs w:val="23"/>
              </w:rPr>
              <w:t xml:space="preserve">6. 🎯  "Maine session mein dekha — 60 second mein uske Dojo mein practice assign kar di" — Speed of Action as Mentor Superpower</w:t>
            </w:r>
          </w:p>
          <w:p>
            <w:r>
              <w:rPr>
                <w:rFonts w:ascii="Calibri" w:cs="Calibri" w:eastAsia="Calibri" w:hAnsi="Calibri"/>
                <w:color w:val="D5D8DC"/>
                <w:sz w:val="17"/>
                <w:szCs w:val="17"/>
              </w:rPr>
              <w:t xml:space="preserve">📌 CUSTOM MISSION AS POWER     🔗 F.2 — Custom Mission Design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A5E35"/>
                <w:sz w:val="20"/>
                <w:szCs w:val="20"/>
              </w:rPr>
              <w:t xml:space="preserve">💡  Core Insight / Hook</w:t>
            </w:r>
          </w:p>
          <w:p>
            <w:pPr>
              <w:spacing w:after="120"/>
            </w:pPr>
            <w:r>
              <w:rPr>
                <w:rFonts w:ascii="Georgia" w:cs="Georgia" w:eastAsia="Georgia" w:hAnsi="Georgia"/>
                <w:i/>
                <w:iCs/>
                <w:color w:val="2C3E50"/>
                <w:sz w:val="20"/>
                <w:szCs w:val="20"/>
              </w:rPr>
              <w:t xml:space="preserve">The Custom Mission appears in the student's Dojo within 60 seconds of the mentor publishing it. The moment a mentor spots a gap in a session, they can bridge it with a targeted practice task — immediately. This speed-of-action is a compelling mentor superpower.</w:t>
            </w:r>
          </w:p>
          <w:p>
            <w:pPr>
              <w:spacing w:after="40"/>
            </w:pPr>
            <w:r>
              <w:rPr>
                <w:rFonts w:ascii="Calibri" w:cs="Calibri" w:eastAsia="Calibri" w:hAnsi="Calibri"/>
                <w:b/>
                <w:bCs/>
                <w:color w:val="1A5E35"/>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Showcase the 60-second loop: 'Session ends. Gap identified. Custom Mission published. Student's Dojo updated. All in under 2 minutes.' — visual content of the workflow</w:t>
            </w:r>
          </w:p>
          <w:p>
            <w:pPr>
              <w:pStyle w:val="ListParagraph"/>
              <w:numPr>
                <w:ilvl w:val="0"/>
                <w:numId w:val="2"/>
              </w:numPr>
              <w:spacing w:after="50"/>
            </w:pPr>
            <w:r>
              <w:rPr>
                <w:rFonts w:ascii="Calibri" w:cs="Calibri" w:eastAsia="Calibri" w:hAnsi="Calibri"/>
                <w:color w:val="2C3E50"/>
                <w:sz w:val="19"/>
                <w:szCs w:val="19"/>
              </w:rPr>
              <w:t xml:space="preserve">"Rahul skipped the Communication challenge. Maine session ke baad ek custom mission assign kiya — 'attempt Communication Round, no skipping, write 3-line reflection.' Next week: completed."</w:t>
            </w:r>
          </w:p>
          <w:p>
            <w:pPr>
              <w:pStyle w:val="ListParagraph"/>
              <w:numPr>
                <w:ilvl w:val="0"/>
                <w:numId w:val="2"/>
              </w:numPr>
              <w:spacing w:after="50"/>
            </w:pPr>
            <w:r>
              <w:rPr>
                <w:rFonts w:ascii="Calibri" w:cs="Calibri" w:eastAsia="Calibri" w:hAnsi="Calibri"/>
                <w:color w:val="2C3E50"/>
                <w:sz w:val="19"/>
                <w:szCs w:val="19"/>
              </w:rPr>
              <w:t xml:space="preserve">Frame evidence requirement as accountability: 'My custom missions require proof — upload a screenshot, submit a reflection. No checkbox without completion.'</w:t>
            </w:r>
          </w:p>
          <w:p>
            <w:pPr>
              <w:pStyle w:val="ListParagraph"/>
              <w:numPr>
                <w:ilvl w:val="0"/>
                <w:numId w:val="2"/>
              </w:numPr>
              <w:spacing w:after="50"/>
            </w:pPr>
            <w:r>
              <w:rPr>
                <w:rFonts w:ascii="Calibri" w:cs="Calibri" w:eastAsia="Calibri" w:hAnsi="Calibri"/>
                <w:color w:val="2C3E50"/>
                <w:sz w:val="19"/>
                <w:szCs w:val="19"/>
              </w:rPr>
              <w:t xml:space="preserve">Contrast with other platforms: 'On other platforms, I can note a gap in a session. On EcoSkiller, I can act on it immediately — in the student's own practice environment.'</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mentors who take their role seriously often feel frustrated by the gap between 'noting an issue in a session' and 'actually doing something about it'. The Custom Mission closes this loop immediately and verifiably. 'Jo maine dekha — woh maine directly fix kiya' (what I observed, I directly fixed) is a deeply satisfying coaching experience.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20"/>
              <w:bottom w:type="dxa" w:w="120"/>
              <w:right w:type="dxa" w:w="220"/>
            </w:tcMar>
          </w:tcPr>
          <w:p>
            <w:r>
              <w:rPr>
                <w:rFonts w:ascii="Georgia" w:cs="Georgia" w:eastAsia="Georgia" w:hAnsi="Georgia"/>
                <w:b/>
                <w:bCs/>
                <w:color w:val="FFFFFF"/>
                <w:sz w:val="23"/>
                <w:szCs w:val="23"/>
              </w:rPr>
              <w:t xml:space="preserve">7. 🔴  "7 din inactive — RED ALERT — maine pehle hi pata kar liya" — Inactivity Alert as Mentor Vigilance</w:t>
            </w:r>
          </w:p>
          <w:p>
            <w:r>
              <w:rPr>
                <w:rFonts w:ascii="Calibri" w:cs="Calibri" w:eastAsia="Calibri" w:hAnsi="Calibri"/>
                <w:color w:val="D5D8DC"/>
                <w:sz w:val="17"/>
                <w:szCs w:val="17"/>
              </w:rPr>
              <w:t xml:space="preserve">📌 INACTIVITY ALERT AS EARLY WARNING     🔗 F.1 — Dojo Progress 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The 7-day inactivity alert appears automatically on the Dojo Tab — the mentor does not need to search for it. This automatic early warning system means a mentor catches disengagement before it becomes dropout. Position this as the vigilance tool mentors never had.</w:t>
            </w:r>
          </w:p>
          <w:p>
            <w:pPr>
              <w:spacing w:after="40"/>
            </w:pPr>
            <w:r>
              <w:rPr>
                <w:rFonts w:ascii="Calibri" w:cs="Calibri" w:eastAsia="Calibri" w:hAnsi="Calibri"/>
                <w:b/>
                <w:bCs/>
                <w:color w:val="1A237E"/>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"Rahul 7 din se inactive tha. EcoSkiller ne mujhe alert diya. Maine call kiya — pata chala woh Data Structures failure se discouraged tha. Agar alert nahi hota, 3 aur weeks waste hote."</w:t>
            </w:r>
          </w:p>
          <w:p>
            <w:pPr>
              <w:pStyle w:val="ListParagraph"/>
              <w:numPr>
                <w:ilvl w:val="0"/>
                <w:numId w:val="2"/>
              </w:numPr>
              <w:spacing w:after="50"/>
            </w:pPr>
            <w:r>
              <w:rPr>
                <w:rFonts w:ascii="Calibri" w:cs="Calibri" w:eastAsia="Calibri" w:hAnsi="Calibri"/>
                <w:color w:val="2C3E50"/>
                <w:sz w:val="19"/>
                <w:szCs w:val="19"/>
              </w:rPr>
              <w:t xml:space="preserve">Emotional impact story: a student who was about to give up — caught by the mentor within 24 hours of the alert because of the Dojo tab</w:t>
            </w:r>
          </w:p>
          <w:p>
            <w:pPr>
              <w:pStyle w:val="ListParagraph"/>
              <w:numPr>
                <w:ilvl w:val="0"/>
                <w:numId w:val="2"/>
              </w:numPr>
              <w:spacing w:after="50"/>
            </w:pPr>
            <w:r>
              <w:rPr>
                <w:rFonts w:ascii="Calibri" w:cs="Calibri" w:eastAsia="Calibri" w:hAnsi="Calibri"/>
                <w:color w:val="2C3E50"/>
                <w:sz w:val="19"/>
                <w:szCs w:val="19"/>
              </w:rPr>
              <w:t xml:space="preserve">Frame it as 24/7 attention: 'Even when I'm not in a session with you, I know if you've stopped. EcoSkiller watches so I can act.'</w:t>
            </w:r>
          </w:p>
          <w:p>
            <w:pPr>
              <w:pStyle w:val="ListParagraph"/>
              <w:numPr>
                <w:ilvl w:val="0"/>
                <w:numId w:val="2"/>
              </w:numPr>
              <w:spacing w:after="50"/>
            </w:pPr>
            <w:r>
              <w:rPr>
                <w:rFonts w:ascii="Calibri" w:cs="Calibri" w:eastAsia="Calibri" w:hAnsi="Calibri"/>
                <w:color w:val="2C3E50"/>
                <w:sz w:val="19"/>
                <w:szCs w:val="19"/>
              </w:rPr>
              <w:t xml:space="preserve">Parent/guardian appeal: 'Your child's mentor is alerted if they go 7 days without practice — even between sessions. This is continuous, not weekly, oversight.'</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parents and mentors share a deep protective anxiety about students 'giving up quietly' — the student who stops trying but doesn't say anything. The 7-day inactivity alert addresses this specific fear directly. Being alerted before the student has fully disengaged gives the mentor the gift of early intervention — deeply valued in the Indian mentoring context.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C2833" w:val="clear"/>
            <w:tcMar>
              <w:top w:type="dxa" w:w="140"/>
              <w:left w:type="dxa" w:w="220"/>
              <w:bottom w:type="dxa" w:w="120"/>
              <w:right w:type="dxa" w:w="220"/>
            </w:tcMar>
          </w:tcPr>
          <w:p>
            <w:r>
              <w:rPr>
                <w:rFonts w:ascii="Georgia" w:cs="Georgia" w:eastAsia="Georgia" w:hAnsi="Georgia"/>
                <w:b/>
                <w:bCs/>
                <w:color w:val="FFFFFF"/>
                <w:sz w:val="23"/>
                <w:szCs w:val="23"/>
              </w:rPr>
              <w:t xml:space="preserve">8. 🎤  "GD round mein select nahi hua — sab kuch gaya" — Frame GD as the Most Critical Career Gate</w:t>
            </w:r>
          </w:p>
          <w:p>
            <w:r>
              <w:rPr>
                <w:rFonts w:ascii="Calibri" w:cs="Calibri" w:eastAsia="Calibri" w:hAnsi="Calibri"/>
                <w:color w:val="D5D8DC"/>
                <w:sz w:val="17"/>
                <w:szCs w:val="17"/>
              </w:rPr>
              <w:t xml:space="preserve">📌 GD AS CAREER GATE     🔗 F.5 — GD Readiness Certification + F.6 — Pre-GD Coaching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C2833"/>
                <w:sz w:val="20"/>
                <w:szCs w:val="20"/>
              </w:rPr>
              <w:t xml:space="preserve">💡  Core Insight / Hook</w:t>
            </w:r>
          </w:p>
          <w:p>
            <w:pPr>
              <w:spacing w:after="120"/>
            </w:pPr>
            <w:r>
              <w:rPr>
                <w:rFonts w:ascii="Georgia" w:cs="Georgia" w:eastAsia="Georgia" w:hAnsi="Georgia"/>
                <w:i/>
                <w:iCs/>
                <w:color w:val="2C3E50"/>
                <w:sz w:val="20"/>
                <w:szCs w:val="20"/>
              </w:rPr>
              <w:t xml:space="preserve">In Indian campus placement, the GD round is a binary gate — you pass and continue, or you fail and it's over. Unlike technical interviews where partial knowledge helps, GD is all-or-nothing, often in front of 20+ evaluators. Position EcoSkiller's F-section as the only systematic GD preparation that exists.</w:t>
            </w:r>
          </w:p>
          <w:p>
            <w:pPr>
              <w:spacing w:after="40"/>
            </w:pPr>
            <w:r>
              <w:rPr>
                <w:rFonts w:ascii="Calibri" w:cs="Calibri" w:eastAsia="Calibri" w:hAnsi="Calibri"/>
                <w:b/>
                <w:bCs/>
                <w:color w:val="1C2833"/>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Stark reality stat: 'Campus GD rounds eliminate 60-80% of candidates before any technical assessment. Most students have zero systematic preparation for this stage.'</w:t>
            </w:r>
          </w:p>
          <w:p>
            <w:pPr>
              <w:pStyle w:val="ListParagraph"/>
              <w:numPr>
                <w:ilvl w:val="0"/>
                <w:numId w:val="2"/>
              </w:numPr>
              <w:spacing w:after="50"/>
            </w:pPr>
            <w:r>
              <w:rPr>
                <w:rFonts w:ascii="Calibri" w:cs="Calibri" w:eastAsia="Calibri" w:hAnsi="Calibri"/>
                <w:color w:val="2C3E50"/>
                <w:sz w:val="19"/>
                <w:szCs w:val="19"/>
              </w:rPr>
              <w:t xml:space="preserve">Timeline urgency: 'You have 3 months before placement season. A student needs minimum 5 GD sessions to be certificate-eligible. Start now.'</w:t>
            </w:r>
          </w:p>
          <w:p>
            <w:pPr>
              <w:pStyle w:val="ListParagraph"/>
              <w:numPr>
                <w:ilvl w:val="0"/>
                <w:numId w:val="2"/>
              </w:numPr>
              <w:spacing w:after="50"/>
            </w:pPr>
            <w:r>
              <w:rPr>
                <w:rFonts w:ascii="Calibri" w:cs="Calibri" w:eastAsia="Calibri" w:hAnsi="Calibri"/>
                <w:color w:val="2C3E50"/>
                <w:sz w:val="19"/>
                <w:szCs w:val="19"/>
              </w:rPr>
              <w:t xml:space="preserve">Mentor call-to-action: 'If you have mentees going into placements this semester — have you reviewed their GD data? Do they have their GD Readiness Certificate?'</w:t>
            </w:r>
          </w:p>
          <w:p>
            <w:pPr>
              <w:pStyle w:val="ListParagraph"/>
              <w:numPr>
                <w:ilvl w:val="0"/>
                <w:numId w:val="2"/>
              </w:numPr>
              <w:spacing w:after="50"/>
            </w:pPr>
            <w:r>
              <w:rPr>
                <w:rFonts w:ascii="Calibri" w:cs="Calibri" w:eastAsia="Calibri" w:hAnsi="Calibri"/>
                <w:color w:val="2C3E50"/>
                <w:sz w:val="19"/>
                <w:szCs w:val="19"/>
              </w:rPr>
              <w:t xml:space="preserve">'Before EcoSkiller vs After' testimonials: student who failed GD round year 1 (before EcoSkiller mentoring) vs passed year 2 (after) — specific, named, verifiable</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The stakes of GD failure in India are acutely felt — not just by students but by their families who have invested years in preparation. A mentor who prevents GD failure is not just a coach — they are someone who changed the trajectory of a family's investment. This weight is something Indian mentors carry and act 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20"/>
              <w:bottom w:type="dxa" w:w="120"/>
              <w:right w:type="dxa" w:w="220"/>
            </w:tcMar>
          </w:tcPr>
          <w:p>
            <w:r>
              <w:rPr>
                <w:rFonts w:ascii="Georgia" w:cs="Georgia" w:eastAsia="Georgia" w:hAnsi="Georgia"/>
                <w:b/>
                <w:bCs/>
                <w:color w:val="FFFFFF"/>
                <w:sz w:val="23"/>
                <w:szCs w:val="23"/>
              </w:rPr>
              <w:t xml:space="preserve">9. 🧪  "Coaching as engineering — not art" — The 6 Weakness Patterns as Diagnostic Framework</w:t>
            </w:r>
          </w:p>
          <w:p>
            <w:r>
              <w:rPr>
                <w:rFonts w:ascii="Calibri" w:cs="Calibri" w:eastAsia="Calibri" w:hAnsi="Calibri"/>
                <w:color w:val="D5D8DC"/>
                <w:sz w:val="17"/>
                <w:szCs w:val="17"/>
              </w:rPr>
              <w:t xml:space="preserve">📌 SCIENCE VS ART     🔗 F.4 — GD Weakness Identification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The document's own language is powerful here: 'The specificity transforms coaching from art into engineering.' The 6 weakness patterns with specific thresholds (speaking time &lt; 70%, turn skip rate &gt; 20%) are a diagnostic framework that any trained professional can apply consistently — not gut-feel mentoring.</w:t>
            </w:r>
          </w:p>
          <w:p>
            <w:pPr>
              <w:spacing w:after="40"/>
            </w:pPr>
            <w:r>
              <w:rPr>
                <w:rFonts w:ascii="Calibri" w:cs="Calibri" w:eastAsia="Calibri" w:hAnsi="Calibri"/>
                <w:b/>
                <w:bCs/>
                <w:color w:val="0E6655"/>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Campaign: 'Mentoring is Science on EcoSkiller' — each weakness pattern explained as a diagnostic metric with a clear threshold, description, and intervention protocol</w:t>
            </w:r>
          </w:p>
          <w:p>
            <w:pPr>
              <w:pStyle w:val="ListParagraph"/>
              <w:numPr>
                <w:ilvl w:val="0"/>
                <w:numId w:val="2"/>
              </w:numPr>
              <w:spacing w:after="50"/>
            </w:pPr>
            <w:r>
              <w:rPr>
                <w:rFonts w:ascii="Calibri" w:cs="Calibri" w:eastAsia="Calibri" w:hAnsi="Calibri"/>
                <w:color w:val="2C3E50"/>
                <w:sz w:val="19"/>
                <w:szCs w:val="19"/>
              </w:rPr>
              <w:t xml:space="preserve">Frame for tech professionals: 'Think of GD weakness identification like debugging — not 'something is wrong', but 'interrupt attempts averaging 2.1/session, threshold is 2.0 — here is the specific fix'</w:t>
            </w:r>
          </w:p>
          <w:p>
            <w:pPr>
              <w:pStyle w:val="ListParagraph"/>
              <w:numPr>
                <w:ilvl w:val="0"/>
                <w:numId w:val="2"/>
              </w:numPr>
              <w:spacing w:after="50"/>
            </w:pPr>
            <w:r>
              <w:rPr>
                <w:rFonts w:ascii="Calibri" w:cs="Calibri" w:eastAsia="Calibri" w:hAnsi="Calibri"/>
                <w:color w:val="2C3E50"/>
                <w:sz w:val="19"/>
                <w:szCs w:val="19"/>
              </w:rPr>
              <w:t xml:space="preserve">'The 6-card diagnostic' as shareable content: each card explained in 30 seconds — educates mentors about what to look for even before they join</w:t>
            </w:r>
          </w:p>
          <w:p>
            <w:pPr>
              <w:pStyle w:val="ListParagraph"/>
              <w:numPr>
                <w:ilvl w:val="0"/>
                <w:numId w:val="2"/>
              </w:numPr>
              <w:spacing w:after="50"/>
            </w:pPr>
            <w:r>
              <w:rPr>
                <w:rFonts w:ascii="Calibri" w:cs="Calibri" w:eastAsia="Calibri" w:hAnsi="Calibri"/>
                <w:color w:val="2C3E50"/>
                <w:sz w:val="19"/>
                <w:szCs w:val="19"/>
              </w:rPr>
              <w:t xml:space="preserve">Thought leadership: 'Why I use a framework to coach GD — not instinct' — engineering mindset applied to communication coaching, shareable in tech/management communities</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engineers and technical professionals are deeply uncomfortable with subjective, feeling-based assessments. They want frameworks, thresholds, and reproducible protocols. The 6-weakness-pattern system is a diagnostic protocol — which is exactly how a Senior Engineer thinks. 'Yeh measurable hai — mujhe yahi chahiye tha' (this is measurable — this is what I needed).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8281F" w:val="clear"/>
            <w:tcMar>
              <w:top w:type="dxa" w:w="140"/>
              <w:left w:type="dxa" w:w="220"/>
              <w:bottom w:type="dxa" w:w="120"/>
              <w:right w:type="dxa" w:w="220"/>
            </w:tcMar>
          </w:tcPr>
          <w:p>
            <w:r>
              <w:rPr>
                <w:rFonts w:ascii="Georgia" w:cs="Georgia" w:eastAsia="Georgia" w:hAnsi="Georgia"/>
                <w:b/>
                <w:bCs/>
                <w:color w:val="FFFFFF"/>
                <w:sz w:val="23"/>
                <w:szCs w:val="23"/>
              </w:rPr>
              <w:t xml:space="preserve">10. 📅  "October se GD rounds — September mein certificate chahiye" — Placement Calendar as Urgency Engine</w:t>
            </w:r>
          </w:p>
          <w:p>
            <w:r>
              <w:rPr>
                <w:rFonts w:ascii="Calibri" w:cs="Calibri" w:eastAsia="Calibri" w:hAnsi="Calibri"/>
                <w:color w:val="D5D8DC"/>
                <w:sz w:val="17"/>
                <w:szCs w:val="17"/>
              </w:rPr>
              <w:t xml:space="preserve">📌 PLACEMENT SEASON URGENCY     🔗 F.3 — GD Score Analysis + F.5 — GD Readiness Certificate</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8281F"/>
                <w:sz w:val="20"/>
                <w:szCs w:val="20"/>
              </w:rPr>
              <w:t xml:space="preserve">💡  Core Insight / Hook</w:t>
            </w:r>
          </w:p>
          <w:p>
            <w:pPr>
              <w:spacing w:after="120"/>
            </w:pPr>
            <w:r>
              <w:rPr>
                <w:rFonts w:ascii="Georgia" w:cs="Georgia" w:eastAsia="Georgia" w:hAnsi="Georgia"/>
                <w:i/>
                <w:iCs/>
                <w:color w:val="2C3E50"/>
                <w:sz w:val="20"/>
                <w:szCs w:val="20"/>
              </w:rPr>
              <w:t xml:space="preserve">Indian campus placements follow a predictable calendar — August-September preparation, October-February placement season. The GD Readiness Certificate eligibility requires 5+ sessions and average above 60 — that is a minimum 2-month preparation arc. Time it precisely.</w:t>
            </w:r>
          </w:p>
          <w:p>
            <w:pPr>
              <w:spacing w:after="40"/>
            </w:pPr>
            <w:r>
              <w:rPr>
                <w:rFonts w:ascii="Calibri" w:cs="Calibri" w:eastAsia="Calibri" w:hAnsi="Calibri"/>
                <w:b/>
                <w:bCs/>
                <w:color w:val="78281F"/>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July message to mentors: 'Your students have 90 days before placement GD rounds. 5 sessions minimum needed for certificate eligibility. Is their GD journey started?'</w:t>
            </w:r>
          </w:p>
          <w:p>
            <w:pPr>
              <w:pStyle w:val="ListParagraph"/>
              <w:numPr>
                <w:ilvl w:val="0"/>
                <w:numId w:val="2"/>
              </w:numPr>
              <w:spacing w:after="50"/>
            </w:pPr>
            <w:r>
              <w:rPr>
                <w:rFonts w:ascii="Calibri" w:cs="Calibri" w:eastAsia="Calibri" w:hAnsi="Calibri"/>
                <w:color w:val="2C3E50"/>
                <w:sz w:val="19"/>
                <w:szCs w:val="19"/>
              </w:rPr>
              <w:t xml:space="preserve">Countdown communication: '8 weeks to placement season. Student's current GD average: 54. Certificate threshold: 60. Gap: 6 points. Achievable with 3 focused sessions.'</w:t>
            </w:r>
          </w:p>
          <w:p>
            <w:pPr>
              <w:pStyle w:val="ListParagraph"/>
              <w:numPr>
                <w:ilvl w:val="0"/>
                <w:numId w:val="2"/>
              </w:numPr>
              <w:spacing w:after="50"/>
            </w:pPr>
            <w:r>
              <w:rPr>
                <w:rFonts w:ascii="Calibri" w:cs="Calibri" w:eastAsia="Calibri" w:hAnsi="Calibri"/>
                <w:color w:val="2C3E50"/>
                <w:sz w:val="19"/>
                <w:szCs w:val="19"/>
              </w:rPr>
              <w:t xml:space="preserve">Specific urgency for final-year students: 'Final year students in your mentee list: do they have their GD Readiness Certificate? If not — there is still time. But only if you act this week.'</w:t>
            </w:r>
          </w:p>
          <w:p>
            <w:pPr>
              <w:pStyle w:val="ListParagraph"/>
              <w:numPr>
                <w:ilvl w:val="0"/>
                <w:numId w:val="2"/>
              </w:numPr>
              <w:spacing w:after="50"/>
            </w:pPr>
            <w:r>
              <w:rPr>
                <w:rFonts w:ascii="Calibri" w:cs="Calibri" w:eastAsia="Calibri" w:hAnsi="Calibri"/>
                <w:color w:val="2C3E50"/>
                <w:sz w:val="19"/>
                <w:szCs w:val="19"/>
              </w:rPr>
              <w:t xml:space="preserve">Post-season reflection content (March): 'Of the students who had EcoSkiller GD Readiness Certificates, X% cleared their placement GD round. Data from this placement season.'</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Placement season is the single highest-stakes period in an Indian student's academic career. Mentors who feel responsibility for their mentees' outcomes are in a state of heightened motivation between July and October. Time-specific messaging during this window produces immediate, committed action — not consideration.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4A235A" w:val="clear"/>
            <w:tcMar>
              <w:top w:type="dxa" w:w="140"/>
              <w:left w:type="dxa" w:w="220"/>
              <w:bottom w:type="dxa" w:w="120"/>
              <w:right w:type="dxa" w:w="220"/>
            </w:tcMar>
          </w:tcPr>
          <w:p>
            <w:r>
              <w:rPr>
                <w:rFonts w:ascii="Georgia" w:cs="Georgia" w:eastAsia="Georgia" w:hAnsi="Georgia"/>
                <w:b/>
                <w:bCs/>
                <w:color w:val="FFFFFF"/>
                <w:sz w:val="23"/>
                <w:szCs w:val="23"/>
              </w:rPr>
              <w:t xml:space="preserve">11. 🏋️  "Streak break ke baad 7 din inactive — yeh pattern sabka hai" — Make Streak Psychology a Conversation Starter</w:t>
            </w:r>
          </w:p>
          <w:p>
            <w:r>
              <w:rPr>
                <w:rFonts w:ascii="Calibri" w:cs="Calibri" w:eastAsia="Calibri" w:hAnsi="Calibri"/>
                <w:color w:val="D5D8DC"/>
                <w:sz w:val="17"/>
                <w:szCs w:val="17"/>
              </w:rPr>
              <w:t xml:space="preserve">📌 PRACTICE HABIT PSYCHOLOGY     🔗 F.1 — Dojo Progress 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4A235A"/>
                <w:sz w:val="20"/>
                <w:szCs w:val="20"/>
              </w:rPr>
              <w:t xml:space="preserve">💡  Core Insight / Hook</w:t>
            </w:r>
          </w:p>
          <w:p>
            <w:pPr>
              <w:spacing w:after="120"/>
            </w:pPr>
            <w:r>
              <w:rPr>
                <w:rFonts w:ascii="Georgia" w:cs="Georgia" w:eastAsia="Georgia" w:hAnsi="Georgia"/>
                <w:i/>
                <w:iCs/>
                <w:color w:val="2C3E50"/>
                <w:sz w:val="20"/>
                <w:szCs w:val="20"/>
              </w:rPr>
              <w:t xml:space="preserve">The Dojo tracks streaks, and the document reveals a powerful behavioural pattern: Rahul's previous best streak was 18 days — broken 4 weeks ago. After a challenge failure, 7-day inactivity followed. This is a universally recognizable human pattern that mentors will immediately identify with.</w:t>
            </w:r>
          </w:p>
          <w:p>
            <w:pPr>
              <w:spacing w:after="40"/>
            </w:pPr>
            <w:r>
              <w:rPr>
                <w:rFonts w:ascii="Calibri" w:cs="Calibri" w:eastAsia="Calibri" w:hAnsi="Calibri"/>
                <w:b/>
                <w:bCs/>
                <w:color w:val="4A235A"/>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Educational content: '4 Dojo patterns that predict student disengagement — and what a mentor can do before it becomes dropout' — highly shareable in coaching and education communities</w:t>
            </w:r>
          </w:p>
          <w:p>
            <w:pPr>
              <w:pStyle w:val="ListParagraph"/>
              <w:numPr>
                <w:ilvl w:val="0"/>
                <w:numId w:val="2"/>
              </w:numPr>
              <w:spacing w:after="50"/>
            </w:pPr>
            <w:r>
              <w:rPr>
                <w:rFonts w:ascii="Calibri" w:cs="Calibri" w:eastAsia="Calibri" w:hAnsi="Calibri"/>
                <w:color w:val="2C3E50"/>
                <w:sz w:val="19"/>
                <w:szCs w:val="19"/>
              </w:rPr>
              <w:t xml:space="preserve">'The challenge-failure → inactivity pattern' as a specific story: 'Every mentor has seen this. Student fails a hard challenge. Goes silent. Doesn't come back for a week. EcoSkiller shows you this in real time — you can intervene on Day 1, not Day 7.'</w:t>
            </w:r>
          </w:p>
          <w:p>
            <w:pPr>
              <w:pStyle w:val="ListParagraph"/>
              <w:numPr>
                <w:ilvl w:val="0"/>
                <w:numId w:val="2"/>
              </w:numPr>
              <w:spacing w:after="50"/>
            </w:pPr>
            <w:r>
              <w:rPr>
                <w:rFonts w:ascii="Calibri" w:cs="Calibri" w:eastAsia="Calibri" w:hAnsi="Calibri"/>
                <w:color w:val="2C3E50"/>
                <w:sz w:val="19"/>
                <w:szCs w:val="19"/>
              </w:rPr>
              <w:t xml:space="preserve">Frame the mentor as a behavioural coach: 'Understanding why a student went inactive is more important than telling them to come back. EcoSkiller gives you the data to ask the right question.'</w:t>
            </w:r>
          </w:p>
          <w:p>
            <w:pPr>
              <w:pStyle w:val="ListParagraph"/>
              <w:numPr>
                <w:ilvl w:val="0"/>
                <w:numId w:val="2"/>
              </w:numPr>
              <w:spacing w:after="50"/>
            </w:pPr>
            <w:r>
              <w:rPr>
                <w:rFonts w:ascii="Calibri" w:cs="Calibri" w:eastAsia="Calibri" w:hAnsi="Calibri"/>
                <w:color w:val="2C3E50"/>
                <w:sz w:val="19"/>
                <w:szCs w:val="19"/>
              </w:rPr>
              <w:t xml:space="preserve">Hindi content: 'Kya aapka student streak break ke baad wapas aata hai? Agar nahi — to EcoSkiller pe inactivity alert milta hai. Pehle pata kar lo.'</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mentors who have managed students in offline or institutional settings have always felt the frustration of 'not knowing what happened' when a student goes quiet. The Dojo inactivity data solves a problem they have felt for years but had no tool for. 'Mujhe pehle se pata chal jaata hai' (I find out in advance) is a deeply satisfying capability.</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54360" w:val="clear"/>
            <w:tcMar>
              <w:top w:type="dxa" w:w="140"/>
              <w:left w:type="dxa" w:w="220"/>
              <w:bottom w:type="dxa" w:w="120"/>
              <w:right w:type="dxa" w:w="220"/>
            </w:tcMar>
          </w:tcPr>
          <w:p>
            <w:r>
              <w:rPr>
                <w:rFonts w:ascii="Georgia" w:cs="Georgia" w:eastAsia="Georgia" w:hAnsi="Georgia"/>
                <w:b/>
                <w:bCs/>
                <w:color w:val="FFFFFF"/>
                <w:sz w:val="23"/>
                <w:szCs w:val="23"/>
              </w:rPr>
              <w:t xml:space="preserve">12. 🎬  "30 minute ka session — aur uska all-time high score aaya" — The Pre-GD Miracle Story</w:t>
            </w:r>
          </w:p>
          <w:p>
            <w:r>
              <w:rPr>
                <w:rFonts w:ascii="Calibri" w:cs="Calibri" w:eastAsia="Calibri" w:hAnsi="Calibri"/>
                <w:color w:val="D5D8DC"/>
                <w:sz w:val="17"/>
                <w:szCs w:val="17"/>
              </w:rPr>
              <w:t xml:space="preserve">📌 STORYTELLING     🔗 F.6 — Pre-GD Coaching Session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54360"/>
                <w:sz w:val="20"/>
                <w:szCs w:val="20"/>
              </w:rPr>
              <w:t xml:space="preserve">💡  Core Insight / Hook</w:t>
            </w:r>
          </w:p>
          <w:p>
            <w:pPr>
              <w:spacing w:after="120"/>
            </w:pPr>
            <w:r>
              <w:rPr>
                <w:rFonts w:ascii="Georgia" w:cs="Georgia" w:eastAsia="Georgia" w:hAnsi="Georgia"/>
                <w:i/>
                <w:iCs/>
                <w:color w:val="2C3E50"/>
                <w:sz w:val="20"/>
                <w:szCs w:val="20"/>
              </w:rPr>
              <w:t xml:space="preserve">The document contains a perfect narrative: 30-minute Pre-GD session at 5 PM, student enters GD at 6:30 PM, scores 71 — his all-time high. The preparation note said 'trust the work.' This is a complete, cinematic story that is perfectly shareable.</w:t>
            </w:r>
          </w:p>
          <w:p>
            <w:pPr>
              <w:spacing w:after="40"/>
            </w:pPr>
            <w:r>
              <w:rPr>
                <w:rFonts w:ascii="Calibri" w:cs="Calibri" w:eastAsia="Calibri" w:hAnsi="Calibri"/>
                <w:b/>
                <w:bCs/>
                <w:color w:val="154360"/>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The exact timeline as a LinkedIn post: '5:00 PM — Pre-GD session. Topic prep: 4 structured points. Weakness reminder: speaking time above 80%. Confidence reset. 6:30 PM — GD starts. 7:15 PM — all-time high: 71. That 30-minute session is why.'</w:t>
            </w:r>
          </w:p>
          <w:p>
            <w:pPr>
              <w:pStyle w:val="ListParagraph"/>
              <w:numPr>
                <w:ilvl w:val="0"/>
                <w:numId w:val="2"/>
              </w:numPr>
              <w:spacing w:after="50"/>
            </w:pPr>
            <w:r>
              <w:rPr>
                <w:rFonts w:ascii="Calibri" w:cs="Calibri" w:eastAsia="Calibri" w:hAnsi="Calibri"/>
                <w:color w:val="2C3E50"/>
                <w:sz w:val="19"/>
                <w:szCs w:val="19"/>
              </w:rPr>
              <w:t xml:space="preserve">Instagram/Reels format: 'What happens in a Pre-GD coaching session? Here's mine from last week.' — walkthrough of the 4 agenda items in 60 seconds</w:t>
            </w:r>
          </w:p>
          <w:p>
            <w:pPr>
              <w:pStyle w:val="ListParagraph"/>
              <w:numPr>
                <w:ilvl w:val="0"/>
                <w:numId w:val="2"/>
              </w:numPr>
              <w:spacing w:after="50"/>
            </w:pPr>
            <w:r>
              <w:rPr>
                <w:rFonts w:ascii="Calibri" w:cs="Calibri" w:eastAsia="Calibri" w:hAnsi="Calibri"/>
                <w:color w:val="2C3E50"/>
                <w:sz w:val="19"/>
                <w:szCs w:val="19"/>
              </w:rPr>
              <w:t xml:space="preserve">Student testimonial: 'My mentor gave me 4 specific points before my GD. One tip: if I run out of content, repeat my strongest point in different words. I used it. I got through.'</w:t>
            </w:r>
          </w:p>
          <w:p>
            <w:pPr>
              <w:pStyle w:val="ListParagraph"/>
              <w:numPr>
                <w:ilvl w:val="0"/>
                <w:numId w:val="2"/>
              </w:numPr>
              <w:spacing w:after="50"/>
            </w:pPr>
            <w:r>
              <w:rPr>
                <w:rFonts w:ascii="Calibri" w:cs="Calibri" w:eastAsia="Calibri" w:hAnsi="Calibri"/>
                <w:color w:val="2C3E50"/>
                <w:sz w:val="19"/>
                <w:szCs w:val="19"/>
              </w:rPr>
              <w:t xml:space="preserve">Behavioural targets as shareable content: 'I set 3 measurable targets for my student before her GD: speaking time &gt;80%, max 1 interrupt, use the phrase 'building on what was said earlier' once. She hit all 3. She was selected.'</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Indians love transformation stories — specifically the 'one intervention changed everything' narrative. The Pre-GD session story is exactly this: a 30-minute investment that changed a student's outcome. This format spreads powerfully in college alumni networks, parenting groups, and professional mentoring communities.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20"/>
              <w:bottom w:type="dxa" w:w="120"/>
              <w:right w:type="dxa" w:w="220"/>
            </w:tcMar>
          </w:tcPr>
          <w:p>
            <w:r>
              <w:rPr>
                <w:rFonts w:ascii="Georgia" w:cs="Georgia" w:eastAsia="Georgia" w:hAnsi="Georgia"/>
                <w:b/>
                <w:bCs/>
                <w:color w:val="FFFFFF"/>
                <w:sz w:val="23"/>
                <w:szCs w:val="23"/>
              </w:rPr>
              <w:t xml:space="preserve">13. 👂  "Sabse zyada bolna wala GD winner nahi hota — yeh data prove karta hai" — Debunk the GD Myth</w:t>
            </w:r>
          </w:p>
          <w:p>
            <w:r>
              <w:rPr>
                <w:rFonts w:ascii="Calibri" w:cs="Calibri" w:eastAsia="Calibri" w:hAnsi="Calibri"/>
                <w:color w:val="D5D8DC"/>
                <w:sz w:val="17"/>
                <w:szCs w:val="17"/>
              </w:rPr>
              <w:t xml:space="preserve">📌 LISTENING AS COMPETITIVE ADVANTAGE     🔗 F.4 — GD Weakness Identification (Interrupt Tendency)</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The Interrupt Tendency weakness pattern reveals a key insight: students who interrupt frequently (&gt;2 per session average) are not dominating the GD — they are flagging an aggressive or anxious communication style. Active listening, not volume, predicts GD success. This is counterintuitive and shareable.</w:t>
            </w:r>
          </w:p>
          <w:p>
            <w:pPr>
              <w:spacing w:after="40"/>
            </w:pPr>
            <w:r>
              <w:rPr>
                <w:rFonts w:ascii="Calibri" w:cs="Calibri" w:eastAsia="Calibri" w:hAnsi="Calibri"/>
                <w:b/>
                <w:bCs/>
                <w:color w:val="0A2342"/>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'The biggest GD myth in India: speak more = score more. EcoSkiller data shows interrupt attempts above 2 per session correlate with lower scores — not higher.'</w:t>
            </w:r>
          </w:p>
          <w:p>
            <w:pPr>
              <w:pStyle w:val="ListParagraph"/>
              <w:numPr>
                <w:ilvl w:val="0"/>
                <w:numId w:val="2"/>
              </w:numPr>
              <w:spacing w:after="50"/>
            </w:pPr>
            <w:r>
              <w:rPr>
                <w:rFonts w:ascii="Calibri" w:cs="Calibri" w:eastAsia="Calibri" w:hAnsi="Calibri"/>
                <w:color w:val="2C3E50"/>
                <w:sz w:val="19"/>
                <w:szCs w:val="19"/>
              </w:rPr>
              <w:t xml:space="preserve">Rahul's interrupt reduction story: 'In December: 4.3 interrupts/session. In March: 1.3 interrupts/session. His score went from 48 to 71. The improvement wasn't about speaking more — it was about listening better.'</w:t>
            </w:r>
          </w:p>
          <w:p>
            <w:pPr>
              <w:pStyle w:val="ListParagraph"/>
              <w:numPr>
                <w:ilvl w:val="0"/>
                <w:numId w:val="2"/>
              </w:numPr>
              <w:spacing w:after="50"/>
            </w:pPr>
            <w:r>
              <w:rPr>
                <w:rFonts w:ascii="Calibri" w:cs="Calibri" w:eastAsia="Calibri" w:hAnsi="Calibri"/>
                <w:color w:val="2C3E50"/>
                <w:sz w:val="19"/>
                <w:szCs w:val="19"/>
              </w:rPr>
              <w:t xml:space="preserve">Coaching tip as viral content: 'Before your next GD: set one target — identify 3 points made by other speakers and reference them. This single behaviour shifts you from interrupter to valued contributor.'</w:t>
            </w:r>
          </w:p>
          <w:p>
            <w:pPr>
              <w:pStyle w:val="ListParagraph"/>
              <w:numPr>
                <w:ilvl w:val="0"/>
                <w:numId w:val="2"/>
              </w:numPr>
              <w:spacing w:after="50"/>
            </w:pPr>
            <w:r>
              <w:rPr>
                <w:rFonts w:ascii="Calibri" w:cs="Calibri" w:eastAsia="Calibri" w:hAnsi="Calibri"/>
                <w:color w:val="2C3E50"/>
                <w:sz w:val="19"/>
                <w:szCs w:val="19"/>
              </w:rPr>
              <w:t xml:space="preserve">Reframe the coaching intervention: 'I show my students a replay of their GD and ask them to identify 3 points made by others. Most can't. That's when they understand what active listening means.'</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 Indian group settings, speaking loudly and confidently is culturally associated with leadership. The data that shows interrupting hurts performance is genuinely counterintuitive to most students and many mentors. Content that challenges this assumption with real data spreads widely because it is both surprising and practically useful.</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B6157" w:val="clear"/>
            <w:tcMar>
              <w:top w:type="dxa" w:w="140"/>
              <w:left w:type="dxa" w:w="220"/>
              <w:bottom w:type="dxa" w:w="120"/>
              <w:right w:type="dxa" w:w="220"/>
            </w:tcMar>
          </w:tcPr>
          <w:p>
            <w:r>
              <w:rPr>
                <w:rFonts w:ascii="Georgia" w:cs="Georgia" w:eastAsia="Georgia" w:hAnsi="Georgia"/>
                <w:b/>
                <w:bCs/>
                <w:color w:val="FFFFFF"/>
                <w:sz w:val="23"/>
                <w:szCs w:val="23"/>
              </w:rPr>
              <w:t xml:space="preserve">14. 📊  "Platform average 58 — tumhara student 62 — aage nikaalo" — Make Peer Benchmarks Personal</w:t>
            </w:r>
          </w:p>
          <w:p>
            <w:r>
              <w:rPr>
                <w:rFonts w:ascii="Calibri" w:cs="Calibri" w:eastAsia="Calibri" w:hAnsi="Calibri"/>
                <w:color w:val="D5D8DC"/>
                <w:sz w:val="17"/>
                <w:szCs w:val="17"/>
              </w:rPr>
              <w:t xml:space="preserve">📌 PEER COMPARISON AS MOTIVATOR     🔗 F.3 — GD Score Analysis</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B6157"/>
                <w:sz w:val="20"/>
                <w:szCs w:val="20"/>
              </w:rPr>
              <w:t xml:space="preserve">💡  Core Insight / Hook</w:t>
            </w:r>
          </w:p>
          <w:p>
            <w:pPr>
              <w:spacing w:after="120"/>
            </w:pPr>
            <w:r>
              <w:rPr>
                <w:rFonts w:ascii="Georgia" w:cs="Georgia" w:eastAsia="Georgia" w:hAnsi="Georgia"/>
                <w:i/>
                <w:iCs/>
                <w:color w:val="2C3E50"/>
                <w:sz w:val="20"/>
                <w:szCs w:val="20"/>
              </w:rPr>
              <w:t xml:space="preserve">The GD Score Analysis shows the student's average vs platform average for their education level (college: 58.1 in the example). This is a personalised competitive benchmark that instantly contextualises performance. Indians are highly motivated by percentile position.</w:t>
            </w:r>
          </w:p>
          <w:p>
            <w:pPr>
              <w:spacing w:after="40"/>
            </w:pPr>
            <w:r>
              <w:rPr>
                <w:rFonts w:ascii="Calibri" w:cs="Calibri" w:eastAsia="Calibri" w:hAnsi="Calibri"/>
                <w:b/>
                <w:bCs/>
                <w:color w:val="0B6157"/>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Personalised monthly message to mentors: 'Your student [Name]'s GD average: 62.4. Platform average for college-level students: 58.1. They're above average — but the certificate threshold is 60 and there are 2 Red patterns. Here's what's next.'</w:t>
            </w:r>
          </w:p>
          <w:p>
            <w:pPr>
              <w:pStyle w:val="ListParagraph"/>
              <w:numPr>
                <w:ilvl w:val="0"/>
                <w:numId w:val="2"/>
              </w:numPr>
              <w:spacing w:after="50"/>
            </w:pPr>
            <w:r>
              <w:rPr>
                <w:rFonts w:ascii="Calibri" w:cs="Calibri" w:eastAsia="Calibri" w:hAnsi="Calibri"/>
                <w:color w:val="2C3E50"/>
                <w:sz w:val="19"/>
                <w:szCs w:val="19"/>
              </w:rPr>
              <w:t xml:space="preserve">For below-average students: 'Your student's GD average is 52 — below the platform average of 58. Here is what the data says about the specific gaps: [weakness cards summary].'</w:t>
            </w:r>
          </w:p>
          <w:p>
            <w:pPr>
              <w:pStyle w:val="ListParagraph"/>
              <w:numPr>
                <w:ilvl w:val="0"/>
                <w:numId w:val="2"/>
              </w:numPr>
              <w:spacing w:after="50"/>
            </w:pPr>
            <w:r>
              <w:rPr>
                <w:rFonts w:ascii="Calibri" w:cs="Calibri" w:eastAsia="Calibri" w:hAnsi="Calibri"/>
                <w:color w:val="2C3E50"/>
                <w:sz w:val="19"/>
                <w:szCs w:val="19"/>
              </w:rPr>
              <w:t xml:space="preserve">Create a 'percentile' framing: 'Your student's GD score places them in the top 40% of college-level students on EcoSkiller. With 2 months of focused coaching, that can be top 20%.'</w:t>
            </w:r>
          </w:p>
          <w:p>
            <w:pPr>
              <w:pStyle w:val="ListParagraph"/>
              <w:numPr>
                <w:ilvl w:val="0"/>
                <w:numId w:val="2"/>
              </w:numPr>
              <w:spacing w:after="50"/>
            </w:pPr>
            <w:r>
              <w:rPr>
                <w:rFonts w:ascii="Calibri" w:cs="Calibri" w:eastAsia="Calibri" w:hAnsi="Calibri"/>
                <w:color w:val="2C3E50"/>
                <w:sz w:val="19"/>
                <w:szCs w:val="19"/>
              </w:rPr>
              <w:t xml:space="preserve">Above-average pride content: 'Rahul's GD average of 62 is above the college-level platform average of 58. This means he's better prepared for GD rounds than most of his peers right now. Certificate incoming.'</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The percentile comparison is deeply embedded in the Indian psyche — from 10th board results to JEE rank to CAT percentile. Contextualising a student's GD score against a peer average activates the same motivational system. It converts an abstract number (62) into a relative position (above average) that both mentors and students feel and act 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D6608" w:val="clear"/>
            <w:tcMar>
              <w:top w:type="dxa" w:w="140"/>
              <w:left w:type="dxa" w:w="220"/>
              <w:bottom w:type="dxa" w:w="120"/>
              <w:right w:type="dxa" w:w="220"/>
            </w:tcMar>
          </w:tcPr>
          <w:p>
            <w:r>
              <w:rPr>
                <w:rFonts w:ascii="Georgia" w:cs="Georgia" w:eastAsia="Georgia" w:hAnsi="Georgia"/>
                <w:b/>
                <w:bCs/>
                <w:color w:val="FFFFFF"/>
                <w:sz w:val="23"/>
                <w:szCs w:val="23"/>
              </w:rPr>
              <w:t xml:space="preserve">15. 🌳  "Maine 23 GD certificates issue kiye — 18 students cleared placement GD rounds" — Certificate Issuance as Legacy Metric</w:t>
            </w:r>
          </w:p>
          <w:p>
            <w:r>
              <w:rPr>
                <w:rFonts w:ascii="Calibri" w:cs="Calibri" w:eastAsia="Calibri" w:hAnsi="Calibri"/>
                <w:color w:val="D5D8DC"/>
                <w:sz w:val="17"/>
                <w:szCs w:val="17"/>
              </w:rPr>
              <w:t xml:space="preserve">📌 LEGACY &amp; LEGACY-BUILDING     🔗 F.5 — GD Readiness Certification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D6608"/>
                <w:sz w:val="20"/>
                <w:szCs w:val="20"/>
              </w:rPr>
              <w:t xml:space="preserve">💡  Core Insight / Hook</w:t>
            </w:r>
          </w:p>
          <w:p>
            <w:pPr>
              <w:spacing w:after="120"/>
            </w:pPr>
            <w:r>
              <w:rPr>
                <w:rFonts w:ascii="Georgia" w:cs="Georgia" w:eastAsia="Georgia" w:hAnsi="Georgia"/>
                <w:i/>
                <w:iCs/>
                <w:color w:val="2C3E50"/>
                <w:sz w:val="20"/>
                <w:szCs w:val="20"/>
              </w:rPr>
              <w:t xml:space="preserve">A mentor's GD Readiness Certificate issuance history is a concrete legacy record — certificates issued, students who used them in placements, outcomes. This is the communication coaching equivalent of a placement track record. Make it visible and valuable.</w:t>
            </w:r>
          </w:p>
          <w:p>
            <w:pPr>
              <w:spacing w:after="40"/>
            </w:pPr>
            <w:r>
              <w:rPr>
                <w:rFonts w:ascii="Calibri" w:cs="Calibri" w:eastAsia="Calibri" w:hAnsi="Calibri"/>
                <w:b/>
                <w:bCs/>
                <w:color w:val="7D6608"/>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Annual mentor communication summary: 'In 2025-26, you issued 14 GD Readiness Certificates. 11 students entered placement GD rounds with your certificate. 9 cleared the GD round.'</w:t>
            </w:r>
          </w:p>
          <w:p>
            <w:pPr>
              <w:pStyle w:val="ListParagraph"/>
              <w:numPr>
                <w:ilvl w:val="0"/>
                <w:numId w:val="2"/>
              </w:numPr>
              <w:spacing w:after="50"/>
            </w:pPr>
            <w:r>
              <w:rPr>
                <w:rFonts w:ascii="Calibri" w:cs="Calibri" w:eastAsia="Calibri" w:hAnsi="Calibri"/>
                <w:color w:val="2C3E50"/>
                <w:sz w:val="19"/>
                <w:szCs w:val="19"/>
              </w:rPr>
              <w:t xml:space="preserve">LinkedIn milestone: 'I issued my 25th GD Readiness Certificate on EcoSkiller today — to a student who started at a score of 44 and reached 68 in 4 months. Priya Sharma, Senior Data Engineer — verified mentor.'</w:t>
            </w:r>
          </w:p>
          <w:p>
            <w:pPr>
              <w:pStyle w:val="ListParagraph"/>
              <w:numPr>
                <w:ilvl w:val="0"/>
                <w:numId w:val="2"/>
              </w:numPr>
              <w:spacing w:after="50"/>
            </w:pPr>
            <w:r>
              <w:rPr>
                <w:rFonts w:ascii="Calibri" w:cs="Calibri" w:eastAsia="Calibri" w:hAnsi="Calibri"/>
                <w:color w:val="2C3E50"/>
                <w:sz w:val="19"/>
                <w:szCs w:val="19"/>
              </w:rPr>
              <w:t xml:space="preserve">Certificate issuance history as a mentoring portfolio: total issued, average score at issuance, highest improvement from start to certificate, average student sessions before certification</w:t>
            </w:r>
          </w:p>
          <w:p>
            <w:pPr>
              <w:pStyle w:val="ListParagraph"/>
              <w:numPr>
                <w:ilvl w:val="0"/>
                <w:numId w:val="2"/>
              </w:numPr>
              <w:spacing w:after="50"/>
            </w:pPr>
            <w:r>
              <w:rPr>
                <w:rFonts w:ascii="Calibri" w:cs="Calibri" w:eastAsia="Calibri" w:hAnsi="Calibri"/>
                <w:color w:val="2C3E50"/>
                <w:sz w:val="19"/>
                <w:szCs w:val="19"/>
              </w:rPr>
              <w:t xml:space="preserve">'Mentor GD Coach of the Year' recognition — mentors with the highest certificate issuance rate + student placement GD success rate — annual platform recognition</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professionals who mentor for meaning (not just money) want a record of their communication coaching impact. 'Mujhse certificate lene wale students ne GD clear kiye' (students who got certificates from me cleared their GDs) is a legacy statement that carries genuine professional pride. Numbers make this pride concrete and shareable.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B241C" w:val="clear"/>
            <w:tcMar>
              <w:top w:type="dxa" w:w="140"/>
              <w:left w:type="dxa" w:w="220"/>
              <w:bottom w:type="dxa" w:w="120"/>
              <w:right w:type="dxa" w:w="220"/>
            </w:tcMar>
          </w:tcPr>
          <w:p>
            <w:r>
              <w:rPr>
                <w:rFonts w:ascii="Georgia" w:cs="Georgia" w:eastAsia="Georgia" w:hAnsi="Georgia"/>
                <w:b/>
                <w:bCs/>
                <w:color w:val="FFFFFF"/>
                <w:sz w:val="23"/>
                <w:szCs w:val="23"/>
              </w:rPr>
              <w:t xml:space="preserve">16. 🗣️  "Hindi Mein GD Coach" — Tier-2 City Mentors Understand GD Better Than Anyone</w:t>
            </w:r>
          </w:p>
          <w:p>
            <w:r>
              <w:rPr>
                <w:rFonts w:ascii="Calibri" w:cs="Calibri" w:eastAsia="Calibri" w:hAnsi="Calibri"/>
                <w:color w:val="D5D8DC"/>
                <w:sz w:val="17"/>
                <w:szCs w:val="17"/>
              </w:rPr>
              <w:t xml:space="preserve">📌 LANGUAGE &amp; LOCALIZATION     🔗 F.4 — GD Weakness Identification + F.2 — Custom Mission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B241C"/>
                <w:sz w:val="20"/>
                <w:szCs w:val="20"/>
              </w:rPr>
              <w:t xml:space="preserve">💡  Core Insight / Hook</w:t>
            </w:r>
          </w:p>
          <w:p>
            <w:pPr>
              <w:spacing w:after="120"/>
            </w:pPr>
            <w:r>
              <w:rPr>
                <w:rFonts w:ascii="Georgia" w:cs="Georgia" w:eastAsia="Georgia" w:hAnsi="Georgia"/>
                <w:i/>
                <w:iCs/>
                <w:color w:val="2C3E50"/>
                <w:sz w:val="20"/>
                <w:szCs w:val="20"/>
              </w:rPr>
              <w:t xml:space="preserve">Tier-2 and tier-3 city professionals went through campus placements that were often conducted entirely in Hindi or regional languages. They understand GD anxiety viscerally — and they can coach it in a language students actually think in. EcoSkiller's Section F in Hindi is an untapped channel.</w:t>
            </w:r>
          </w:p>
          <w:p>
            <w:pPr>
              <w:spacing w:after="40"/>
            </w:pPr>
            <w:r>
              <w:rPr>
                <w:rFonts w:ascii="Calibri" w:cs="Calibri" w:eastAsia="Calibri" w:hAnsi="Calibri"/>
                <w:b/>
                <w:bCs/>
                <w:color w:val="7B241C"/>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Hindi-language video: 'GD mein fail kyun hote hain — 6 wajah jo data se prove hoti hain' — maps directly to the 6 weakness patterns, explained in Hindi with local examples</w:t>
            </w:r>
          </w:p>
          <w:p>
            <w:pPr>
              <w:pStyle w:val="ListParagraph"/>
              <w:numPr>
                <w:ilvl w:val="0"/>
                <w:numId w:val="2"/>
              </w:numPr>
              <w:spacing w:after="50"/>
            </w:pPr>
            <w:r>
              <w:rPr>
                <w:rFonts w:ascii="Calibri" w:cs="Calibri" w:eastAsia="Calibri" w:hAnsi="Calibri"/>
                <w:color w:val="2C3E50"/>
                <w:sz w:val="19"/>
                <w:szCs w:val="19"/>
              </w:rPr>
              <w:t xml:space="preserve">Localise the weakness patterns: 'Speaking Time Deficit' becomes 'Kum bolna' — 'Turn Skipping' becomes 'Baar baari se bhagna' — each pattern explained in plain Hindi</w:t>
            </w:r>
          </w:p>
          <w:p>
            <w:pPr>
              <w:pStyle w:val="ListParagraph"/>
              <w:numPr>
                <w:ilvl w:val="0"/>
                <w:numId w:val="2"/>
              </w:numPr>
              <w:spacing w:after="50"/>
            </w:pPr>
            <w:r>
              <w:rPr>
                <w:rFonts w:ascii="Calibri" w:cs="Calibri" w:eastAsia="Calibri" w:hAnsi="Calibri"/>
                <w:color w:val="2C3E50"/>
                <w:sz w:val="19"/>
                <w:szCs w:val="19"/>
              </w:rPr>
              <w:t xml:space="preserve">Tier-2 mentor testimony: 'Main Bhopal se hoon. Maine 300 students ko GD coaching di hai — kabhi systematic data nahi tha. EcoSkiller pe pehli baar data dekha — aur coaching ekdum badal gayi.'</w:t>
            </w:r>
          </w:p>
          <w:p>
            <w:pPr>
              <w:pStyle w:val="ListParagraph"/>
              <w:numPr>
                <w:ilvl w:val="0"/>
                <w:numId w:val="2"/>
              </w:numPr>
              <w:spacing w:after="50"/>
            </w:pPr>
            <w:r>
              <w:rPr>
                <w:rFonts w:ascii="Calibri" w:cs="Calibri" w:eastAsia="Calibri" w:hAnsi="Calibri"/>
                <w:color w:val="2C3E50"/>
                <w:sz w:val="19"/>
                <w:szCs w:val="19"/>
              </w:rPr>
              <w:t xml:space="preserve">WhatsApp forward-ready content: '5 GD tips jo koi coach nahi batata — EcoSkiller ke data se' — Hindi, plain language, immediately actionable</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Tier-2 city professionals are often the most passionate GD coaches because they remember their own campus placement fear most vividly. Many of them had to navigate GD rounds without any coaching themselves. Giving them a data-powered system in Hindi is both practical and deeply validating — 'mere jaise log bhi ab data se coach kar sakte hain' (people like me can now coach with data too).</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20"/>
              <w:bottom w:type="dxa" w:w="120"/>
              <w:right w:type="dxa" w:w="220"/>
            </w:tcMar>
          </w:tcPr>
          <w:p>
            <w:r>
              <w:rPr>
                <w:rFonts w:ascii="Georgia" w:cs="Georgia" w:eastAsia="Georgia" w:hAnsi="Georgia"/>
                <w:b/>
                <w:bCs/>
                <w:color w:val="FFFFFF"/>
                <w:sz w:val="23"/>
                <w:szCs w:val="23"/>
              </w:rPr>
              <w:t xml:space="preserve">17. ⚖️  "Maine certificate tab issue kiya jab woh actually ready tha — na pehle, na baad" — Certification Integrity as Trust Signal</w:t>
            </w:r>
          </w:p>
          <w:p>
            <w:r>
              <w:rPr>
                <w:rFonts w:ascii="Calibri" w:cs="Calibri" w:eastAsia="Calibri" w:hAnsi="Calibri"/>
                <w:color w:val="D5D8DC"/>
                <w:sz w:val="17"/>
                <w:szCs w:val="17"/>
              </w:rPr>
              <w:t xml:space="preserve">📌 INTEGRITY &amp; ACCOUNTABILITY     🔗 F.5 — GD Readiness Certification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The GD Readiness Certificate has 3 hard eligibility conditions — 5+ sessions, average above 60, no Red weakness cards. The mentor cannot issue it early to be kind, and the platform won't allow it when conditions aren't met. This integrity mechanism is a feature, not a limitation — market it as such.</w:t>
            </w:r>
          </w:p>
          <w:p>
            <w:pPr>
              <w:spacing w:after="40"/>
            </w:pPr>
            <w:r>
              <w:rPr>
                <w:rFonts w:ascii="Calibri" w:cs="Calibri" w:eastAsia="Calibri" w:hAnsi="Calibri"/>
                <w:b/>
                <w:bCs/>
                <w:color w:val="5B2C6F"/>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'I can't issue a certificate until the data says the student is ready. That's not a constraint — that's what makes the certificate mean something.'</w:t>
            </w:r>
          </w:p>
          <w:p>
            <w:pPr>
              <w:pStyle w:val="ListParagraph"/>
              <w:numPr>
                <w:ilvl w:val="0"/>
                <w:numId w:val="2"/>
              </w:numPr>
              <w:spacing w:after="50"/>
            </w:pPr>
            <w:r>
              <w:rPr>
                <w:rFonts w:ascii="Calibri" w:cs="Calibri" w:eastAsia="Calibri" w:hAnsi="Calibri"/>
                <w:color w:val="2C3E50"/>
                <w:sz w:val="19"/>
                <w:szCs w:val="19"/>
              </w:rPr>
              <w:t xml:space="preserve">Platform integrity framing: 'EcoSkiller's GD certificate isn't a feel-good badge. It has 3 platform-verified eligibility conditions. When a recruiter sees it, they know it's earned.'</w:t>
            </w:r>
          </w:p>
          <w:p>
            <w:pPr>
              <w:pStyle w:val="ListParagraph"/>
              <w:numPr>
                <w:ilvl w:val="0"/>
                <w:numId w:val="2"/>
              </w:numPr>
              <w:spacing w:after="50"/>
            </w:pPr>
            <w:r>
              <w:rPr>
                <w:rFonts w:ascii="Calibri" w:cs="Calibri" w:eastAsia="Calibri" w:hAnsi="Calibri"/>
                <w:color w:val="2C3E50"/>
                <w:sz w:val="19"/>
                <w:szCs w:val="19"/>
              </w:rPr>
              <w:t xml:space="preserve">Contrast with hollow credentials: 'I've seen participation certificates, attendance badges, completion stickers. A GD Readiness Certificate with a unique ID and 3 verified conditions is a different category entirely.'</w:t>
            </w:r>
          </w:p>
          <w:p>
            <w:pPr>
              <w:pStyle w:val="ListParagraph"/>
              <w:numPr>
                <w:ilvl w:val="0"/>
                <w:numId w:val="2"/>
              </w:numPr>
              <w:spacing w:after="50"/>
            </w:pPr>
            <w:r>
              <w:rPr>
                <w:rFonts w:ascii="Calibri" w:cs="Calibri" w:eastAsia="Calibri" w:hAnsi="Calibri"/>
                <w:color w:val="2C3E50"/>
                <w:sz w:val="19"/>
                <w:szCs w:val="19"/>
              </w:rPr>
              <w:t xml:space="preserve">Revocation transparency: 'If a student's performance regresses significantly after certification, the certificate can be revoked — with the revocation logged transparently. This is accountability, not cruelty.'</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professionals who have seen credential inflation — degrees that don't indicate knowledge, certificates that everyone gets — deeply appreciate a credential that actually means something. Positioning the GD certificate's strict eligibility conditions as its strength (not its inconvenience) appeals to the professional who values integrity over convenience.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5E35" w:val="clear"/>
            <w:tcMar>
              <w:top w:type="dxa" w:w="140"/>
              <w:left w:type="dxa" w:w="220"/>
              <w:bottom w:type="dxa" w:w="120"/>
              <w:right w:type="dxa" w:w="220"/>
            </w:tcMar>
          </w:tcPr>
          <w:p>
            <w:r>
              <w:rPr>
                <w:rFonts w:ascii="Georgia" w:cs="Georgia" w:eastAsia="Georgia" w:hAnsi="Georgia"/>
                <w:b/>
                <w:bCs/>
                <w:color w:val="FFFFFF"/>
                <w:sz w:val="23"/>
                <w:szCs w:val="23"/>
              </w:rPr>
              <w:t xml:space="preserve">18. 🎮  "Student ka XP level 14 — previous best streak 18 — yeh data ek game ki tarah dikhta hai" — Gamification Data as Engagement Hook</w:t>
            </w:r>
          </w:p>
          <w:p>
            <w:r>
              <w:rPr>
                <w:rFonts w:ascii="Calibri" w:cs="Calibri" w:eastAsia="Calibri" w:hAnsi="Calibri"/>
                <w:color w:val="D5D8DC"/>
                <w:sz w:val="17"/>
                <w:szCs w:val="17"/>
              </w:rPr>
              <w:t xml:space="preserve">📌 GAMIFICATION — XP &amp; STREAKS     🔗 F.1 — Dojo Progress View + F.2 — Custom Mission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A5E35"/>
                <w:sz w:val="20"/>
                <w:szCs w:val="20"/>
              </w:rPr>
              <w:t xml:space="preserve">💡  Core Insight / Hook</w:t>
            </w:r>
          </w:p>
          <w:p>
            <w:pPr>
              <w:spacing w:after="120"/>
            </w:pPr>
            <w:r>
              <w:rPr>
                <w:rFonts w:ascii="Georgia" w:cs="Georgia" w:eastAsia="Georgia" w:hAnsi="Georgia"/>
                <w:i/>
                <w:iCs/>
                <w:color w:val="2C3E50"/>
                <w:sz w:val="20"/>
                <w:szCs w:val="20"/>
              </w:rPr>
              <w:t xml:space="preserve">The Dojo is a gamified practice system with XP levels (0-30), rank tiers, streaks, and challenge completions. Custom missions award XP. This gamification layer is deeply motivating for students — and the mentor can see all of it. Position the mentor as a 'game master' who designs challenges.</w:t>
            </w:r>
          </w:p>
          <w:p>
            <w:pPr>
              <w:spacing w:after="40"/>
            </w:pPr>
            <w:r>
              <w:rPr>
                <w:rFonts w:ascii="Calibri" w:cs="Calibri" w:eastAsia="Calibri" w:hAnsi="Calibri"/>
                <w:b/>
                <w:bCs/>
                <w:color w:val="1A5E35"/>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Frame custom missions as level-up tools: 'I assigned an Advanced SQL mission (200 XP) knowing Rahul needed to break through to Level 15. The XP reward made him complete it the same day he received it.'</w:t>
            </w:r>
          </w:p>
          <w:p>
            <w:pPr>
              <w:pStyle w:val="ListParagraph"/>
              <w:numPr>
                <w:ilvl w:val="0"/>
                <w:numId w:val="2"/>
              </w:numPr>
              <w:spacing w:after="50"/>
            </w:pPr>
            <w:r>
              <w:rPr>
                <w:rFonts w:ascii="Calibri" w:cs="Calibri" w:eastAsia="Calibri" w:hAnsi="Calibri"/>
                <w:color w:val="2C3E50"/>
                <w:sz w:val="19"/>
                <w:szCs w:val="19"/>
              </w:rPr>
              <w:t xml:space="preserve">Streak culture: 'Rahul's best streak was 18 days. Then it broke. His current streak is 3. In our next session, we're talking about what happened. The data is more honest than he would be.'</w:t>
            </w:r>
          </w:p>
          <w:p>
            <w:pPr>
              <w:pStyle w:val="ListParagraph"/>
              <w:numPr>
                <w:ilvl w:val="0"/>
                <w:numId w:val="2"/>
              </w:numPr>
              <w:spacing w:after="50"/>
            </w:pPr>
            <w:r>
              <w:rPr>
                <w:rFonts w:ascii="Calibri" w:cs="Calibri" w:eastAsia="Calibri" w:hAnsi="Calibri"/>
                <w:color w:val="2C3E50"/>
                <w:sz w:val="19"/>
                <w:szCs w:val="19"/>
              </w:rPr>
              <w:t xml:space="preserve">Parent-facing content: 'EcoSkiller tracks your child's daily practice like a game — streaks, XP, challenge completions. Their mentor can see all of it and intervene when engagement drops.'</w:t>
            </w:r>
          </w:p>
          <w:p>
            <w:pPr>
              <w:pStyle w:val="ListParagraph"/>
              <w:numPr>
                <w:ilvl w:val="0"/>
                <w:numId w:val="2"/>
              </w:numPr>
              <w:spacing w:after="50"/>
            </w:pPr>
            <w:r>
              <w:rPr>
                <w:rFonts w:ascii="Calibri" w:cs="Calibri" w:eastAsia="Calibri" w:hAnsi="Calibri"/>
                <w:color w:val="2C3E50"/>
                <w:sz w:val="19"/>
                <w:szCs w:val="19"/>
              </w:rPr>
              <w:t xml:space="preserve">Engagement Score as coaching KPI: '74 is the peer group average. Rahul is at 61. My goal for the next 3 weeks: get him to 74. Here is my custom mission plan.'</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parents and students are familiar with gamification through BGMI, PUBG, CRED, and gaming culture broadly. Describing the Dojo in gaming language (XP, streaks, levels, missions) makes it instantly relatable and exciting — much more than 'daily practice hub'. The mentor as 'game master' gives them agency and makes the coaching role fun.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20"/>
              <w:bottom w:type="dxa" w:w="120"/>
              <w:right w:type="dxa" w:w="220"/>
            </w:tcMar>
          </w:tcPr>
          <w:p>
            <w:r>
              <w:rPr>
                <w:rFonts w:ascii="Georgia" w:cs="Georgia" w:eastAsia="Georgia" w:hAnsi="Georgia"/>
                <w:b/>
                <w:bCs/>
                <w:color w:val="FFFFFF"/>
                <w:sz w:val="23"/>
                <w:szCs w:val="23"/>
              </w:rPr>
              <w:t xml:space="preserve">19. 🔄  "4 sessions mein ±5 points — ceiling hit ho gayi — naya approach chahiye" — Plateau as a Coaching Inflection Point</w:t>
            </w:r>
          </w:p>
          <w:p>
            <w:r>
              <w:rPr>
                <w:rFonts w:ascii="Calibri" w:cs="Calibri" w:eastAsia="Calibri" w:hAnsi="Calibri"/>
                <w:color w:val="D5D8DC"/>
                <w:sz w:val="17"/>
                <w:szCs w:val="17"/>
              </w:rPr>
              <w:t xml:space="preserve">📌 PLATEAU PROBLEM — COACHING EVOLUTION     🔗 F.4 — GD Weakness Identification (Plateau Pattern)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The Plateau Pattern weakness (no change in 4 consecutive sessions within ±5 points) indicates a ceiling effect — the current coaching approach has reached its limit. The coaching tip in the document is radical: 'Change the strategy entirely. The student needs a new tool, not more practice with the old one.' This is powerful, counterintuitive coaching wisdom.</w:t>
            </w:r>
          </w:p>
          <w:p>
            <w:pPr>
              <w:spacing w:after="40"/>
            </w:pPr>
            <w:r>
              <w:rPr>
                <w:rFonts w:ascii="Calibri" w:cs="Calibri" w:eastAsia="Calibri" w:hAnsi="Calibri"/>
                <w:b/>
                <w:bCs/>
                <w:color w:val="1A237E"/>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Campaign: 'When your coaching stops working — EcoSkiller tells you before you lose another 4 sessions' — plateau detection as a meta-coaching tool</w:t>
            </w:r>
          </w:p>
          <w:p>
            <w:pPr>
              <w:pStyle w:val="ListParagraph"/>
              <w:numPr>
                <w:ilvl w:val="0"/>
                <w:numId w:val="2"/>
              </w:numPr>
              <w:spacing w:after="50"/>
            </w:pPr>
            <w:r>
              <w:rPr>
                <w:rFonts w:ascii="Calibri" w:cs="Calibri" w:eastAsia="Calibri" w:hAnsi="Calibri"/>
                <w:color w:val="2C3E50"/>
                <w:sz w:val="19"/>
                <w:szCs w:val="19"/>
              </w:rPr>
              <w:t xml:space="preserve">'The worst thing a coach can do when a student plateaus is double down on what stopped working. The Plateau Pattern card tells me when to change strategy — not when to try harder.'</w:t>
            </w:r>
          </w:p>
          <w:p>
            <w:pPr>
              <w:pStyle w:val="ListParagraph"/>
              <w:numPr>
                <w:ilvl w:val="0"/>
                <w:numId w:val="2"/>
              </w:numPr>
              <w:spacing w:after="50"/>
            </w:pPr>
            <w:r>
              <w:rPr>
                <w:rFonts w:ascii="Calibri" w:cs="Calibri" w:eastAsia="Calibri" w:hAnsi="Calibri"/>
                <w:color w:val="2C3E50"/>
                <w:sz w:val="19"/>
                <w:szCs w:val="19"/>
              </w:rPr>
              <w:t xml:space="preserve">Specific coaching pivot stories: 'Sneha plateaued at 64 for 4 sessions. I switched from volume coaching to evidence-first speaking technique. Session 5: 69. That pivot came from a Red Plateau card, not instinct.'</w:t>
            </w:r>
          </w:p>
          <w:p>
            <w:pPr>
              <w:pStyle w:val="ListParagraph"/>
              <w:numPr>
                <w:ilvl w:val="0"/>
                <w:numId w:val="2"/>
              </w:numPr>
              <w:spacing w:after="50"/>
            </w:pPr>
            <w:r>
              <w:rPr>
                <w:rFonts w:ascii="Calibri" w:cs="Calibri" w:eastAsia="Calibri" w:hAnsi="Calibri"/>
                <w:color w:val="2C3E50"/>
                <w:sz w:val="19"/>
                <w:szCs w:val="19"/>
              </w:rPr>
              <w:t xml:space="preserve">Thought leadership: '3 signs your student has hit a GD plateau — and 3 new coaching strategies for each' — directly derived from Section F data</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Experienced Indian professionals who coach or teach have all felt the frustration of 'nothing I'm doing is working anymore.' The Plateau Pattern card validates this frustration and reframes it: it's not that the mentor is failing — the approach has simply reached its ceiling and needs to evolve. This respectful, diagnostic framing is highly motivating.</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C2833" w:val="clear"/>
            <w:tcMar>
              <w:top w:type="dxa" w:w="140"/>
              <w:left w:type="dxa" w:w="220"/>
              <w:bottom w:type="dxa" w:w="120"/>
              <w:right w:type="dxa" w:w="220"/>
            </w:tcMar>
          </w:tcPr>
          <w:p>
            <w:r>
              <w:rPr>
                <w:rFonts w:ascii="Georgia" w:cs="Georgia" w:eastAsia="Georgia" w:hAnsi="Georgia"/>
                <w:b/>
                <w:bCs/>
                <w:color w:val="FFFFFF"/>
                <w:sz w:val="23"/>
                <w:szCs w:val="23"/>
              </w:rPr>
              <w:t xml:space="preserve">20. 🏠  "First generation student — pehli baar kisi ne unhe GD ke liye taiyar kiya" — The First-Gen Emotional Hook</w:t>
            </w:r>
          </w:p>
          <w:p>
            <w:r>
              <w:rPr>
                <w:rFonts w:ascii="Calibri" w:cs="Calibri" w:eastAsia="Calibri" w:hAnsi="Calibri"/>
                <w:color w:val="D5D8DC"/>
                <w:sz w:val="17"/>
                <w:szCs w:val="17"/>
              </w:rPr>
              <w:t xml:space="preserve">📌 FAMILY &amp; FIRST GENERATION     🔗 F.6 — Pre-GD Coaching Session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C2833"/>
                <w:sz w:val="20"/>
                <w:szCs w:val="20"/>
              </w:rPr>
              <w:t xml:space="preserve">💡  Core Insight / Hook</w:t>
            </w:r>
          </w:p>
          <w:p>
            <w:pPr>
              <w:spacing w:after="120"/>
            </w:pPr>
            <w:r>
              <w:rPr>
                <w:rFonts w:ascii="Georgia" w:cs="Georgia" w:eastAsia="Georgia" w:hAnsi="Georgia"/>
                <w:i/>
                <w:iCs/>
                <w:color w:val="2C3E50"/>
                <w:sz w:val="20"/>
                <w:szCs w:val="20"/>
              </w:rPr>
              <w:t xml:space="preserve">For millions of Indian students who are the first in their family to attend college or pursue a corporate career, GD rounds are incomprehensible — their parents have never been through one, their peers don't know what to expect. A mentor who runs a structured Pre-GD session is giving them something that doesn't exist anywhere else.</w:t>
            </w:r>
          </w:p>
          <w:p>
            <w:pPr>
              <w:spacing w:after="40"/>
            </w:pPr>
            <w:r>
              <w:rPr>
                <w:rFonts w:ascii="Calibri" w:cs="Calibri" w:eastAsia="Calibri" w:hAnsi="Calibri"/>
                <w:b/>
                <w:bCs/>
                <w:color w:val="1C2833"/>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Campaign: 'Pehli Baar' — mentors who have coached first-generation students through their first-ever GD round, often starting from scratch on what GD even is</w:t>
            </w:r>
          </w:p>
          <w:p>
            <w:pPr>
              <w:pStyle w:val="ListParagraph"/>
              <w:numPr>
                <w:ilvl w:val="0"/>
                <w:numId w:val="2"/>
              </w:numPr>
              <w:spacing w:after="50"/>
            </w:pPr>
            <w:r>
              <w:rPr>
                <w:rFonts w:ascii="Calibri" w:cs="Calibri" w:eastAsia="Calibri" w:hAnsi="Calibri"/>
                <w:color w:val="2C3E50"/>
                <w:sz w:val="19"/>
                <w:szCs w:val="19"/>
              </w:rPr>
              <w:t xml:space="preserve">'My student had never seen a GD format before our first session. His parents had no idea what I was preparing him for. 3 months later, he cleared the GD round at TCS. That pre-GD session the night before was the culmination of 12 weeks.'</w:t>
            </w:r>
          </w:p>
          <w:p>
            <w:pPr>
              <w:pStyle w:val="ListParagraph"/>
              <w:numPr>
                <w:ilvl w:val="0"/>
                <w:numId w:val="2"/>
              </w:numPr>
              <w:spacing w:after="50"/>
            </w:pPr>
            <w:r>
              <w:rPr>
                <w:rFonts w:ascii="Calibri" w:cs="Calibri" w:eastAsia="Calibri" w:hAnsi="Calibri"/>
                <w:color w:val="2C3E50"/>
                <w:sz w:val="19"/>
                <w:szCs w:val="19"/>
              </w:rPr>
              <w:t xml:space="preserve">Emotional content: the moment a first-gen student gets the phone call that they cleared the GD round — what that means for the family, what the mentor's role was</w:t>
            </w:r>
          </w:p>
          <w:p>
            <w:pPr>
              <w:pStyle w:val="ListParagraph"/>
              <w:numPr>
                <w:ilvl w:val="0"/>
                <w:numId w:val="2"/>
              </w:numPr>
              <w:spacing w:after="50"/>
            </w:pPr>
            <w:r>
              <w:rPr>
                <w:rFonts w:ascii="Calibri" w:cs="Calibri" w:eastAsia="Calibri" w:hAnsi="Calibri"/>
                <w:color w:val="2C3E50"/>
                <w:sz w:val="19"/>
                <w:szCs w:val="19"/>
              </w:rPr>
              <w:t xml:space="preserve">For tier-2/3 city reach: 'GD coaching used to be available only in metro cities, only in expensive coaching institutes. EcoSkiller brings it to every student with an internet connection — with a real industry professional, not a coaching class teacher.'</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The first-generation student narrative is one of the most emotionally resonant stories in India — a family's dreams, years of sacrifice, and a single GD round that can change everything. A mentor who intervenes at this exact moment is not providing a service — they are participating in a generational story. This emotional weight motivates both mentors and students at the deepest level.</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20"/>
              <w:bottom w:type="dxa" w:w="120"/>
              <w:right w:type="dxa" w:w="220"/>
            </w:tcMar>
          </w:tcPr>
          <w:p>
            <w:r>
              <w:rPr>
                <w:rFonts w:ascii="Georgia" w:cs="Georgia" w:eastAsia="Georgia" w:hAnsi="Georgia"/>
                <w:b/>
                <w:bCs/>
                <w:color w:val="FFFFFF"/>
                <w:sz w:val="23"/>
                <w:szCs w:val="23"/>
              </w:rPr>
              <w:t xml:space="preserve">21. 📚  "Social/Policy topics mein score 51 — Tech mein 68 — yeh knowledge gap hai, communication nahi" — Separate Root Causes</w:t>
            </w:r>
          </w:p>
          <w:p>
            <w:r>
              <w:rPr>
                <w:rFonts w:ascii="Calibri" w:cs="Calibri" w:eastAsia="Calibri" w:hAnsi="Calibri"/>
                <w:color w:val="D5D8DC"/>
                <w:sz w:val="17"/>
                <w:szCs w:val="17"/>
              </w:rPr>
              <w:t xml:space="preserve">📌 TOPIC PREPARATION — CURRENT AFFAIRS     🔗 F.4 — GD Weakness Identification (Topic Dependency) + F.2 — Custom Mission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The Topic Dependency weakness (20+ point gap between best and worst topic categories) reveals that some students' GD struggles are knowledge gaps, not communication issues. The coaching intervention is a Current Affairs custom Dojo mission — not more speaking practice. This diagnostic precision is revolutionary.</w:t>
            </w:r>
          </w:p>
          <w:p>
            <w:pPr>
              <w:spacing w:after="40"/>
            </w:pPr>
            <w:r>
              <w:rPr>
                <w:rFonts w:ascii="Calibri" w:cs="Calibri" w:eastAsia="Calibri" w:hAnsi="Calibri"/>
                <w:b/>
                <w:bCs/>
                <w:color w:val="0E6655"/>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'Rahul scores 68 on tech/business topics and 51 on social/policy topics. That 17-point gap tells me the issue isn't communication — it's content knowledge. So I assigned a current affairs custom mission, not a speaking drill.'</w:t>
            </w:r>
          </w:p>
          <w:p>
            <w:pPr>
              <w:pStyle w:val="ListParagraph"/>
              <w:numPr>
                <w:ilvl w:val="0"/>
                <w:numId w:val="2"/>
              </w:numPr>
              <w:spacing w:after="50"/>
            </w:pPr>
            <w:r>
              <w:rPr>
                <w:rFonts w:ascii="Calibri" w:cs="Calibri" w:eastAsia="Calibri" w:hAnsi="Calibri"/>
                <w:color w:val="2C3E50"/>
                <w:sz w:val="19"/>
                <w:szCs w:val="19"/>
              </w:rPr>
              <w:t xml:space="preserve">Campaign: 'Not every GD problem is a communication problem — EcoSkiller data shows which students need content prep vs speaking practice'</w:t>
            </w:r>
          </w:p>
          <w:p>
            <w:pPr>
              <w:pStyle w:val="ListParagraph"/>
              <w:numPr>
                <w:ilvl w:val="0"/>
                <w:numId w:val="2"/>
              </w:numPr>
              <w:spacing w:after="50"/>
            </w:pPr>
            <w:r>
              <w:rPr>
                <w:rFonts w:ascii="Calibri" w:cs="Calibri" w:eastAsia="Calibri" w:hAnsi="Calibri"/>
                <w:color w:val="2C3E50"/>
                <w:sz w:val="19"/>
                <w:szCs w:val="19"/>
              </w:rPr>
              <w:t xml:space="preserve">Custom mission for current affairs: 'I assigned a 14-day current affairs mission — 1 news article per day, 2 GD-ready points per article. 2 weeks later, his social policy score was 58. That's a custom mission doing exactly what it should.'</w:t>
            </w:r>
          </w:p>
          <w:p>
            <w:pPr>
              <w:pStyle w:val="ListParagraph"/>
              <w:numPr>
                <w:ilvl w:val="0"/>
                <w:numId w:val="2"/>
              </w:numPr>
              <w:spacing w:after="50"/>
            </w:pPr>
            <w:r>
              <w:rPr>
                <w:rFonts w:ascii="Calibri" w:cs="Calibri" w:eastAsia="Calibri" w:hAnsi="Calibri"/>
                <w:color w:val="2C3E50"/>
                <w:sz w:val="19"/>
                <w:szCs w:val="19"/>
              </w:rPr>
              <w:t xml:space="preserve">Content series: '5 types of GD problems — and how EcoSkiller data helps you identify which one your student actually has' — educational, shareable, attracts mentors</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mentors who are domain experts (engineers, finance professionals, management consultants) feel confident about technical knowledge coaching but often default to generic 'communication' advice for GD. Showing them that a specific data metric (topic gap &gt; 20 points) distinguishes knowledge gaps from communication gaps makes their coaching dramatically more precise — and gives them confidence to intervene in both dimensions.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8281F" w:val="clear"/>
            <w:tcMar>
              <w:top w:type="dxa" w:w="140"/>
              <w:left w:type="dxa" w:w="220"/>
              <w:bottom w:type="dxa" w:w="120"/>
              <w:right w:type="dxa" w:w="220"/>
            </w:tcMar>
          </w:tcPr>
          <w:p>
            <w:r>
              <w:rPr>
                <w:rFonts w:ascii="Georgia" w:cs="Georgia" w:eastAsia="Georgia" w:hAnsi="Georgia"/>
                <w:b/>
                <w:bCs/>
                <w:color w:val="FFFFFF"/>
                <w:sz w:val="23"/>
                <w:szCs w:val="23"/>
              </w:rPr>
              <w:t xml:space="preserve">22. 🤝  "Mentor Community: 6 GD patterns — kaunsa pattern tumhare students mein most common hai?" — Make Weakness Patterns a Community Discussion</w:t>
            </w:r>
          </w:p>
          <w:p>
            <w:r>
              <w:rPr>
                <w:rFonts w:ascii="Calibri" w:cs="Calibri" w:eastAsia="Calibri" w:hAnsi="Calibri"/>
                <w:color w:val="D5D8DC"/>
                <w:sz w:val="17"/>
                <w:szCs w:val="17"/>
              </w:rPr>
              <w:t xml:space="preserve">📌 COMMUNITY &amp; PEER LEARNING     🔗 F.4 — GD Weakness Identification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8281F"/>
                <w:sz w:val="20"/>
                <w:szCs w:val="20"/>
              </w:rPr>
              <w:t xml:space="preserve">💡  Core Insight / Hook</w:t>
            </w:r>
          </w:p>
          <w:p>
            <w:pPr>
              <w:spacing w:after="120"/>
            </w:pPr>
            <w:r>
              <w:rPr>
                <w:rFonts w:ascii="Georgia" w:cs="Georgia" w:eastAsia="Georgia" w:hAnsi="Georgia"/>
                <w:i/>
                <w:iCs/>
                <w:color w:val="2C3E50"/>
                <w:sz w:val="20"/>
                <w:szCs w:val="20"/>
              </w:rPr>
              <w:t xml:space="preserve">The 6 GD weakness patterns (Speaking Time Deficit, Turn Skipping, Interrupt Tendency, Compliance Variance, Topic Dependency, Plateau Pattern) are a shared vocabulary that all EcoSkiller mentors use. Create a community conversation around these patterns — poll, discussion, benchmark data.</w:t>
            </w:r>
          </w:p>
          <w:p>
            <w:pPr>
              <w:spacing w:after="40"/>
            </w:pPr>
            <w:r>
              <w:rPr>
                <w:rFonts w:ascii="Calibri" w:cs="Calibri" w:eastAsia="Calibri" w:hAnsi="Calibri"/>
                <w:b/>
                <w:bCs/>
                <w:color w:val="78281F"/>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LinkedIn poll: 'Which GD weakness pattern do you see most frequently in your students? Speaking Time Deficit / Turn Skipping / Interrupt Tendency / Topic Dependency' — gets mentors engaging before they join</w:t>
            </w:r>
          </w:p>
          <w:p>
            <w:pPr>
              <w:pStyle w:val="ListParagraph"/>
              <w:numPr>
                <w:ilvl w:val="0"/>
                <w:numId w:val="2"/>
              </w:numPr>
              <w:spacing w:after="50"/>
            </w:pPr>
            <w:r>
              <w:rPr>
                <w:rFonts w:ascii="Calibri" w:cs="Calibri" w:eastAsia="Calibri" w:hAnsi="Calibri"/>
                <w:color w:val="2C3E50"/>
                <w:sz w:val="19"/>
                <w:szCs w:val="19"/>
              </w:rPr>
              <w:t xml:space="preserve">Mentor WhatsApp/Telegram community: weekly thread — 'Which patterns did you work on this week? What intervention worked?' — peer learning through shared framework</w:t>
            </w:r>
          </w:p>
          <w:p>
            <w:pPr>
              <w:pStyle w:val="ListParagraph"/>
              <w:numPr>
                <w:ilvl w:val="0"/>
                <w:numId w:val="2"/>
              </w:numPr>
              <w:spacing w:after="50"/>
            </w:pPr>
            <w:r>
              <w:rPr>
                <w:rFonts w:ascii="Calibri" w:cs="Calibri" w:eastAsia="Calibri" w:hAnsi="Calibri"/>
                <w:color w:val="2C3E50"/>
                <w:sz w:val="19"/>
                <w:szCs w:val="19"/>
              </w:rPr>
              <w:t xml:space="preserve">Platform dashboard: 'This month, the most common Red weakness card across all EcoSkiller students is [pattern]. Platform-wide coaching tip: [intervention].'</w:t>
            </w:r>
          </w:p>
          <w:p>
            <w:pPr>
              <w:pStyle w:val="ListParagraph"/>
              <w:numPr>
                <w:ilvl w:val="0"/>
                <w:numId w:val="2"/>
              </w:numPr>
              <w:spacing w:after="50"/>
            </w:pPr>
            <w:r>
              <w:rPr>
                <w:rFonts w:ascii="Calibri" w:cs="Calibri" w:eastAsia="Calibri" w:hAnsi="Calibri"/>
                <w:color w:val="2C3E50"/>
                <w:sz w:val="19"/>
                <w:szCs w:val="19"/>
              </w:rPr>
              <w:t xml:space="preserve">Annual GD weakness trends report: 'In 2025-26, Turn Skipping was the most common Red card for college-level students. Interrupt Tendency was the most common for working professionals.' — platform data, publishable</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professionals who mentor gain confidence from knowing they are not alone in facing specific challenges. A shared vocabulary (the 6 patterns) and shared community data ('others are also seeing Turn Skipping most frequently') normalizes the coaching challenges and makes collective improvement feel possible. 'Hum sab isko solve kar rahe hain' (we are all solving this together) is a powerful community bond.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4A235A" w:val="clear"/>
            <w:tcMar>
              <w:top w:type="dxa" w:w="140"/>
              <w:left w:type="dxa" w:w="220"/>
              <w:bottom w:type="dxa" w:w="120"/>
              <w:right w:type="dxa" w:w="220"/>
            </w:tcMar>
          </w:tcPr>
          <w:p>
            <w:r>
              <w:rPr>
                <w:rFonts w:ascii="Georgia" w:cs="Georgia" w:eastAsia="Georgia" w:hAnsi="Georgia"/>
                <w:b/>
                <w:bCs/>
                <w:color w:val="FFFFFF"/>
                <w:sz w:val="23"/>
                <w:szCs w:val="23"/>
              </w:rPr>
              <w:t xml:space="preserve">23. 🔗  "Session mein jo hua — Dojo mein continue hota hai" — The Unbroken Coaching Thread</w:t>
            </w:r>
          </w:p>
          <w:p>
            <w:r>
              <w:rPr>
                <w:rFonts w:ascii="Calibri" w:cs="Calibri" w:eastAsia="Calibri" w:hAnsi="Calibri"/>
                <w:color w:val="D5D8DC"/>
                <w:sz w:val="17"/>
                <w:szCs w:val="17"/>
              </w:rPr>
              <w:t xml:space="preserve">📌 CONTINUITY — DOJO TO SESSION     🔗 F.2 — Custom Mission + F.1 — Dojo Progress 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4A235A"/>
                <w:sz w:val="20"/>
                <w:szCs w:val="20"/>
              </w:rPr>
              <w:t xml:space="preserve">💡  Core Insight / Hook</w:t>
            </w:r>
          </w:p>
          <w:p>
            <w:pPr>
              <w:spacing w:after="120"/>
            </w:pPr>
            <w:r>
              <w:rPr>
                <w:rFonts w:ascii="Georgia" w:cs="Georgia" w:eastAsia="Georgia" w:hAnsi="Georgia"/>
                <w:i/>
                <w:iCs/>
                <w:color w:val="2C3E50"/>
                <w:sz w:val="20"/>
                <w:szCs w:val="20"/>
              </w:rPr>
              <w:t xml:space="preserve">Custom missions feed into the Session Action Item tracking system — creating continuity between Dojo practice and formal sessions. This means the mentor's coaching never stops when the video call ends. This unbroken thread — from session observation to Dojo assignment to completion evidence to next session review — is a fundamentally different relationship model.</w:t>
            </w:r>
          </w:p>
          <w:p>
            <w:pPr>
              <w:spacing w:after="40"/>
            </w:pPr>
            <w:r>
              <w:rPr>
                <w:rFonts w:ascii="Calibri" w:cs="Calibri" w:eastAsia="Calibri" w:hAnsi="Calibri"/>
                <w:b/>
                <w:bCs/>
                <w:color w:val="4A235A"/>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'On most platforms, the session ends and nothing happens until the next session. On EcoSkiller, the session ends and the Dojo action begins — and I can see it happening.'</w:t>
            </w:r>
          </w:p>
          <w:p>
            <w:pPr>
              <w:pStyle w:val="ListParagraph"/>
              <w:numPr>
                <w:ilvl w:val="0"/>
                <w:numId w:val="2"/>
              </w:numPr>
              <w:spacing w:after="50"/>
            </w:pPr>
            <w:r>
              <w:rPr>
                <w:rFonts w:ascii="Calibri" w:cs="Calibri" w:eastAsia="Calibri" w:hAnsi="Calibri"/>
                <w:color w:val="2C3E50"/>
                <w:sz w:val="19"/>
                <w:szCs w:val="19"/>
              </w:rPr>
              <w:t xml:space="preserve">Show the flow: 'Session (observe gap) → Custom Mission (assign targeted practice) → Dojo completion (verified with evidence) → Next session (review outcome). This loop doesn't break.'</w:t>
            </w:r>
          </w:p>
          <w:p>
            <w:pPr>
              <w:pStyle w:val="ListParagraph"/>
              <w:numPr>
                <w:ilvl w:val="0"/>
                <w:numId w:val="2"/>
              </w:numPr>
              <w:spacing w:after="50"/>
            </w:pPr>
            <w:r>
              <w:rPr>
                <w:rFonts w:ascii="Calibri" w:cs="Calibri" w:eastAsia="Calibri" w:hAnsi="Calibri"/>
                <w:color w:val="2C3E50"/>
                <w:sz w:val="19"/>
                <w:szCs w:val="19"/>
              </w:rPr>
              <w:t xml:space="preserve">'Rahul submitted his SQL joins certificate 3 days after I assigned the mission. I saw it in his Dojo tab before our next session. That's 3 days of mentoring without a single video call.'</w:t>
            </w:r>
          </w:p>
          <w:p>
            <w:pPr>
              <w:pStyle w:val="ListParagraph"/>
              <w:numPr>
                <w:ilvl w:val="0"/>
                <w:numId w:val="2"/>
              </w:numPr>
              <w:spacing w:after="50"/>
            </w:pPr>
            <w:r>
              <w:rPr>
                <w:rFonts w:ascii="Calibri" w:cs="Calibri" w:eastAsia="Calibri" w:hAnsi="Calibri"/>
                <w:color w:val="2C3E50"/>
                <w:sz w:val="19"/>
                <w:szCs w:val="19"/>
              </w:rPr>
              <w:t xml:space="preserve">Frame for busy mentors: 'My sessions are 1 hour per week. My Dojo assignments extend that impact to 7 days per week — without any additional time from me.'</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mentors with busy professional lives often worry that their coaching is too session-dependent — that nothing happens between sessions. The Dojo-to-session continuity addresses this specific worry. 'Mere session ke baad bhi coaching chalti rehti hai' (my coaching continues even after the session) is a deeply satisfying design that makes the mentor feel their impact is continuous, not episodic.</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54360" w:val="clear"/>
            <w:tcMar>
              <w:top w:type="dxa" w:w="140"/>
              <w:left w:type="dxa" w:w="220"/>
              <w:bottom w:type="dxa" w:w="120"/>
              <w:right w:type="dxa" w:w="220"/>
            </w:tcMar>
          </w:tcPr>
          <w:p>
            <w:r>
              <w:rPr>
                <w:rFonts w:ascii="Georgia" w:cs="Georgia" w:eastAsia="Georgia" w:hAnsi="Georgia"/>
                <w:b/>
                <w:bCs/>
                <w:color w:val="FFFFFF"/>
                <w:sz w:val="23"/>
                <w:szCs w:val="23"/>
              </w:rPr>
              <w:t xml:space="preserve">24. 🎯  "3 specific targets diye — teen teeno meet hue — score: all-time high" — The Power of Measurable Behavioural Targets</w:t>
            </w:r>
          </w:p>
          <w:p>
            <w:r>
              <w:rPr>
                <w:rFonts w:ascii="Calibri" w:cs="Calibri" w:eastAsia="Calibri" w:hAnsi="Calibri"/>
                <w:color w:val="D5D8DC"/>
                <w:sz w:val="17"/>
                <w:szCs w:val="17"/>
              </w:rPr>
              <w:t xml:space="preserve">📌 MEASURABLE BEHAVIOURAL TARGETS     🔗 F.6 — Pre-GD Coaching Session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54360"/>
                <w:sz w:val="20"/>
                <w:szCs w:val="20"/>
              </w:rPr>
              <w:t xml:space="preserve">💡  Core Insight / Hook</w:t>
            </w:r>
          </w:p>
          <w:p>
            <w:pPr>
              <w:spacing w:after="120"/>
            </w:pPr>
            <w:r>
              <w:rPr>
                <w:rFonts w:ascii="Georgia" w:cs="Georgia" w:eastAsia="Georgia" w:hAnsi="Georgia"/>
                <w:i/>
                <w:iCs/>
                <w:color w:val="2C3E50"/>
                <w:sz w:val="20"/>
                <w:szCs w:val="20"/>
              </w:rPr>
              <w:t xml:space="preserve">The Pre-GD session sets 2–3 specific, measurable behavioural targets (speaking time &gt;80%, max 1 interrupt, use 'building on what was said' once). These are not aspirational goals — they are measurable checkboxes the student can verify in real time during the GD. This specificity is the coaching technique most Indian students have never experienced.</w:t>
            </w:r>
          </w:p>
          <w:p>
            <w:pPr>
              <w:spacing w:after="40"/>
            </w:pPr>
            <w:r>
              <w:rPr>
                <w:rFonts w:ascii="Calibri" w:cs="Calibri" w:eastAsia="Calibri" w:hAnsi="Calibri"/>
                <w:b/>
                <w:bCs/>
                <w:color w:val="154360"/>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'Before Rahul's GD, I gave him 3 targets he could check in his head during the session: 1) Speak more than 80% of my time. 2) Maximum 1 interrupt. 3) Use 'building on what was said' once. Measurable. Achievable. Specific. He hit all 3. Score: 71.'</w:t>
            </w:r>
          </w:p>
          <w:p>
            <w:pPr>
              <w:pStyle w:val="ListParagraph"/>
              <w:numPr>
                <w:ilvl w:val="0"/>
                <w:numId w:val="2"/>
              </w:numPr>
              <w:spacing w:after="50"/>
            </w:pPr>
            <w:r>
              <w:rPr>
                <w:rFonts w:ascii="Calibri" w:cs="Calibri" w:eastAsia="Calibri" w:hAnsi="Calibri"/>
                <w:color w:val="2C3E50"/>
                <w:sz w:val="19"/>
                <w:szCs w:val="19"/>
              </w:rPr>
              <w:t xml:space="preserve">Campaign: '3 Targets Before Every GD' — mentor-created shareable template: fill in your student's 3 specific behavioural targets before each GD</w:t>
            </w:r>
          </w:p>
          <w:p>
            <w:pPr>
              <w:pStyle w:val="ListParagraph"/>
              <w:numPr>
                <w:ilvl w:val="0"/>
                <w:numId w:val="2"/>
              </w:numPr>
              <w:spacing w:after="50"/>
            </w:pPr>
            <w:r>
              <w:rPr>
                <w:rFonts w:ascii="Calibri" w:cs="Calibri" w:eastAsia="Calibri" w:hAnsi="Calibri"/>
                <w:color w:val="2C3E50"/>
                <w:sz w:val="19"/>
                <w:szCs w:val="19"/>
              </w:rPr>
              <w:t xml:space="preserve">'Generic goal: 'Speak confidently.' Specific EcoSkiller target: 'Use your full speaking time — even if you repeat your strongest point in different words.' One is aspirational. One is actionable.'</w:t>
            </w:r>
          </w:p>
          <w:p>
            <w:pPr>
              <w:pStyle w:val="ListParagraph"/>
              <w:numPr>
                <w:ilvl w:val="0"/>
                <w:numId w:val="2"/>
              </w:numPr>
              <w:spacing w:after="50"/>
            </w:pPr>
            <w:r>
              <w:rPr>
                <w:rFonts w:ascii="Calibri" w:cs="Calibri" w:eastAsia="Calibri" w:hAnsi="Calibri"/>
                <w:color w:val="2C3E50"/>
                <w:sz w:val="19"/>
                <w:szCs w:val="19"/>
              </w:rPr>
              <w:t xml:space="preserve">Post-GD review: 'Target 1 — met. Target 2 — met. Target 3 — missed (forgot under pressure). Next Pre-GD session: practise target 3 as a specific drill.' — this is coaching as engineering</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students who have received vague coaching ('be confident', 'speak clearly') and failed GDs despite trying their best feel a specific frustration: 'I tried but I didn't know what specifically to do differently.' Measurable behavioural targets solve this problem completely. They make success unambiguous and failure diagnostic — exactly what an anxious student needs before a high-stakes session.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20"/>
              <w:bottom w:type="dxa" w:w="120"/>
              <w:right w:type="dxa" w:w="220"/>
            </w:tcMar>
          </w:tcPr>
          <w:p>
            <w:r>
              <w:rPr>
                <w:rFonts w:ascii="Georgia" w:cs="Georgia" w:eastAsia="Georgia" w:hAnsi="Georgia"/>
                <w:b/>
                <w:bCs/>
                <w:color w:val="FFFFFF"/>
                <w:sz w:val="23"/>
                <w:szCs w:val="23"/>
              </w:rPr>
              <w:t xml:space="preserve">25. 👁️  "Main kuch nahi chhupa sakta — mentor dekh sakta hai" — Visibility Creates Accountability</w:t>
            </w:r>
          </w:p>
          <w:p>
            <w:r>
              <w:rPr>
                <w:rFonts w:ascii="Calibri" w:cs="Calibri" w:eastAsia="Calibri" w:hAnsi="Calibri"/>
                <w:color w:val="D5D8DC"/>
                <w:sz w:val="17"/>
                <w:szCs w:val="17"/>
              </w:rPr>
              <w:t xml:space="preserve">📌 TRANSPARENCY AS TRUST     🔗 F.1 — Dojo Progress 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The Dojo Progress View is read-only for mentors — they can see everything but cannot alter any record. This means students know their data is being observed without it being manipulable. This creates a unique accountability dynamic — the mentor's knowledge of daily behaviour shapes student behaviour even without a session.</w:t>
            </w:r>
          </w:p>
          <w:p>
            <w:pPr>
              <w:spacing w:after="40"/>
            </w:pPr>
            <w:r>
              <w:rPr>
                <w:rFonts w:ascii="Calibri" w:cs="Calibri" w:eastAsia="Calibri" w:hAnsi="Calibri"/>
                <w:b/>
                <w:bCs/>
                <w:color w:val="0A2342"/>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Student-facing framing: 'Your mentor can see your Dojo activity in real time — your streak, your challenge history, every skipped practice. That visibility is intentional. It creates accountability.'</w:t>
            </w:r>
          </w:p>
          <w:p>
            <w:pPr>
              <w:pStyle w:val="ListParagraph"/>
              <w:numPr>
                <w:ilvl w:val="0"/>
                <w:numId w:val="2"/>
              </w:numPr>
              <w:spacing w:after="50"/>
            </w:pPr>
            <w:r>
              <w:rPr>
                <w:rFonts w:ascii="Calibri" w:cs="Calibri" w:eastAsia="Calibri" w:hAnsi="Calibri"/>
                <w:color w:val="2C3E50"/>
                <w:sz w:val="19"/>
                <w:szCs w:val="19"/>
              </w:rPr>
              <w:t xml:space="preserve">Mentor testimonial: 'I don't need to ask if you practised. I already know. That changes how students talk to me — no more 'I practised every day' when the timeline shows 2 active days.'</w:t>
            </w:r>
          </w:p>
          <w:p>
            <w:pPr>
              <w:pStyle w:val="ListParagraph"/>
              <w:numPr>
                <w:ilvl w:val="0"/>
                <w:numId w:val="2"/>
              </w:numPr>
              <w:spacing w:after="50"/>
            </w:pPr>
            <w:r>
              <w:rPr>
                <w:rFonts w:ascii="Calibri" w:cs="Calibri" w:eastAsia="Calibri" w:hAnsi="Calibri"/>
                <w:color w:val="2C3E50"/>
                <w:sz w:val="19"/>
                <w:szCs w:val="19"/>
              </w:rPr>
              <w:t xml:space="preserve">'Honest data builds honest coaching relationships. When the student knows you can see their real activity, they stop managing your perception and start having real conversations.'</w:t>
            </w:r>
          </w:p>
          <w:p>
            <w:pPr>
              <w:pStyle w:val="ListParagraph"/>
              <w:numPr>
                <w:ilvl w:val="0"/>
                <w:numId w:val="2"/>
              </w:numPr>
              <w:spacing w:after="50"/>
            </w:pPr>
            <w:r>
              <w:rPr>
                <w:rFonts w:ascii="Calibri" w:cs="Calibri" w:eastAsia="Calibri" w:hAnsi="Calibri"/>
                <w:color w:val="2C3E50"/>
                <w:sz w:val="19"/>
                <w:szCs w:val="19"/>
              </w:rPr>
              <w:t xml:space="preserve">Engagement Score visibility: 'Rahul knows his Engagement Score is 61 — below the peer average of 74. That number, visible to both of us, is the most effective motivator we've found.'</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students in coaching relationships (as in academic settings) often manage their mentor's perception rather than sharing their real situation. Observed data removes this dynamic — not punitively, but constructively. 'Mentor ko sach pata hai' (the mentor knows the truth) creates a relationship based on reality, not performance — which ultimately produces better outcomes.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B6157" w:val="clear"/>
            <w:tcMar>
              <w:top w:type="dxa" w:w="140"/>
              <w:left w:type="dxa" w:w="220"/>
              <w:bottom w:type="dxa" w:w="120"/>
              <w:right w:type="dxa" w:w="220"/>
            </w:tcMar>
          </w:tcPr>
          <w:p>
            <w:r>
              <w:rPr>
                <w:rFonts w:ascii="Georgia" w:cs="Georgia" w:eastAsia="Georgia" w:hAnsi="Georgia"/>
                <w:b/>
                <w:bCs/>
                <w:color w:val="FFFFFF"/>
                <w:sz w:val="23"/>
                <w:szCs w:val="23"/>
              </w:rPr>
              <w:t xml:space="preserve">26. 🏆  "Above platform average — GD Certificate eligible — recruitment-ready" — Create a 3-Stage Achievement Path</w:t>
            </w:r>
          </w:p>
          <w:p>
            <w:r>
              <w:rPr>
                <w:rFonts w:ascii="Calibri" w:cs="Calibri" w:eastAsia="Calibri" w:hAnsi="Calibri"/>
                <w:color w:val="D5D8DC"/>
                <w:sz w:val="17"/>
                <w:szCs w:val="17"/>
              </w:rPr>
              <w:t xml:space="preserve">📌 RECOGNITION &amp; RANKING     🔗 F.3 — GD Score Analysis</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0B6157"/>
                <w:sz w:val="20"/>
                <w:szCs w:val="20"/>
              </w:rPr>
              <w:t xml:space="preserve">💡  Core Insight / Hook</w:t>
            </w:r>
          </w:p>
          <w:p>
            <w:pPr>
              <w:spacing w:after="120"/>
            </w:pPr>
            <w:r>
              <w:rPr>
                <w:rFonts w:ascii="Georgia" w:cs="Georgia" w:eastAsia="Georgia" w:hAnsi="Georgia"/>
                <w:i/>
                <w:iCs/>
                <w:color w:val="2C3E50"/>
                <w:sz w:val="20"/>
                <w:szCs w:val="20"/>
              </w:rPr>
              <w:t xml:space="preserve">There is a natural three-stage achievement path in Section F: above platform average (F.3) → no Red weakness cards (F.4) → GD Readiness Certificate issued (F.5). Make this a visible, gamified progression that both mentors and students celebrate.</w:t>
            </w:r>
          </w:p>
          <w:p>
            <w:pPr>
              <w:spacing w:after="40"/>
            </w:pPr>
            <w:r>
              <w:rPr>
                <w:rFonts w:ascii="Calibri" w:cs="Calibri" w:eastAsia="Calibri" w:hAnsi="Calibri"/>
                <w:b/>
                <w:bCs/>
                <w:color w:val="0B6157"/>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Three-stage profile badge for students: 'GD Emerging' (any GD session completed) → 'GD Above Average' (score above platform mean) → 'GD Certified' (certificate issued by mentor)</w:t>
            </w:r>
          </w:p>
          <w:p>
            <w:pPr>
              <w:pStyle w:val="ListParagraph"/>
              <w:numPr>
                <w:ilvl w:val="0"/>
                <w:numId w:val="2"/>
              </w:numPr>
              <w:spacing w:after="50"/>
            </w:pPr>
            <w:r>
              <w:rPr>
                <w:rFonts w:ascii="Calibri" w:cs="Calibri" w:eastAsia="Calibri" w:hAnsi="Calibri"/>
                <w:color w:val="2C3E50"/>
                <w:sz w:val="19"/>
                <w:szCs w:val="19"/>
              </w:rPr>
              <w:t xml:space="preserve">Mentor dashboard: 'Students at each stage this month: 8 Emerging, 5 Above Average, 2 GD Certified. Your next goal: move [Name] from Above Average to Certified.' — actionable funnel view</w:t>
            </w:r>
          </w:p>
          <w:p>
            <w:pPr>
              <w:pStyle w:val="ListParagraph"/>
              <w:numPr>
                <w:ilvl w:val="0"/>
                <w:numId w:val="2"/>
              </w:numPr>
              <w:spacing w:after="50"/>
            </w:pPr>
            <w:r>
              <w:rPr>
                <w:rFonts w:ascii="Calibri" w:cs="Calibri" w:eastAsia="Calibri" w:hAnsi="Calibri"/>
                <w:color w:val="2C3E50"/>
                <w:sz w:val="19"/>
                <w:szCs w:val="19"/>
              </w:rPr>
              <w:t xml:space="preserve">Progress notification to student: 'You are now Above Average in GD performance (your average: 62.4 vs platform average: 58.1). Your mentor has been notified. Certificate eligibility: 1 condition remaining — resolve the Topic Dependency pattern.'</w:t>
            </w:r>
          </w:p>
          <w:p>
            <w:pPr>
              <w:pStyle w:val="ListParagraph"/>
              <w:numPr>
                <w:ilvl w:val="0"/>
                <w:numId w:val="2"/>
              </w:numPr>
              <w:spacing w:after="50"/>
            </w:pPr>
            <w:r>
              <w:rPr>
                <w:rFonts w:ascii="Calibri" w:cs="Calibri" w:eastAsia="Calibri" w:hAnsi="Calibri"/>
                <w:color w:val="2C3E50"/>
                <w:sz w:val="19"/>
                <w:szCs w:val="19"/>
              </w:rPr>
              <w:t xml:space="preserve">Shareable achievement: 'My student [Name] reached GD Certified status today — the 3rd stage of EcoSkiller GD development. From 48 to 71 in 3 months. Certificate ID: GDR-2026-00847.' — milestone worth sharing</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India's education system is deeply achievement-stage oriented — board examinations have percentage bands, competitive exams have rank tiers, coaching institutes have batches. A 3-stage GD achievement path mirrors this familiar structure and creates clear next-step motivation at every level. Students and mentors both want to move from one stage to the next — the structure does the motivational work automatically.</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D6608" w:val="clear"/>
            <w:tcMar>
              <w:top w:type="dxa" w:w="140"/>
              <w:left w:type="dxa" w:w="220"/>
              <w:bottom w:type="dxa" w:w="120"/>
              <w:right w:type="dxa" w:w="220"/>
            </w:tcMar>
          </w:tcPr>
          <w:p>
            <w:r>
              <w:rPr>
                <w:rFonts w:ascii="Georgia" w:cs="Georgia" w:eastAsia="Georgia" w:hAnsi="Georgia"/>
                <w:b/>
                <w:bCs/>
                <w:color w:val="FFFFFF"/>
                <w:sz w:val="23"/>
                <w:szCs w:val="23"/>
              </w:rPr>
              <w:t xml:space="preserve">27. 🧘  "5 minute confidence reset — yeh coaching ka sabse underrated part hai" — Make the Psychological Preparation Visible</w:t>
            </w:r>
          </w:p>
          <w:p>
            <w:r>
              <w:rPr>
                <w:rFonts w:ascii="Calibri" w:cs="Calibri" w:eastAsia="Calibri" w:hAnsi="Calibri"/>
                <w:color w:val="D5D8DC"/>
                <w:sz w:val="17"/>
                <w:szCs w:val="17"/>
              </w:rPr>
              <w:t xml:space="preserve">📌 CONFIDENCE RESET — PSYCHOLOGY     🔗 F.6 — Pre-GD Coaching Session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D6608"/>
                <w:sz w:val="20"/>
                <w:szCs w:val="20"/>
              </w:rPr>
              <w:t xml:space="preserve">💡  Core Insight / Hook</w:t>
            </w:r>
          </w:p>
          <w:p>
            <w:pPr>
              <w:spacing w:after="120"/>
            </w:pPr>
            <w:r>
              <w:rPr>
                <w:rFonts w:ascii="Georgia" w:cs="Georgia" w:eastAsia="Georgia" w:hAnsi="Georgia"/>
                <w:i/>
                <w:iCs/>
                <w:color w:val="2C3E50"/>
                <w:sz w:val="20"/>
                <w:szCs w:val="20"/>
              </w:rPr>
              <w:t xml:space="preserve">The Pre-GD session's Confidence Reset segment (5 minutes — breathing, framing, self-talk) is the psychological preparation layer that most coaching entirely skips. The document's example is specific: 'Your last 3 GDs have all been above 64. You know this topic. Your preparation is better than 90% of students. Trust the work.' This is elite sports psychology applied to GD coaching.</w:t>
            </w:r>
          </w:p>
          <w:p>
            <w:pPr>
              <w:spacing w:after="40"/>
            </w:pPr>
            <w:r>
              <w:rPr>
                <w:rFonts w:ascii="Calibri" w:cs="Calibri" w:eastAsia="Calibri" w:hAnsi="Calibri"/>
                <w:b/>
                <w:bCs/>
                <w:color w:val="7D6608"/>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'In 30 years of corporate work, nobody ever gave me a confidence reset before a presentation. I give one to every student before a GD. It takes 5 minutes. The data shows it works — all-time highs happen after Pre-GD sessions.'</w:t>
            </w:r>
          </w:p>
          <w:p>
            <w:pPr>
              <w:pStyle w:val="ListParagraph"/>
              <w:numPr>
                <w:ilvl w:val="0"/>
                <w:numId w:val="2"/>
              </w:numPr>
              <w:spacing w:after="50"/>
            </w:pPr>
            <w:r>
              <w:rPr>
                <w:rFonts w:ascii="Calibri" w:cs="Calibri" w:eastAsia="Calibri" w:hAnsi="Calibri"/>
                <w:color w:val="2C3E50"/>
                <w:sz w:val="19"/>
                <w:szCs w:val="19"/>
              </w:rPr>
              <w:t xml:space="preserve">Reframe anxiety as data: 'I don't dismiss GD anxiety. I use it. 'Your last 3 scores were 64, 67, 71. Your anxiety is lying to you — the data is not. Trust the data.'</w:t>
            </w:r>
          </w:p>
          <w:p>
            <w:pPr>
              <w:pStyle w:val="ListParagraph"/>
              <w:numPr>
                <w:ilvl w:val="0"/>
                <w:numId w:val="2"/>
              </w:numPr>
              <w:spacing w:after="50"/>
            </w:pPr>
            <w:r>
              <w:rPr>
                <w:rFonts w:ascii="Calibri" w:cs="Calibri" w:eastAsia="Calibri" w:hAnsi="Calibri"/>
                <w:color w:val="2C3E50"/>
                <w:sz w:val="19"/>
                <w:szCs w:val="19"/>
              </w:rPr>
              <w:t xml:space="preserve">Content series: '5-minute confidence frameworks for GD preparation' — coaches sharing specific psychological preparation techniques, tagged to EcoSkiller</w:t>
            </w:r>
          </w:p>
          <w:p>
            <w:pPr>
              <w:pStyle w:val="ListParagraph"/>
              <w:numPr>
                <w:ilvl w:val="0"/>
                <w:numId w:val="2"/>
              </w:numPr>
              <w:spacing w:after="50"/>
            </w:pPr>
            <w:r>
              <w:rPr>
                <w:rFonts w:ascii="Calibri" w:cs="Calibri" w:eastAsia="Calibri" w:hAnsi="Calibri"/>
                <w:color w:val="2C3E50"/>
                <w:sz w:val="19"/>
                <w:szCs w:val="19"/>
              </w:rPr>
              <w:t xml:space="preserve">'The gap between what a student knows and what they do in a GD room is psychological, not informational. The Confidence Reset is the bridge.' — from the document itself, near-verbatim — it's that good</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students carry enormous performance anxiety — the weight of family expectations, financial investment, competitive environment, and cultural pressure to succeed. A mentor who explicitly addresses this anxiety (not just ignores it) creates a different quality of trust relationship. 'Usne mujhe sirf GD nahi sikhaya — usne mujhe confidence diya' (he didn't just teach me GD — he gave me confidence) is how the best mentor relationships are described.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7B241C" w:val="clear"/>
            <w:tcMar>
              <w:top w:type="dxa" w:w="140"/>
              <w:left w:type="dxa" w:w="220"/>
              <w:bottom w:type="dxa" w:w="120"/>
              <w:right w:type="dxa" w:w="220"/>
            </w:tcMar>
          </w:tcPr>
          <w:p>
            <w:r>
              <w:rPr>
                <w:rFonts w:ascii="Georgia" w:cs="Georgia" w:eastAsia="Georgia" w:hAnsi="Georgia"/>
                <w:b/>
                <w:bCs/>
                <w:color w:val="FFFFFF"/>
                <w:sz w:val="23"/>
                <w:szCs w:val="23"/>
              </w:rPr>
              <w:t xml:space="preserve">28. 📸  "Evidence required: screenshot karo, text bhejo — kaam karo tabhi complete" — Evidence Requirement as Integrity Design</w:t>
            </w:r>
          </w:p>
          <w:p>
            <w:r>
              <w:rPr>
                <w:rFonts w:ascii="Calibri" w:cs="Calibri" w:eastAsia="Calibri" w:hAnsi="Calibri"/>
                <w:color w:val="D5D8DC"/>
                <w:sz w:val="17"/>
                <w:szCs w:val="17"/>
              </w:rPr>
              <w:t xml:space="preserve">📌 EVIDENCE &amp; PROOF     🔗 F.2 — Custom Mission Design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7B241C"/>
                <w:sz w:val="20"/>
                <w:szCs w:val="20"/>
              </w:rPr>
              <w:t xml:space="preserve">💡  Core Insight / Hook</w:t>
            </w:r>
          </w:p>
          <w:p>
            <w:pPr>
              <w:spacing w:after="120"/>
            </w:pPr>
            <w:r>
              <w:rPr>
                <w:rFonts w:ascii="Georgia" w:cs="Georgia" w:eastAsia="Georgia" w:hAnsi="Georgia"/>
                <w:i/>
                <w:iCs/>
                <w:color w:val="2C3E50"/>
                <w:sz w:val="20"/>
                <w:szCs w:val="20"/>
              </w:rPr>
              <w:t xml:space="preserve">The Custom Mission evidence requirement — students must upload a file, screenshot, or written response to mark a mission complete — is an anti-cheating feature. But it's more than that: it makes the student's actual work visible to the mentor without a session. Position this as a quality-first design choice.</w:t>
            </w:r>
          </w:p>
          <w:p>
            <w:pPr>
              <w:spacing w:after="40"/>
            </w:pPr>
            <w:r>
              <w:rPr>
                <w:rFonts w:ascii="Calibri" w:cs="Calibri" w:eastAsia="Calibri" w:hAnsi="Calibri"/>
                <w:b/>
                <w:bCs/>
                <w:color w:val="7B241C"/>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'My custom missions are not checkboxes. They require proof. A SQL certificate screenshot. A 3-line reflection on the Communication challenge. No upload, no completion. This isn't about trust — it's about quality.'</w:t>
            </w:r>
          </w:p>
          <w:p>
            <w:pPr>
              <w:pStyle w:val="ListParagraph"/>
              <w:numPr>
                <w:ilvl w:val="0"/>
                <w:numId w:val="2"/>
              </w:numPr>
              <w:spacing w:after="50"/>
            </w:pPr>
            <w:r>
              <w:rPr>
                <w:rFonts w:ascii="Calibri" w:cs="Calibri" w:eastAsia="Calibri" w:hAnsi="Calibri"/>
                <w:color w:val="2C3E50"/>
                <w:sz w:val="19"/>
                <w:szCs w:val="19"/>
              </w:rPr>
              <w:t xml:space="preserve">Evidence as learning documentation: 'Rahul's 3-line reflection on why the Communication Round was difficult told me more about his avoidance pattern than 3 sessions of conversation.'</w:t>
            </w:r>
          </w:p>
          <w:p>
            <w:pPr>
              <w:pStyle w:val="ListParagraph"/>
              <w:numPr>
                <w:ilvl w:val="0"/>
                <w:numId w:val="2"/>
              </w:numPr>
              <w:spacing w:after="50"/>
            </w:pPr>
            <w:r>
              <w:rPr>
                <w:rFonts w:ascii="Calibri" w:cs="Calibri" w:eastAsia="Calibri" w:hAnsi="Calibri"/>
                <w:color w:val="2C3E50"/>
                <w:sz w:val="19"/>
                <w:szCs w:val="19"/>
              </w:rPr>
              <w:t xml:space="preserve">For students: 'When your mentor requires a written reflection as evidence, it's not busywork — it's the part of the mission where the most learning happens.'</w:t>
            </w:r>
          </w:p>
          <w:p>
            <w:pPr>
              <w:pStyle w:val="ListParagraph"/>
              <w:numPr>
                <w:ilvl w:val="0"/>
                <w:numId w:val="2"/>
              </w:numPr>
              <w:spacing w:after="50"/>
            </w:pPr>
            <w:r>
              <w:rPr>
                <w:rFonts w:ascii="Calibri" w:cs="Calibri" w:eastAsia="Calibri" w:hAnsi="Calibri"/>
                <w:color w:val="2C3E50"/>
                <w:sz w:val="19"/>
                <w:szCs w:val="19"/>
              </w:rPr>
              <w:t xml:space="preserve">Frame for parents: 'EcoSkiller custom missions require documented proof of completion — not self-certification. Your child's practice is verified, not assumed.'</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 parents and mentors share a deep scepticism about self-reported completion — the student who says 'haan, kar liya' (yes, I did it) without actually doing it. Evidence-required missions address this culturally specific anxiety directly. The evidence requirement is not punitive — it is the proof that the platform's standards are real, which makes the resulting achievement meaningful.</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20"/>
              <w:bottom w:type="dxa" w:w="120"/>
              <w:right w:type="dxa" w:w="220"/>
            </w:tcMar>
          </w:tcPr>
          <w:p>
            <w:r>
              <w:rPr>
                <w:rFonts w:ascii="Georgia" w:cs="Georgia" w:eastAsia="Georgia" w:hAnsi="Georgia"/>
                <w:b/>
                <w:bCs/>
                <w:color w:val="FFFFFF"/>
                <w:sz w:val="23"/>
                <w:szCs w:val="23"/>
              </w:rPr>
              <w:t xml:space="preserve">29. 🏗️  "Main ek time mein sirf 1 student se baat kar sakta hoon — lekin data 5 sabke liye kaam karta hai" — Section F as Force Multiplier</w:t>
            </w:r>
          </w:p>
          <w:p>
            <w:r>
              <w:rPr>
                <w:rFonts w:ascii="Calibri" w:cs="Calibri" w:eastAsia="Calibri" w:hAnsi="Calibri"/>
                <w:color w:val="D5D8DC"/>
                <w:sz w:val="17"/>
                <w:szCs w:val="17"/>
              </w:rPr>
              <w:t xml:space="preserve">📌 SCALABLE COACHING IMPACT     🔗 F.1 — F.6 ALL FEATURES</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A mentor with 5 active students has limited session time — but the Dojo Progress View, GD Score Analysis, and Weakness Cards give them a continuous data feed for all 5 simultaneously. Section F multiplies the mentor's impact beyond their session hours.</w:t>
            </w:r>
          </w:p>
          <w:p>
            <w:pPr>
              <w:spacing w:after="40"/>
            </w:pPr>
            <w:r>
              <w:rPr>
                <w:rFonts w:ascii="Calibri" w:cs="Calibri" w:eastAsia="Calibri" w:hAnsi="Calibri"/>
                <w:b/>
                <w:bCs/>
                <w:color w:val="5B2C6F"/>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'I have 5 students. I can run 5 sessions per week. But with Section F, I'm reviewing 5 Dojo timelines, 5 GD trend graphs, and 30 weakness cards — every week, in 20 minutes.'</w:t>
            </w:r>
          </w:p>
          <w:p>
            <w:pPr>
              <w:pStyle w:val="ListParagraph"/>
              <w:numPr>
                <w:ilvl w:val="0"/>
                <w:numId w:val="2"/>
              </w:numPr>
              <w:spacing w:after="50"/>
            </w:pPr>
            <w:r>
              <w:rPr>
                <w:rFonts w:ascii="Calibri" w:cs="Calibri" w:eastAsia="Calibri" w:hAnsi="Calibri"/>
                <w:color w:val="2C3E50"/>
                <w:sz w:val="19"/>
                <w:szCs w:val="19"/>
              </w:rPr>
              <w:t xml:space="preserve">'Last Monday: no sessions scheduled. But I spotted an inactivity alert for Meera — Day 8 inactive. Custom mission assigned. 2 days later: she was back. No session needed.'</w:t>
            </w:r>
          </w:p>
          <w:p>
            <w:pPr>
              <w:pStyle w:val="ListParagraph"/>
              <w:numPr>
                <w:ilvl w:val="0"/>
                <w:numId w:val="2"/>
              </w:numPr>
              <w:spacing w:after="50"/>
            </w:pPr>
            <w:r>
              <w:rPr>
                <w:rFonts w:ascii="Calibri" w:cs="Calibri" w:eastAsia="Calibri" w:hAnsi="Calibri"/>
                <w:color w:val="2C3E50"/>
                <w:sz w:val="19"/>
                <w:szCs w:val="19"/>
              </w:rPr>
              <w:t xml:space="preserve">Monthly impact summary: 'This month without Section F data: 5 hours of sessions. With Section F: 5 hours of sessions + 7 custom missions + 3 inactivity interventions + 2 GD certificates issued. Same 5 hours. 3x the impact.'</w:t>
            </w:r>
          </w:p>
          <w:p>
            <w:pPr>
              <w:pStyle w:val="ListParagraph"/>
              <w:numPr>
                <w:ilvl w:val="0"/>
                <w:numId w:val="2"/>
              </w:numPr>
              <w:spacing w:after="50"/>
            </w:pPr>
            <w:r>
              <w:rPr>
                <w:rFonts w:ascii="Calibri" w:cs="Calibri" w:eastAsia="Calibri" w:hAnsi="Calibri"/>
                <w:color w:val="2C3E50"/>
                <w:sz w:val="19"/>
                <w:szCs w:val="19"/>
              </w:rPr>
              <w:t xml:space="preserve">Recruiting busy professionals: 'You don't have 10 hours a week for mentoring. Neither do I. But EcoSkiller's Section F makes 5 hours of sessions do the work of 15.'</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The busiest professionals — the ones with the most valuable expertise — are also the most time-constrained. Showing them that Section F's data layer amplifies their limited session time into continuous, systematic coaching impact addresses the most common reason senior professionals give for not mentoring: 'I don't have enough time.' This objection, answered specifically and with a quantified value proposition, removes the most significant barrier to mentor acquisition.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20"/>
              <w:bottom w:type="dxa" w:w="120"/>
              <w:right w:type="dxa" w:w="220"/>
            </w:tcMar>
          </w:tcPr>
          <w:p>
            <w:r>
              <w:rPr>
                <w:rFonts w:ascii="Georgia" w:cs="Georgia" w:eastAsia="Georgia" w:hAnsi="Georgia"/>
                <w:b/>
                <w:bCs/>
                <w:color w:val="FFFFFF"/>
                <w:sz w:val="23"/>
                <w:szCs w:val="23"/>
              </w:rPr>
              <w:t xml:space="preserve">30. 🇮🇳  "India mein communication skills ki crisis hai — EcoSkiller Section F is ka solution hai" — National Communication Skills Mission</w:t>
            </w:r>
          </w:p>
          <w:p>
            <w:r>
              <w:rPr>
                <w:rFonts w:ascii="Calibri" w:cs="Calibri" w:eastAsia="Calibri" w:hAnsi="Calibri"/>
                <w:color w:val="D5D8DC"/>
                <w:sz w:val="17"/>
                <w:szCs w:val="17"/>
              </w:rPr>
              <w:t xml:space="preserve">📌 NATIONAL NARRATIVE     🔗 F.3 — GD Score Analysis + F.5 — GD Readiness Certification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20"/>
              <w:bottom w:type="dxa" w:w="120"/>
              <w:right w:type="dxa" w:w="22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India ranks poorly on communication confidence in professional assessments — not because of language, but because of lack of structured communication development. The GD is the proxy for this crisis — millions of technically capable students eliminated in the first verbal round. Position Section F as a national intervention.</w:t>
            </w:r>
          </w:p>
          <w:p>
            <w:pPr>
              <w:spacing w:after="40"/>
            </w:pPr>
            <w:r>
              <w:rPr>
                <w:rFonts w:ascii="Calibri" w:cs="Calibri" w:eastAsia="Calibri" w:hAnsi="Calibri"/>
                <w:b/>
                <w:bCs/>
                <w:color w:val="1A237E"/>
                <w:sz w:val="20"/>
                <w:szCs w:val="20"/>
              </w:rPr>
              <w:t xml:space="preserve">⚡  4 Tactical Steps</w:t>
            </w:r>
          </w:p>
          <w:p>
            <w:pPr>
              <w:pStyle w:val="ListParagraph"/>
              <w:numPr>
                <w:ilvl w:val="0"/>
                <w:numId w:val="2"/>
              </w:numPr>
              <w:spacing w:after="50"/>
            </w:pPr>
            <w:r>
              <w:rPr>
                <w:rFonts w:ascii="Calibri" w:cs="Calibri" w:eastAsia="Calibri" w:hAnsi="Calibri"/>
                <w:color w:val="2C3E50"/>
                <w:sz w:val="19"/>
                <w:szCs w:val="19"/>
              </w:rPr>
              <w:t xml:space="preserve">PR narrative: 'India produces the world's largest engineering graduate cohort — and loses 70% of them in the first GD round. Not for lack of knowledge. For lack of structured communication coaching. EcoSkiller Section F is the fix at scale.'</w:t>
            </w:r>
          </w:p>
          <w:p>
            <w:pPr>
              <w:pStyle w:val="ListParagraph"/>
              <w:numPr>
                <w:ilvl w:val="0"/>
                <w:numId w:val="2"/>
              </w:numPr>
              <w:spacing w:after="50"/>
            </w:pPr>
            <w:r>
              <w:rPr>
                <w:rFonts w:ascii="Calibri" w:cs="Calibri" w:eastAsia="Calibri" w:hAnsi="Calibri"/>
                <w:color w:val="2C3E50"/>
                <w:sz w:val="19"/>
                <w:szCs w:val="19"/>
              </w:rPr>
              <w:t xml:space="preserve">Macro stat: 'If every engineering college had one EcoSkiller mentor per 50 students using Section F, India's campus placement GD clearance rate would improve measurably within 2 placement cycles.'</w:t>
            </w:r>
          </w:p>
          <w:p>
            <w:pPr>
              <w:pStyle w:val="ListParagraph"/>
              <w:numPr>
                <w:ilvl w:val="0"/>
                <w:numId w:val="2"/>
              </w:numPr>
              <w:spacing w:after="50"/>
            </w:pPr>
            <w:r>
              <w:rPr>
                <w:rFonts w:ascii="Calibri" w:cs="Calibri" w:eastAsia="Calibri" w:hAnsi="Calibri"/>
                <w:color w:val="2C3E50"/>
                <w:sz w:val="19"/>
                <w:szCs w:val="19"/>
              </w:rPr>
              <w:t xml:space="preserve">NASSCOM / AICTE angle: EcoSkiller GD data as a national skills dashboard — 'what is the average GD readiness score of Indian college students, by state, by domain, by year?'</w:t>
            </w:r>
          </w:p>
          <w:p>
            <w:pPr>
              <w:pStyle w:val="ListParagraph"/>
              <w:numPr>
                <w:ilvl w:val="0"/>
                <w:numId w:val="2"/>
              </w:numPr>
              <w:spacing w:after="50"/>
            </w:pPr>
            <w:r>
              <w:rPr>
                <w:rFonts w:ascii="Calibri" w:cs="Calibri" w:eastAsia="Calibri" w:hAnsi="Calibri"/>
                <w:color w:val="2C3E50"/>
                <w:sz w:val="19"/>
                <w:szCs w:val="19"/>
              </w:rPr>
              <w:t xml:space="preserve">Media pitch: 'This EdTech platform tracks every student's communication development with 6 behavioural metrics — and a human mentor certifies them GD-ready before placement season. This is what India's campus placement system was missing.'</w:t>
            </w:r>
          </w:p>
          <w:p>
            <w:pPr>
              <w:spacing w:after="60"/>
            </w:pPr>
            <w:r>
              <w:t xml:space="preserve"/>
            </w:r>
          </w:p>
          <w:p>
            <w:pPr>
              <w:spacing w:after="40"/>
            </w:pPr>
            <w:r>
              <w:rPr>
                <w:rFonts w:ascii="Calibri" w:cs="Calibri" w:eastAsia="Calibri" w:hAnsi="Calibri"/>
                <w:b/>
                <w:bCs/>
                <w:color w:val="BA4A00"/>
                <w:sz w:val="20"/>
                <w:szCs w:val="20"/>
              </w:rPr>
              <w:t xml:space="preserve">🧠  Indian Mentor Psychology</w:t>
            </w:r>
          </w:p>
          <w:p>
            <w:pPr>
              <w:spacing w:after="60"/>
            </w:pPr>
            <w:r>
              <w:rPr>
                <w:rFonts w:ascii="Georgia" w:cs="Georgia" w:eastAsia="Georgia" w:hAnsi="Georgia"/>
                <w:color w:val="5D6D7E"/>
                <w:sz w:val="19"/>
                <w:szCs w:val="19"/>
              </w:rPr>
              <w:t xml:space="preserve">Indians respond powerfully to national-scale missions — 'India banane mein haath lagaana' (contributing to building India) is a genuinely motivating frame for senior professionals who have achieved personal success and are looking for collective purpose. A mentor who uses Section F is not just coaching one student — they are participating in fixing a structural gap in India's professional readiness system. That is a legacy worth having.</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280"/>
              <w:left w:type="dxa" w:w="320"/>
              <w:bottom w:type="dxa" w:w="280"/>
              <w:right w:type="dxa" w:w="320"/>
            </w:tcMar>
          </w:tcPr>
          <w:p>
            <w:pPr>
              <w:jc w:val="center"/>
            </w:pPr>
            <w:r>
              <w:rPr>
                <w:rFonts w:ascii="Georgia" w:cs="Georgia" w:eastAsia="Georgia" w:hAnsi="Georgia"/>
                <w:b/>
                <w:bCs/>
                <w:color w:val="FFFFFF"/>
                <w:sz w:val="28"/>
                <w:szCs w:val="28"/>
              </w:rPr>
              <w:t xml:space="preserve">IMPLEMENTATION PRIORITY MATRIX</w:t>
            </w:r>
          </w:p>
          <w:p>
            <w:r>
              <w:t xml:space="preserve"/>
            </w:r>
          </w:p>
          <w:p>
            <w:r>
              <w:rPr>
                <w:rFonts w:ascii="Calibri" w:cs="Calibri" w:eastAsia="Calibri" w:hAnsi="Calibri"/>
                <w:b/>
                <w:bCs/>
                <w:color w:val="F9E79F"/>
                <w:sz w:val="22"/>
                <w:szCs w:val="22"/>
              </w:rPr>
              <w:t xml:space="preserve">🚀  Launch First — Highest Virality &amp; Immediate Resonance</w:t>
            </w:r>
          </w:p>
          <w:p>
            <w:r>
              <w:rPr>
                <w:rFonts w:ascii="Calibri" w:cs="Calibri" w:eastAsia="Calibri" w:hAnsi="Calibri"/>
                <w:color w:val="FFFFFF"/>
                <w:sz w:val="20"/>
                <w:szCs w:val="20"/>
              </w:rPr>
              <w:t xml:space="preserve">#2 (GD anxiety content) · #8 (GD as career gate) · #12 (Pre-GD miracle story) · #5 (Precision vs generic) · #20 (First-gen emotional hook)</w:t>
            </w:r>
          </w:p>
          <w:p>
            <w:r>
              <w:t xml:space="preserve"/>
            </w:r>
          </w:p>
          <w:p>
            <w:r>
              <w:rPr>
                <w:rFonts w:ascii="Calibri" w:cs="Calibri" w:eastAsia="Calibri" w:hAnsi="Calibri"/>
                <w:b/>
                <w:bCs/>
                <w:color w:val="A9DFBF"/>
                <w:sz w:val="22"/>
                <w:szCs w:val="22"/>
              </w:rPr>
              <w:t xml:space="preserve">📊  Build Credibility — Medium-Term Trust &amp; Positioning</w:t>
            </w:r>
          </w:p>
          <w:p>
            <w:r>
              <w:rPr>
                <w:rFonts w:ascii="Calibri" w:cs="Calibri" w:eastAsia="Calibri" w:hAnsi="Calibri"/>
                <w:color w:val="FFFFFF"/>
                <w:sz w:val="20"/>
                <w:szCs w:val="20"/>
              </w:rPr>
              <w:t xml:space="preserve">#1 (Data coach identity) · #4 (Certificate ID virality) · #9 (Science vs art) · #17 (Certification integrity) · #24 (Measurable targets)</w:t>
            </w:r>
          </w:p>
          <w:p>
            <w:r>
              <w:t xml:space="preserve"/>
            </w:r>
          </w:p>
          <w:p>
            <w:r>
              <w:rPr>
                <w:rFonts w:ascii="Calibri" w:cs="Calibri" w:eastAsia="Calibri" w:hAnsi="Calibri"/>
                <w:b/>
                <w:bCs/>
                <w:color w:val="AED6F1"/>
                <w:sz w:val="22"/>
                <w:szCs w:val="22"/>
              </w:rPr>
              <w:t xml:space="preserve">🌳  Long-Term Retention — Community, Legacy &amp; Scale</w:t>
            </w:r>
          </w:p>
          <w:p>
            <w:r>
              <w:rPr>
                <w:rFonts w:ascii="Calibri" w:cs="Calibri" w:eastAsia="Calibri" w:hAnsi="Calibri"/>
                <w:color w:val="FFFFFF"/>
                <w:sz w:val="20"/>
                <w:szCs w:val="20"/>
              </w:rPr>
              <w:t xml:space="preserve">#15 (Certificate legacy) · #22 (Community patterns) · #29 (Force multiplier) · #30 (National narrative) · #19 (Plateau evolution)</w:t>
            </w:r>
          </w:p>
          <w:p>
            <w:r>
              <w:t xml:space="preserve"/>
            </w:r>
          </w:p>
          <w:p>
            <w:pPr>
              <w:jc w:val="center"/>
            </w:pPr>
            <w:r>
              <w:rPr>
                <w:rFonts w:ascii="Calibri" w:cs="Calibri" w:eastAsia="Calibri" w:hAnsi="Calibri"/>
                <w:i/>
                <w:iCs/>
                <w:color w:val="85929E"/>
                <w:sz w:val="17"/>
                <w:szCs w:val="17"/>
              </w:rPr>
              <w:t xml:space="preserve">EcoSkiller  |  Section F: Dojo &amp; GD Integration  |  Confidential  |  March 2026</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2026-03-11T07:20:03.401Z</dcterms:created>
  <dcterms:modified xsi:type="dcterms:W3CDTF">2026-03-11T07:20:03.402Z</dcterms:modified>
</cp:coreProperties>
</file>

<file path=docProps/custom.xml><?xml version="1.0" encoding="utf-8"?>
<Properties xmlns="http://schemas.openxmlformats.org/officeDocument/2006/custom-properties" xmlns:vt="http://schemas.openxmlformats.org/officeDocument/2006/docPropsVTypes"/>
</file>