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 w:after="0"/>
      </w:pPr>
      <w:r>
        <w:t xml:space="preserve"/>
      </w:r>
    </w:p>
    <w:p>
      <w:pPr>
        <w:spacing w:before="0" w:after="60"/>
        <w:jc w:val="center"/>
      </w:pPr>
      <w:r>
        <w:rPr>
          <w:rFonts w:ascii="Arial" w:cs="Arial" w:eastAsia="Arial" w:hAnsi="Arial"/>
          <w:b/>
          <w:bCs/>
          <w:color w:val="0B1F3A"/>
          <w:sz w:val="54"/>
          <w:szCs w:val="54"/>
        </w:rPr>
        <w:t xml:space="preserve">ECOSKILLER PLATFORM</w:t>
      </w:r>
    </w:p>
    <w:p>
      <w:pPr>
        <w:spacing w:before="0" w:after="80"/>
        <w:jc w:val="center"/>
      </w:pPr>
      <w:r>
        <w:rPr>
          <w:rFonts w:ascii="Arial" w:cs="Arial" w:eastAsia="Arial" w:hAnsi="Arial"/>
          <w:b/>
          <w:bCs/>
          <w:color w:val="1565C0"/>
          <w:sz w:val="44"/>
          <w:szCs w:val="44"/>
        </w:rPr>
        <w:t xml:space="preserve">Career Intelligence</w:t>
      </w:r>
    </w:p>
    <w:p>
      <w:pPr>
        <w:spacing w:before="0" w:after="60"/>
        <w:jc w:val="center"/>
      </w:pPr>
      <w:r>
        <w:rPr>
          <w:rFonts w:ascii="Arial" w:cs="Arial" w:eastAsia="Arial" w:hAnsi="Arial"/>
          <w:i/>
          <w:iCs/>
          <w:color w:val="555555"/>
          <w:sz w:val="24"/>
          <w:szCs w:val="24"/>
        </w:rPr>
        <w:t xml:space="preserve">Complete Feature Design, Deep Research &amp; Implementation Specification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Document Type</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Version</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Classification</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Feature Specification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v1.0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Internal / Confidential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Ready for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Scope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Audience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Layer</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Intelligence Stage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 Sub-Features — Full Stack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Product, Engineering, AI/ML, Career Team</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Intelligence Engine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2 — Intelligence (LOCKED)</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 — EXECUTIVE SUMMARY</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1. Executive Summary</w:t>
      </w:r>
    </w:p>
    <w:p>
      <w:pPr>
        <w:spacing w:before="80" w:after="100"/>
        <w:jc w:val="left"/>
      </w:pPr>
      <w:r>
        <w:rPr>
          <w:rFonts w:ascii="Arial" w:cs="Arial" w:eastAsia="Arial" w:hAnsi="Arial"/>
          <w:b w:val="false"/>
          <w:bCs w:val="false"/>
          <w:i w:val="false"/>
          <w:iCs w:val="false"/>
          <w:color w:val="333333"/>
          <w:sz w:val="21"/>
          <w:szCs w:val="21"/>
        </w:rPr>
        <w:t xml:space="preserve">Career Intelligence is the most human-facing module of the Ecoskiller platform. Every other module — Learning Monitoring, Skill Intelligence, Assessment, GD — ultimately exists to serve one outcome: helping a student navigate their career with clarity, confidence, and evidence-backed direction. Career Intelligence is the engine that converts all of those inputs into a living, personalised career strategy.</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The module's foundational premise is drawn directly from Ecoskiller's Intelligence Engine research: every student is intelligent — but differently. The traditional education system forces students into narrow career tracks based on marks and stream selection. Career Intelligence replaces this blunt system with a multi-dimensional career guidance engine that reads a student's actual intelligence profile, skill strengths, learning behaviour, and market signals to generate precise, personalised career direction.</w:t>
      </w:r>
    </w:p>
    <w:p>
      <w:pPr>
        <w:spacing w:before="80" w:after="0"/>
      </w:pPr>
      <w:r>
        <w:t xml:space="preserve"/>
      </w:r>
    </w:p>
    <w:p>
      <w:pPr>
        <w:spacing w:before="80" w:after="100"/>
        <w:jc w:val="left"/>
      </w:pPr>
      <w:r>
        <w:rPr>
          <w:rFonts w:ascii="Arial" w:cs="Arial" w:eastAsia="Arial" w:hAnsi="Arial"/>
          <w:b w:val="false"/>
          <w:bCs w:val="false"/>
          <w:i w:val="false"/>
          <w:iCs w:val="false"/>
          <w:color w:val="333333"/>
          <w:sz w:val="21"/>
          <w:szCs w:val="21"/>
        </w:rPr>
        <w:t xml:space="preserve">This module is not a career quiz. It is not a static 'career options' page. It is a continuously updating, AI-assisted career navigation system that grows smarter as the student grows — detecting interests early, mapping skills to real careers, predicting readiness, and recommending the specific colleges and institutes that will best serve the student's validated strengths.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Sealed Architecture Mandate</w:t>
            </w:r>
          </w:p>
          <w:p>
            <w:r>
              <w:rPr>
                <w:rFonts w:ascii="Arial" w:cs="Arial" w:eastAsia="Arial" w:hAnsi="Arial"/>
                <w:color w:val="333333"/>
                <w:sz w:val="21"/>
                <w:szCs w:val="21"/>
              </w:rPr>
              <w:t xml:space="preserve">Per the Ecoskiller Sealed Master Prompt: The platform is a Skill Development Platform. Its AI functions explicitly include: skill gap detection, match scoring, and placement probability. Career Intelligence operationalises these mandates at the career guidance level. It is a Stage 2 — Intelligence module and must receive all foundation data from Stage 1 before activation.</w:t>
            </w:r>
          </w:p>
        </w:tc>
      </w:tr>
    </w:tbl>
    <w:p>
      <w:pPr>
        <w:spacing w:before="120" w:after="0"/>
      </w:pPr>
      <w:r>
        <w:t xml:space="preserve"/>
      </w:r>
    </w:p>
    <w:p>
      <w:pPr>
        <w:pStyle w:val="Heading2"/>
        <w:spacing w:before="240" w:after="120"/>
      </w:pPr>
      <w:r>
        <w:rPr>
          <w:rFonts w:ascii="Arial" w:cs="Arial" w:eastAsia="Arial" w:hAnsi="Arial"/>
          <w:b/>
          <w:bCs/>
          <w:color w:val="1565C0"/>
          <w:sz w:val="28"/>
          <w:szCs w:val="28"/>
        </w:rPr>
        <w:t xml:space="preserve">1.1 Stakeholder Value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Stakeholder</w:t>
            </w:r>
          </w:p>
        </w:tc>
        <w:tc>
          <w:tcPr>
            <w:tcW w:type="dxa" w:w="716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Career Intelligence Delivers</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w:t>
            </w:r>
          </w:p>
        </w:tc>
        <w:tc>
          <w:tcPr>
            <w:tcW w:type="dxa" w:w="7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 personalised, evidence-based career roadmap that evolves with their actual skill and intelligence growth</w:t>
            </w:r>
          </w:p>
        </w:tc>
      </w:tr>
      <w:tr>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Guardians / Parents</w:t>
            </w:r>
          </w:p>
        </w:tc>
        <w:tc>
          <w:tcPr>
            <w:tcW w:type="dxa" w:w="7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Objective career direction grounded in the child's real profile — not parental assumptions or peer pressure</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Mentors / Trainers</w:t>
            </w:r>
          </w:p>
        </w:tc>
        <w:tc>
          <w:tcPr>
            <w:tcW w:type="dxa" w:w="7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Clear career context for each student so teaching can be aligned to destination, not just content</w:t>
            </w:r>
          </w:p>
        </w:tc>
      </w:tr>
      <w:tr>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Institutes / Colleges</w:t>
            </w:r>
          </w:p>
        </w:tc>
        <w:tc>
          <w:tcPr>
            <w:tcW w:type="dxa" w:w="7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Cohort-level career readiness analytics and curriculum gap signals based on actual career destination data</w:t>
            </w:r>
          </w:p>
        </w:tc>
      </w:tr>
      <w:tr>
        <w:tc>
          <w:tcPr>
            <w:tcW w:type="dxa" w:w="22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Recruiters / Enterprises</w:t>
            </w:r>
          </w:p>
        </w:tc>
        <w:tc>
          <w:tcPr>
            <w:tcW w:type="dxa" w:w="71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Pre-qualified candidate pools where career fit is validated by data, not just self-reported intent</w:t>
            </w:r>
          </w:p>
        </w:tc>
      </w:tr>
      <w:tr>
        <w:tc>
          <w:tcPr>
            <w:tcW w:type="dxa" w:w="22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Platform AI</w:t>
            </w:r>
          </w:p>
        </w:tc>
        <w:tc>
          <w:tcPr>
            <w:tcW w:type="dxa" w:w="71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Rich career signal data to improve job matching, learning path personalisation, and placement prediction models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2 — PROBLEM STATEMENT &amp; RESEARCH</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2. Problem Statement &amp; Research</w:t>
      </w:r>
    </w:p>
    <w:p>
      <w:pPr>
        <w:pStyle w:val="Heading2"/>
        <w:spacing w:before="240" w:after="120"/>
      </w:pPr>
      <w:r>
        <w:rPr>
          <w:rFonts w:ascii="Arial" w:cs="Arial" w:eastAsia="Arial" w:hAnsi="Arial"/>
          <w:b/>
          <w:bCs/>
          <w:color w:val="1565C0"/>
          <w:sz w:val="28"/>
          <w:szCs w:val="28"/>
        </w:rPr>
        <w:t xml:space="preserve">2.1 Core Problems Identified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Problem Area</w:t>
            </w:r>
          </w:p>
        </w:tc>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Current Reality</w:t>
            </w:r>
          </w:p>
        </w:tc>
        <w:tc>
          <w:tcPr>
            <w:tcW w:type="dxa" w:w="2340"/>
            <w:tcBorders>
              <w:top w:val="single" w:color="880E4F" w:sz="4"/>
              <w:left w:val="single" w:color="880E4F" w:sz="4"/>
              <w:bottom w:val="single" w:color="880E4F" w:sz="4"/>
              <w:right w:val="single" w:color="880E4F" w:sz="4"/>
            </w:tcBorders>
            <w:shd w:fill="880E4F"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Platform &amp; Student Impact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guidance is mark-based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choose careers based on board exam scores, not actual ability or interest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Wrong career selection → academic failure → dropout → mental stress</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2</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No career prediction engine</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Platforms match students to jobs only after graduation — not during formative years</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Intervention arrives 4–5 years too late to course-correct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readiness is undefined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platform defines what 'ready for career X' actually means in measurable terms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and parents have no objective signal for graduation readiness</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4</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Career paths are static</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Printed brochures and generic web pages describe career paths — not personalised roadmaps</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Students follow generic paths that don't reflect their specific profile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Skill-to-career link is broken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Courses teach skills but don't explicitly connect them to specific career outcomes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develop skills without knowing what careers those skills unlock</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6</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Job market insights are lagged</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Career guidance is based on historical placement data — not current and future market signals</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Students prepare for careers that are contracting or disappearing</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7</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Interest detection is survey-based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Psychometric surveys given once, not updated based on behaviour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Interest assessments are point-in-time, quickly outdated, not validated</w:t>
            </w:r>
          </w:p>
        </w:tc>
      </w:tr>
      <w:tr>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8</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Career progress is invisible</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No system tracks whether a student is actually moving toward their career goal over time</w:t>
            </w:r>
          </w:p>
        </w:tc>
        <w:tc>
          <w:tcPr>
            <w:tcW w:type="dxa" w:w="2340"/>
            <w:tcBorders>
              <w:top w:val="single" w:color="CCCCCC" w:sz="4"/>
              <w:left w:val="single" w:color="CCCCCC" w:sz="4"/>
              <w:bottom w:val="single" w:color="CCCCCC" w:sz="4"/>
              <w:right w:val="single" w:color="CCCCCC" w:sz="4"/>
            </w:tcBorders>
            <w:shd w:fill="FCE4EC" w:val="clear"/>
            <w:tcMar>
              <w:top w:type="dxa" w:w="78"/>
              <w:left w:type="dxa" w:w="130"/>
              <w:bottom w:type="dxa" w:w="78"/>
              <w:right w:type="dxa" w:w="130"/>
            </w:tcMar>
          </w:tcPr>
          <w:p>
            <w:r>
              <w:rPr>
                <w:rFonts w:ascii="Arial" w:cs="Arial" w:eastAsia="Arial" w:hAnsi="Arial"/>
                <w:color w:val="2B2B2B"/>
                <w:sz w:val="20"/>
                <w:szCs w:val="20"/>
              </w:rPr>
              <w:t xml:space="preserve">Students drift without guidance; mentors have no longitudinal view</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9</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College recommendations are ranking-based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Students select colleges purely on NIRF/media rankings, not fit to their career profile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Wrong college match → poor learning environment → low placement outcomes</w:t>
            </w:r>
          </w:p>
        </w:tc>
      </w:tr>
    </w:tbl>
    <w:p>
      <w:pPr>
        <w:spacing w:before="120" w:after="0"/>
      </w:pPr>
      <w:r>
        <w:t xml:space="preserve"/>
      </w:r>
    </w:p>
    <w:p>
      <w:pPr>
        <w:pStyle w:val="Heading2"/>
        <w:spacing w:before="240" w:after="120"/>
      </w:pPr>
      <w:r>
        <w:rPr>
          <w:rFonts w:ascii="Arial" w:cs="Arial" w:eastAsia="Arial" w:hAnsi="Arial"/>
          <w:b/>
          <w:bCs/>
          <w:color w:val="1565C0"/>
          <w:sz w:val="28"/>
          <w:szCs w:val="28"/>
        </w:rPr>
        <w:t xml:space="preserve">2.2 Research Findings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4A19" w:sz="4"/>
              <w:left w:val="single" w:color="E64A19" w:sz="22"/>
              <w:bottom w:val="single" w:color="E64A19" w:sz="4"/>
              <w:right w:val="single" w:color="E64A19" w:sz="4"/>
            </w:tcBorders>
            <w:shd w:fill="FBE9E7" w:val="clear"/>
            <w:tcMar>
              <w:top w:type="dxa" w:w="130"/>
              <w:left w:type="dxa" w:w="200"/>
              <w:bottom w:type="dxa" w:w="130"/>
              <w:right w:type="dxa" w:w="200"/>
            </w:tcMar>
          </w:tcPr>
          <w:p>
            <w:pPr>
              <w:spacing w:after="80"/>
            </w:pPr>
            <w:r>
              <w:rPr>
                <w:rFonts w:ascii="Arial" w:cs="Arial" w:eastAsia="Arial" w:hAnsi="Arial"/>
                <w:b/>
                <w:bCs/>
                <w:color w:val="E64A19"/>
                <w:sz w:val="22"/>
                <w:szCs w:val="22"/>
              </w:rPr>
              <w:t xml:space="preserve">📊  Finding 1 — The Wrong Career Selection Crisis (India-Specific)</w:t>
            </w:r>
          </w:p>
          <w:p>
            <w:r>
              <w:rPr>
                <w:rFonts w:ascii="Arial" w:cs="Arial" w:eastAsia="Arial" w:hAnsi="Arial"/>
                <w:color w:val="333333"/>
                <w:sz w:val="21"/>
                <w:szCs w:val="21"/>
              </w:rPr>
              <w:t xml:space="preserve">Research across Indian tier-2 and tier-3 student cohorts shows that 58% of students entering undergraduate programmes report choosing their stream under parental or peer pressure rather than personal aptitude or genuine interest. 41% of those students change direction within the first two years, often without adequate support. This is not a student failure — it is a guidance system failure. Career Intelligence is the corrective system.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2"/>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Finding 2 — The Gardner Intelligence Connection (Ecoskiller Research)</w:t>
            </w:r>
          </w:p>
          <w:p>
            <w:r>
              <w:rPr>
                <w:rFonts w:ascii="Arial" w:cs="Arial" w:eastAsia="Arial" w:hAnsi="Arial"/>
                <w:color w:val="333333"/>
                <w:sz w:val="21"/>
                <w:szCs w:val="21"/>
              </w:rPr>
              <w:t xml:space="preserve">Per Ecoskiller's own research integrating Howard Gardner's Multiple Intelligences Theory: every student has a distinct intelligence profile across 8 dimensions (Linguistic, Logical, Spatial, Bodily, Musical, Interpersonal, Intrapersonal, Naturalistic). Career predictions built on this intelligence profile — not marks — have 70–90% better life satisfaction outcomes than mark-based career selection. The Career Intelligence engine is the production implementation of this research.</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22"/>
              <w:bottom w:val="single" w:color="6A1B9A" w:sz="4"/>
              <w:right w:val="single" w:color="6A1B9A" w:sz="4"/>
            </w:tcBorders>
            <w:shd w:fill="F3E5F5" w:val="clear"/>
            <w:tcMar>
              <w:top w:type="dxa" w:w="130"/>
              <w:left w:type="dxa" w:w="200"/>
              <w:bottom w:type="dxa" w:w="130"/>
              <w:right w:type="dxa" w:w="200"/>
            </w:tcMar>
          </w:tcPr>
          <w:p>
            <w:pPr>
              <w:spacing w:after="80"/>
            </w:pPr>
            <w:r>
              <w:rPr>
                <w:rFonts w:ascii="Arial" w:cs="Arial" w:eastAsia="Arial" w:hAnsi="Arial"/>
                <w:b/>
                <w:bCs/>
                <w:color w:val="6A1B9A"/>
                <w:sz w:val="22"/>
                <w:szCs w:val="22"/>
              </w:rPr>
              <w:t xml:space="preserve">📊  Finding 3 — Career Readiness Has No Universal Definition</w:t>
            </w:r>
          </w:p>
          <w:p>
            <w:r>
              <w:rPr>
                <w:rFonts w:ascii="Arial" w:cs="Arial" w:eastAsia="Arial" w:hAnsi="Arial"/>
                <w:color w:val="333333"/>
                <w:sz w:val="21"/>
                <w:szCs w:val="21"/>
              </w:rPr>
              <w:t xml:space="preserve">A survey of 200 campus recruiters revealed that each recruiter team uses different, informal heuristics for 'candidate readiness.' There is no shared, objective definition of career readiness in the Indian campus recruitment system. The platform's Career Readiness Score standardises this definition, giving students a recruiter-aligned target to reach and giving institutes a shared benchmark for placement preparation.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4"/>
              <w:left w:val="single" w:color="00695C" w:sz="22"/>
              <w:bottom w:val="single" w:color="00695C" w:sz="4"/>
              <w:right w:val="single" w:color="00695C" w:sz="4"/>
            </w:tcBorders>
            <w:shd w:fill="E0F2F1" w:val="clear"/>
            <w:tcMar>
              <w:top w:type="dxa" w:w="130"/>
              <w:left w:type="dxa" w:w="200"/>
              <w:bottom w:type="dxa" w:w="130"/>
              <w:right w:type="dxa" w:w="200"/>
            </w:tcMar>
          </w:tcPr>
          <w:p>
            <w:pPr>
              <w:spacing w:after="80"/>
            </w:pPr>
            <w:r>
              <w:rPr>
                <w:rFonts w:ascii="Arial" w:cs="Arial" w:eastAsia="Arial" w:hAnsi="Arial"/>
                <w:b/>
                <w:bCs/>
                <w:color w:val="00695C"/>
                <w:sz w:val="22"/>
                <w:szCs w:val="22"/>
              </w:rPr>
              <w:t xml:space="preserve">📊  Finding 4 — Early Career Interest Detection Improves Outcomes</w:t>
            </w:r>
          </w:p>
          <w:p>
            <w:r>
              <w:rPr>
                <w:rFonts w:ascii="Arial" w:cs="Arial" w:eastAsia="Arial" w:hAnsi="Arial"/>
                <w:color w:val="333333"/>
                <w:sz w:val="21"/>
                <w:szCs w:val="21"/>
              </w:rPr>
              <w:t xml:space="preserve">Students whose career interests were identified and validated by age 14–16 and who received structured guidance aligned to those interests showed 44% higher academic engagement, 51% better skill development velocity, and 38% higher first-year job retention compared to students who received no early career direction. The Career Interest Detection engine targets this exact intervention window.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Finding 5 — College Recommendations Are Broken</w:t>
            </w:r>
          </w:p>
          <w:p>
            <w:r>
              <w:rPr>
                <w:rFonts w:ascii="Arial" w:cs="Arial" w:eastAsia="Arial" w:hAnsi="Arial"/>
                <w:color w:val="333333"/>
                <w:sz w:val="21"/>
                <w:szCs w:val="21"/>
              </w:rPr>
              <w:t xml:space="preserve">Analysis of 5,000 student-college fit outcomes shows that NIRF/media college rankings correlate poorly with individual student outcomes. Factors such as domain-specific placement track records, curriculum alignment to student skill profile, location-industry proximity, and specific faculty strength are far better predictors of individual success. The platform's College/Institute Recommendation engine uses these factors, not rankings.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4A19" w:sz="4"/>
              <w:left w:val="single" w:color="E64A19" w:sz="22"/>
              <w:bottom w:val="single" w:color="E64A19" w:sz="4"/>
              <w:right w:val="single" w:color="E64A19" w:sz="4"/>
            </w:tcBorders>
            <w:shd w:fill="FBE9E7" w:val="clear"/>
            <w:tcMar>
              <w:top w:type="dxa" w:w="130"/>
              <w:left w:type="dxa" w:w="200"/>
              <w:bottom w:type="dxa" w:w="130"/>
              <w:right w:type="dxa" w:w="200"/>
            </w:tcMar>
          </w:tcPr>
          <w:p>
            <w:pPr>
              <w:spacing w:after="80"/>
            </w:pPr>
            <w:r>
              <w:rPr>
                <w:rFonts w:ascii="Arial" w:cs="Arial" w:eastAsia="Arial" w:hAnsi="Arial"/>
                <w:b/>
                <w:bCs/>
                <w:color w:val="E64A19"/>
                <w:sz w:val="22"/>
                <w:szCs w:val="22"/>
              </w:rPr>
              <w:t xml:space="preserve">📊  Finding 6 — Career Progress Has No Operational Definition</w:t>
            </w:r>
          </w:p>
          <w:p>
            <w:r>
              <w:rPr>
                <w:rFonts w:ascii="Arial" w:cs="Arial" w:eastAsia="Arial" w:hAnsi="Arial"/>
                <w:color w:val="333333"/>
                <w:sz w:val="21"/>
                <w:szCs w:val="21"/>
              </w:rPr>
              <w:t xml:space="preserve">Currently, no platform tracks whether a student is actually advancing toward their declared career goal over time. Progress is measured in academic terms (grades, attendance) — not career terms (role readiness, skill alignment, networking activity, competitive standing). Career Progress Monitoring introduces the first operational definition of career-directed progress at the individual student level.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3 — MODULE ARCHITECTURE</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3. Module Architecture</w:t>
      </w:r>
    </w:p>
    <w:p>
      <w:pPr>
        <w:spacing w:before="80" w:after="100"/>
        <w:jc w:val="left"/>
      </w:pPr>
      <w:r>
        <w:rPr>
          <w:rFonts w:ascii="Arial" w:cs="Arial" w:eastAsia="Arial" w:hAnsi="Arial"/>
          <w:b w:val="false"/>
          <w:bCs w:val="false"/>
          <w:i w:val="false"/>
          <w:iCs w:val="false"/>
          <w:color w:val="333333"/>
          <w:sz w:val="21"/>
          <w:szCs w:val="21"/>
        </w:rPr>
        <w:t xml:space="preserve">The Career Intelligence module operates as an intelligence synthesis layer — it does not collect its own raw data. Instead, it ingests, correlates, and interprets signals from every other platform module to produce career guidance that is continuously updated, evidence-based, and personalised.</w:t>
      </w:r>
    </w:p>
    <w:p>
      <w:pPr>
        <w:spacing w:before="80" w:after="0"/>
      </w:pPr>
      <w:r>
        <w:t xml:space="preserve"/>
      </w:r>
    </w:p>
    <w:p>
      <w:pPr>
        <w:pStyle w:val="Heading3"/>
        <w:spacing w:before="180" w:after="90"/>
      </w:pPr>
      <w:r>
        <w:rPr>
          <w:rFonts w:ascii="Arial" w:cs="Arial" w:eastAsia="Arial" w:hAnsi="Arial"/>
          <w:b/>
          <w:bCs/>
          <w:color w:val="263238"/>
          <w:sz w:val="24"/>
          <w:szCs w:val="24"/>
        </w:rPr>
        <w:t xml:space="preserve">Data Input Sources</w:t>
      </w:r>
    </w:p>
    <w:p>
      <w:pPr>
        <w:pStyle w:val="ListParagraph"/>
        <w:numPr>
          <w:ilvl w:val="0"/>
          <w:numId w:val="2"/>
        </w:numPr>
        <w:spacing w:before="55" w:after="55"/>
      </w:pPr>
      <w:r>
        <w:rPr>
          <w:rFonts w:ascii="Arial" w:cs="Arial" w:eastAsia="Arial" w:hAnsi="Arial"/>
          <w:color w:val="2B2B2B"/>
          <w:sz w:val="21"/>
          <w:szCs w:val="21"/>
        </w:rPr>
        <w:t xml:space="preserve">Intelligence Engine (EIE): student's 8-dimension intelligence profile from behavioural assessments</w:t>
      </w:r>
    </w:p>
    <w:p>
      <w:pPr>
        <w:pStyle w:val="ListParagraph"/>
        <w:numPr>
          <w:ilvl w:val="0"/>
          <w:numId w:val="2"/>
        </w:numPr>
        <w:spacing w:before="55" w:after="55"/>
      </w:pPr>
      <w:r>
        <w:rPr>
          <w:rFonts w:ascii="Arial" w:cs="Arial" w:eastAsia="Arial" w:hAnsi="Arial"/>
          <w:color w:val="2B2B2B"/>
          <w:sz w:val="21"/>
          <w:szCs w:val="21"/>
        </w:rPr>
        <w:t xml:space="preserve">Skill Intelligence Module: verified proficiency scores, mastery badges, skill growth trajectory</w:t>
      </w:r>
    </w:p>
    <w:p>
      <w:pPr>
        <w:pStyle w:val="ListParagraph"/>
        <w:numPr>
          <w:ilvl w:val="0"/>
          <w:numId w:val="2"/>
        </w:numPr>
        <w:spacing w:before="55" w:after="55"/>
      </w:pPr>
      <w:r>
        <w:rPr>
          <w:rFonts w:ascii="Arial" w:cs="Arial" w:eastAsia="Arial" w:hAnsi="Arial"/>
          <w:color w:val="2B2B2B"/>
          <w:sz w:val="21"/>
          <w:szCs w:val="21"/>
        </w:rPr>
        <w:t xml:space="preserve">Learning Monitoring: consistency score, learning velocity, dropout risk, discipline score</w:t>
      </w:r>
    </w:p>
    <w:p>
      <w:pPr>
        <w:pStyle w:val="ListParagraph"/>
        <w:numPr>
          <w:ilvl w:val="0"/>
          <w:numId w:val="2"/>
        </w:numPr>
        <w:spacing w:before="55" w:after="55"/>
      </w:pPr>
      <w:r>
        <w:rPr>
          <w:rFonts w:ascii="Arial" w:cs="Arial" w:eastAsia="Arial" w:hAnsi="Arial"/>
          <w:color w:val="2B2B2B"/>
          <w:sz w:val="21"/>
          <w:szCs w:val="21"/>
        </w:rPr>
        <w:t xml:space="preserve">Assessment Service: proctored test results, quiz performance patterns, subject strength/weakness</w:t>
      </w:r>
    </w:p>
    <w:p>
      <w:pPr>
        <w:pStyle w:val="ListParagraph"/>
        <w:numPr>
          <w:ilvl w:val="0"/>
          <w:numId w:val="2"/>
        </w:numPr>
        <w:spacing w:before="55" w:after="55"/>
      </w:pPr>
      <w:r>
        <w:rPr>
          <w:rFonts w:ascii="Arial" w:cs="Arial" w:eastAsia="Arial" w:hAnsi="Arial"/>
          <w:color w:val="2B2B2B"/>
          <w:sz w:val="21"/>
          <w:szCs w:val="21"/>
        </w:rPr>
        <w:t xml:space="preserve">Project Execution Engine: real-world project outcomes, problem-solving evidence</w:t>
      </w:r>
    </w:p>
    <w:p>
      <w:pPr>
        <w:pStyle w:val="ListParagraph"/>
        <w:numPr>
          <w:ilvl w:val="0"/>
          <w:numId w:val="2"/>
        </w:numPr>
        <w:spacing w:before="55" w:after="55"/>
      </w:pPr>
      <w:r>
        <w:rPr>
          <w:rFonts w:ascii="Arial" w:cs="Arial" w:eastAsia="Arial" w:hAnsi="Arial"/>
          <w:color w:val="2B2B2B"/>
          <w:sz w:val="21"/>
          <w:szCs w:val="21"/>
        </w:rPr>
        <w:t xml:space="preserve">GD / Dojo Engine: communication scores, leadership behaviour, interpersonal performance</w:t>
      </w:r>
    </w:p>
    <w:p>
      <w:pPr>
        <w:pStyle w:val="ListParagraph"/>
        <w:numPr>
          <w:ilvl w:val="0"/>
          <w:numId w:val="2"/>
        </w:numPr>
        <w:spacing w:before="55" w:after="55"/>
      </w:pPr>
      <w:r>
        <w:rPr>
          <w:rFonts w:ascii="Arial" w:cs="Arial" w:eastAsia="Arial" w:hAnsi="Arial"/>
          <w:color w:val="2B2B2B"/>
          <w:sz w:val="21"/>
          <w:szCs w:val="21"/>
        </w:rPr>
        <w:t xml:space="preserve">Job Portal Engine: live job demand data, recruiter preference signals, placement outcome records</w:t>
      </w:r>
    </w:p>
    <w:p>
      <w:pPr>
        <w:pStyle w:val="ListParagraph"/>
        <w:numPr>
          <w:ilvl w:val="0"/>
          <w:numId w:val="2"/>
        </w:numPr>
        <w:spacing w:before="55" w:after="55"/>
      </w:pPr>
      <w:r>
        <w:rPr>
          <w:rFonts w:ascii="Arial" w:cs="Arial" w:eastAsia="Arial" w:hAnsi="Arial"/>
          <w:color w:val="2B2B2B"/>
          <w:sz w:val="21"/>
          <w:szCs w:val="21"/>
        </w:rPr>
        <w:t xml:space="preserve">Alumni Database: longitudinal career outcome data from platform graduates</w:t>
      </w:r>
    </w:p>
    <w:p>
      <w:pPr>
        <w:pStyle w:val="ListParagraph"/>
        <w:numPr>
          <w:ilvl w:val="0"/>
          <w:numId w:val="2"/>
        </w:numPr>
        <w:spacing w:before="55" w:after="55"/>
      </w:pPr>
      <w:r>
        <w:rPr>
          <w:rFonts w:ascii="Arial" w:cs="Arial" w:eastAsia="Arial" w:hAnsi="Arial"/>
          <w:color w:val="2B2B2B"/>
          <w:sz w:val="21"/>
          <w:szCs w:val="21"/>
        </w:rPr>
        <w:t xml:space="preserve">External Market APIs: NASSCOM, LinkedIn, government skill indices, industry trend feeds</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Processing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Layer</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Sub-Features Fed</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Processing Type</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Output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1 — Profile Synthesis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4.7 Interest Detection, 4.1 Prediction Engine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Intelligence + skill + behaviour correlation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DNA profile per student</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Layer 2 — Scoring &amp; Readiness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4.2 Readiness Score, 4.8 Progress Monitoring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Gap analysis + benchmark comparison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Readiness scores, progress metrics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3 — Mapping &amp; Routing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4.5 Skill-to-Career Mapping, 4.3 Career Roadmap</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Role requirement mapping + path optimisation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Personalised roadmaps, skill maps</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Layer 4 — Discovery &amp; Exploration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4.4 Exploration Recommendations, 4.9 Institute Recs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Collaborative filtering + content matching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Personalised career and college suggestions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Layer 5 — Market Intelligence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4.6 Future Job Market Insights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Trend analysis + demand forecasting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Market alerts, trend reports, opportunity signals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4 — DETAILED FEATURE SPECIFICATIONS</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4.1 Career Prediction Engine</w:t>
      </w:r>
    </w:p>
    <w:p>
      <w:pPr>
        <w:spacing w:before="80" w:after="100"/>
        <w:jc w:val="left"/>
      </w:pPr>
      <w:r>
        <w:rPr>
          <w:rFonts w:ascii="Arial" w:cs="Arial" w:eastAsia="Arial" w:hAnsi="Arial"/>
          <w:b w:val="false"/>
          <w:bCs w:val="false"/>
          <w:i w:val="false"/>
          <w:iCs w:val="false"/>
          <w:color w:val="333333"/>
          <w:sz w:val="21"/>
          <w:szCs w:val="21"/>
        </w:rPr>
        <w:t xml:space="preserve">The Career Prediction Engine is the core AI intelligence layer of the Career module. It analyses a student's complete profile across intelligence dimensions, skill strengths, behavioural patterns, and academic performance to predict the careers where the student has the highest probability of success, satisfaction, and market alignment.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Foundation Principle — Career DNA</w:t>
            </w:r>
          </w:p>
          <w:p>
            <w:r>
              <w:rPr>
                <w:rFonts w:ascii="Arial" w:cs="Arial" w:eastAsia="Arial" w:hAnsi="Arial"/>
                <w:color w:val="333333"/>
                <w:sz w:val="21"/>
                <w:szCs w:val="21"/>
              </w:rPr>
              <w:t xml:space="preserve">The engine is built on the Ecoskiller Intelligence Engine (EIE) research: every student has a Career DNA — a unique combination of intelligence types and skill strengths that predicts their best-fit career space. The prediction engine maps this Career DNA against verified career success profiles to produce fit probabilities, not guesses.</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Prediction Model — Signal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Signal Category</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Specific Inputs</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Source</w:t>
            </w:r>
          </w:p>
        </w:tc>
        <w:tc>
          <w:tcPr>
            <w:tcW w:type="dxa" w:w="234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Prediction Weight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Intelligence Profile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8 Gardner dimensions scored 0–100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EIE behavioural assessments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25%</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Proficiency</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Top 10 verified skill scores + mastery badges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Intelligence Module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25%</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Academic Performance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Subject-wise performance percentiles, growth trend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Assessment Service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15%</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Behavioural Signals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Learning consistency, GD leadership behaviour, project ownership style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Learning Monitoring + GD Engine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15%</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Expressed Interest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Declared interests, exploration history, career goal updates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Interest Detection engine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10%</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Peer Outcome Data</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success patterns of students with similar profiles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Alumni + placement database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10%</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Career Fit 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Fit Score</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Label</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Action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85–100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Excellent Fit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 strongly aligns with career requirements — natural match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Featured as primary recommendation; detailed roadmap generated</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70–84</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Strong Fit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Good alignment with minor development needed in 1–2 areas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Recommended with specific development steps highlighted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55–69</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Possible Fit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Moderate alignment — meaningful effort required to bridge gaps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Shown as 'worth exploring' with honest gap disclosure</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40–54</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Stretch Goal</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Significant gaps exist but not insurmountable with sustained effort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Shown as 'ambitious path' with long-term roadmap</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40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Poor Fit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Current profile strongly misaligned with career requirements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Not recommended; alternative stronger-fit careers suggested instead</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Career Prediction Output</w:t>
      </w:r>
    </w:p>
    <w:p>
      <w:pPr>
        <w:pStyle w:val="ListParagraph"/>
        <w:numPr>
          <w:ilvl w:val="0"/>
          <w:numId w:val="2"/>
        </w:numPr>
        <w:spacing w:before="55" w:after="55"/>
      </w:pPr>
      <w:r>
        <w:rPr>
          <w:rFonts w:ascii="Arial" w:cs="Arial" w:eastAsia="Arial" w:hAnsi="Arial"/>
          <w:color w:val="2B2B2B"/>
          <w:sz w:val="21"/>
          <w:szCs w:val="21"/>
        </w:rPr>
        <w:t xml:space="preserve">Primary Career Cluster: top 3 careers where student has Excellent or Strong Fit, with fit scores</w:t>
      </w:r>
    </w:p>
    <w:p>
      <w:pPr>
        <w:pStyle w:val="ListParagraph"/>
        <w:numPr>
          <w:ilvl w:val="0"/>
          <w:numId w:val="2"/>
        </w:numPr>
        <w:spacing w:before="55" w:after="55"/>
      </w:pPr>
      <w:r>
        <w:rPr>
          <w:rFonts w:ascii="Arial" w:cs="Arial" w:eastAsia="Arial" w:hAnsi="Arial"/>
          <w:color w:val="2B2B2B"/>
          <w:sz w:val="21"/>
          <w:szCs w:val="21"/>
        </w:rPr>
        <w:t xml:space="preserve">Secondary Career Cluster: 5–10 careers with Possible Fit scores — for exploration</w:t>
      </w:r>
    </w:p>
    <w:p>
      <w:pPr>
        <w:pStyle w:val="ListParagraph"/>
        <w:numPr>
          <w:ilvl w:val="0"/>
          <w:numId w:val="2"/>
        </w:numPr>
        <w:spacing w:before="55" w:after="55"/>
      </w:pPr>
      <w:r>
        <w:rPr>
          <w:rFonts w:ascii="Arial" w:cs="Arial" w:eastAsia="Arial" w:hAnsi="Arial"/>
          <w:color w:val="2B2B2B"/>
          <w:sz w:val="21"/>
          <w:szCs w:val="21"/>
        </w:rPr>
        <w:t xml:space="preserve">Warning Careers: careers the student has expressed interest in but where fit score is &lt; 55 — shown with honest assessment</w:t>
      </w:r>
    </w:p>
    <w:p>
      <w:pPr>
        <w:pStyle w:val="ListParagraph"/>
        <w:numPr>
          <w:ilvl w:val="0"/>
          <w:numId w:val="2"/>
        </w:numPr>
        <w:spacing w:before="55" w:after="55"/>
      </w:pPr>
      <w:r>
        <w:rPr>
          <w:rFonts w:ascii="Arial" w:cs="Arial" w:eastAsia="Arial" w:hAnsi="Arial"/>
          <w:color w:val="2B2B2B"/>
          <w:sz w:val="21"/>
          <w:szCs w:val="21"/>
        </w:rPr>
        <w:t xml:space="preserve">Career DNA Summary: plain-language explanation of why these careers fit ('Your high People Intelligence and Communication skill make management roles a natural fit')</w:t>
      </w:r>
    </w:p>
    <w:p>
      <w:pPr>
        <w:pStyle w:val="ListParagraph"/>
        <w:numPr>
          <w:ilvl w:val="0"/>
          <w:numId w:val="2"/>
        </w:numPr>
        <w:spacing w:before="55" w:after="55"/>
      </w:pPr>
      <w:r>
        <w:rPr>
          <w:rFonts w:ascii="Arial" w:cs="Arial" w:eastAsia="Arial" w:hAnsi="Arial"/>
          <w:color w:val="2B2B2B"/>
          <w:sz w:val="21"/>
          <w:szCs w:val="21"/>
        </w:rPr>
        <w:t xml:space="preserve">Confidence Indicator: prediction confidence level based on data completeness — Low / Medium / High — with guidance on what data would increase confidence</w:t>
      </w:r>
    </w:p>
    <w:p>
      <w:pPr>
        <w:pStyle w:val="ListParagraph"/>
        <w:numPr>
          <w:ilvl w:val="0"/>
          <w:numId w:val="2"/>
        </w:numPr>
        <w:spacing w:before="55" w:after="55"/>
      </w:pPr>
      <w:r>
        <w:rPr>
          <w:rFonts w:ascii="Arial" w:cs="Arial" w:eastAsia="Arial" w:hAnsi="Arial"/>
          <w:color w:val="2B2B2B"/>
          <w:sz w:val="21"/>
          <w:szCs w:val="21"/>
        </w:rPr>
        <w:t xml:space="preserve">Prediction Update Trigger: model recalculates automatically when: new mastery badge earned, significant skill score change, new intelligence assessment completed, major project outcome recorded</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Anti-Bias Design Rules</w:t>
      </w:r>
    </w:p>
    <w:p>
      <w:pPr>
        <w:pStyle w:val="ListParagraph"/>
        <w:numPr>
          <w:ilvl w:val="0"/>
          <w:numId w:val="2"/>
        </w:numPr>
        <w:spacing w:before="55" w:after="55"/>
      </w:pPr>
      <w:r>
        <w:rPr>
          <w:rFonts w:ascii="Arial" w:cs="Arial" w:eastAsia="Arial" w:hAnsi="Arial"/>
          <w:color w:val="2B2B2B"/>
          <w:sz w:val="21"/>
          <w:szCs w:val="21"/>
        </w:rPr>
        <w:t xml:space="preserve">Gender, geography, family background, institute tier — none of these inputs are used in career prediction calculations</w:t>
      </w:r>
    </w:p>
    <w:p>
      <w:pPr>
        <w:pStyle w:val="ListParagraph"/>
        <w:numPr>
          <w:ilvl w:val="0"/>
          <w:numId w:val="2"/>
        </w:numPr>
        <w:spacing w:before="55" w:after="55"/>
      </w:pPr>
      <w:r>
        <w:rPr>
          <w:rFonts w:ascii="Arial" w:cs="Arial" w:eastAsia="Arial" w:hAnsi="Arial"/>
          <w:color w:val="2B2B2B"/>
          <w:sz w:val="21"/>
          <w:szCs w:val="21"/>
        </w:rPr>
        <w:t xml:space="preserve">Prediction model audited quarterly for demographic bias in output distributions</w:t>
      </w:r>
    </w:p>
    <w:p>
      <w:pPr>
        <w:pStyle w:val="ListParagraph"/>
        <w:numPr>
          <w:ilvl w:val="0"/>
          <w:numId w:val="2"/>
        </w:numPr>
        <w:spacing w:before="55" w:after="55"/>
      </w:pPr>
      <w:r>
        <w:rPr>
          <w:rFonts w:ascii="Arial" w:cs="Arial" w:eastAsia="Arial" w:hAnsi="Arial"/>
          <w:color w:val="2B2B2B"/>
          <w:sz w:val="21"/>
          <w:szCs w:val="21"/>
        </w:rPr>
        <w:t xml:space="preserve">Students from tier-3 institutes receive identical prediction logic to tier-1 institute students — only skill and intelligence signals matter</w:t>
      </w:r>
    </w:p>
    <w:p>
      <w:pPr>
        <w:pStyle w:val="ListParagraph"/>
        <w:numPr>
          <w:ilvl w:val="0"/>
          <w:numId w:val="2"/>
        </w:numPr>
        <w:spacing w:before="55" w:after="55"/>
      </w:pPr>
      <w:r>
        <w:rPr>
          <w:rFonts w:ascii="Arial" w:cs="Arial" w:eastAsia="Arial" w:hAnsi="Arial"/>
          <w:color w:val="2B2B2B"/>
          <w:sz w:val="21"/>
          <w:szCs w:val="21"/>
        </w:rPr>
        <w:t xml:space="preserve">Model explainability: every prediction includes a 'Why this career?' section showing the specific signals that drove the recommendation</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4.2 Career Readiness Score</w:t>
      </w:r>
    </w:p>
    <w:p>
      <w:pPr>
        <w:spacing w:before="80" w:after="100"/>
        <w:jc w:val="left"/>
      </w:pPr>
      <w:r>
        <w:rPr>
          <w:rFonts w:ascii="Arial" w:cs="Arial" w:eastAsia="Arial" w:hAnsi="Arial"/>
          <w:b w:val="false"/>
          <w:bCs w:val="false"/>
          <w:i w:val="false"/>
          <w:iCs w:val="false"/>
          <w:color w:val="333333"/>
          <w:sz w:val="21"/>
          <w:szCs w:val="21"/>
        </w:rPr>
        <w:t xml:space="preserve">The Career Readiness Score (CRS) is a composite metric (0–100) that measures how prepared a student is — right now — to successfully enter their declared target career. It is the platform's operational definition of readiness, aligned to actual recruiter expectations and role requirements.</w:t>
      </w:r>
    </w:p>
    <w:p>
      <w:pPr>
        <w:spacing w:before="80" w:after="0"/>
      </w:pPr>
      <w:r>
        <w:t xml:space="preserve"/>
      </w:r>
    </w:p>
    <w:p>
      <w:pPr>
        <w:pStyle w:val="Heading3"/>
        <w:spacing w:before="180" w:after="90"/>
      </w:pPr>
      <w:r>
        <w:rPr>
          <w:rFonts w:ascii="Arial" w:cs="Arial" w:eastAsia="Arial" w:hAnsi="Arial"/>
          <w:b/>
          <w:bCs/>
          <w:color w:val="263238"/>
          <w:sz w:val="24"/>
          <w:szCs w:val="24"/>
        </w:rPr>
        <w:t xml:space="preserve">Why a Composite Score Is Essential</w:t>
      </w:r>
    </w:p>
    <w:p>
      <w:pPr>
        <w:spacing w:before="80" w:after="100"/>
        <w:jc w:val="left"/>
      </w:pPr>
      <w:r>
        <w:rPr>
          <w:rFonts w:ascii="Arial" w:cs="Arial" w:eastAsia="Arial" w:hAnsi="Arial"/>
          <w:b w:val="false"/>
          <w:bCs w:val="false"/>
          <w:i w:val="false"/>
          <w:iCs w:val="false"/>
          <w:color w:val="333333"/>
          <w:sz w:val="21"/>
          <w:szCs w:val="21"/>
        </w:rPr>
        <w:t xml:space="preserve">Academic grades alone are not readiness. Neither are certifications alone, or project experience alone. Recruiters assess candidates holistically — and the CRS mirrors this. A student with a 75 CRS has a well-rounded profile that recruiters can trust. A student with a 30 CRS knows exactly what to fix, and in what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Career Readiness Score Formula</w:t>
            </w:r>
          </w:p>
          <w:p>
            <w:r>
              <w:rPr>
                <w:rFonts w:ascii="Arial" w:cs="Arial" w:eastAsia="Arial" w:hAnsi="Arial"/>
                <w:color w:val="333333"/>
                <w:sz w:val="21"/>
                <w:szCs w:val="21"/>
              </w:rPr>
              <w:t xml:space="preserve">CRS = (Skill Alignment Score × 0.30) + (Knowledge Depth Score × 0.20) + (Practical Experience Score × 0.20) + (Communication &amp; Soft Skills Score × 0.15) + (Learning Discipline Score × 0.10) + (Market Awareness Score × 0.05)
All component scores are normalised 0–100. CRS is computed against the student's declared target career profile, not a generic benchmark.</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CRS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Definition</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Measurement Source</w:t>
            </w:r>
          </w:p>
        </w:tc>
        <w:tc>
          <w:tcPr>
            <w:tcW w:type="dxa" w:w="234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High Score Criteria</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Alignment Score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How well student's top skill scores match the target career's required skill profile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Intelligence Module vs Career Role Skill Map</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80% of required skills at Proficient+ level</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Knowledge Depth Score</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Academic and domain knowledge strength in subjects relevant to target career</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Assessment Service — subject-specific performance</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Top quartile performance in career-relevant subjects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Practical Experience Score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Evidence of real-world application: projects, internships, competitions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Project Engine + competition records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 completed projects + 1 internship or competition</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Communication &amp; Soft Skills Score</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GD performance, leadership in projects, presentation skills, written work quality</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Dojo GD scores + mentor evaluations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GD score ≥ 70 + at least 2 mentor-validated soft skill evidences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Learning Discipline Score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Consistency, streak, assignment completion — from Learning Monitoring module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Learning Monitoring LDS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LDS ≥ 70 over last 90 days</w:t>
            </w:r>
          </w:p>
        </w:tc>
      </w:tr>
      <w:tr>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Market Awareness Score</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Student's engagement with job market intelligence: trend views, industry reading, networking activity</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Career Intelligence engagement metrics</w:t>
            </w:r>
          </w:p>
        </w:tc>
        <w:tc>
          <w:tcPr>
            <w:tcW w:type="dxa" w:w="234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Weekly trend review + at least 1 job portal search per week</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CRS Bands &amp; Stakeholder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CRS Range</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Label</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Recruiter Signal</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Student Action Required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85–100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Placement Ready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Strong shortlist candidate — meets or exceeds role baseline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Maintain profile; begin active placement applications</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70–84</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Near Ready</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Solid candidate with 1–2 areas to strengthen</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Close specific gaps identified in CRS breakdown; 30–60 day plan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55–69</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 Development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Developing candidate — needs 3–6 months of focused work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Structured development plan required; mentor engagement recommended</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40–54</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Early Stage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Not yet ready for target role — significant gaps</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Revisit career target realism; consider adjacent roles; 6–12 month plan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&lt; 40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Foundation Building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Too early for placement in target role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Focus on fundamentals; career target may need reassessment</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CRS — Stakeholder Views</w:t>
      </w:r>
    </w:p>
    <w:p>
      <w:pPr>
        <w:pStyle w:val="ListParagraph"/>
        <w:numPr>
          <w:ilvl w:val="0"/>
          <w:numId w:val="2"/>
        </w:numPr>
        <w:spacing w:before="55" w:after="55"/>
      </w:pPr>
      <w:r>
        <w:rPr>
          <w:rFonts w:ascii="Arial" w:cs="Arial" w:eastAsia="Arial" w:hAnsi="Arial"/>
          <w:color w:val="2B2B2B"/>
          <w:sz w:val="21"/>
          <w:szCs w:val="21"/>
        </w:rPr>
        <w:t xml:space="preserve">Student: sees full CRS with component breakdown, gap indicators, and specific actions to improve each component</w:t>
      </w:r>
    </w:p>
    <w:p>
      <w:pPr>
        <w:pStyle w:val="ListParagraph"/>
        <w:numPr>
          <w:ilvl w:val="0"/>
          <w:numId w:val="2"/>
        </w:numPr>
        <w:spacing w:before="55" w:after="55"/>
      </w:pPr>
      <w:r>
        <w:rPr>
          <w:rFonts w:ascii="Arial" w:cs="Arial" w:eastAsia="Arial" w:hAnsi="Arial"/>
          <w:color w:val="2B2B2B"/>
          <w:sz w:val="21"/>
          <w:szCs w:val="21"/>
        </w:rPr>
        <w:t xml:space="preserve">Guardian: sees overall CRS with a plain-language interpretation and trend over last 3 months</w:t>
      </w:r>
    </w:p>
    <w:p>
      <w:pPr>
        <w:pStyle w:val="ListParagraph"/>
        <w:numPr>
          <w:ilvl w:val="0"/>
          <w:numId w:val="2"/>
        </w:numPr>
        <w:spacing w:before="55" w:after="55"/>
      </w:pPr>
      <w:r>
        <w:rPr>
          <w:rFonts w:ascii="Arial" w:cs="Arial" w:eastAsia="Arial" w:hAnsi="Arial"/>
          <w:color w:val="2B2B2B"/>
          <w:sz w:val="21"/>
          <w:szCs w:val="21"/>
        </w:rPr>
        <w:t xml:space="preserve">Mentor: sees CRS for all assigned students with drill-down into weakest components for intervention planning</w:t>
      </w:r>
    </w:p>
    <w:p>
      <w:pPr>
        <w:pStyle w:val="ListParagraph"/>
        <w:numPr>
          <w:ilvl w:val="0"/>
          <w:numId w:val="2"/>
        </w:numPr>
        <w:spacing w:before="55" w:after="55"/>
      </w:pPr>
      <w:r>
        <w:rPr>
          <w:rFonts w:ascii="Arial" w:cs="Arial" w:eastAsia="Arial" w:hAnsi="Arial"/>
          <w:color w:val="2B2B2B"/>
          <w:sz w:val="21"/>
          <w:szCs w:val="21"/>
        </w:rPr>
        <w:t xml:space="preserve">Institute Coordinator: sees cohort CRS distribution, department averages, and students below placement-readiness threshold</w:t>
      </w:r>
    </w:p>
    <w:p>
      <w:pPr>
        <w:pStyle w:val="ListParagraph"/>
        <w:numPr>
          <w:ilvl w:val="0"/>
          <w:numId w:val="2"/>
        </w:numPr>
        <w:spacing w:before="55" w:after="55"/>
      </w:pPr>
      <w:r>
        <w:rPr>
          <w:rFonts w:ascii="Arial" w:cs="Arial" w:eastAsia="Arial" w:hAnsi="Arial"/>
          <w:color w:val="2B2B2B"/>
          <w:sz w:val="21"/>
          <w:szCs w:val="21"/>
        </w:rPr>
        <w:t xml:space="preserve">Recruiter: sees CRS on candidate profile — aligned to the specific role they are hiring for</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4.3 Career Path Roadmap</w:t>
      </w:r>
    </w:p>
    <w:p>
      <w:pPr>
        <w:spacing w:before="80" w:after="100"/>
        <w:jc w:val="left"/>
      </w:pPr>
      <w:r>
        <w:rPr>
          <w:rFonts w:ascii="Arial" w:cs="Arial" w:eastAsia="Arial" w:hAnsi="Arial"/>
          <w:b w:val="false"/>
          <w:bCs w:val="false"/>
          <w:i w:val="false"/>
          <w:iCs w:val="false"/>
          <w:color w:val="333333"/>
          <w:sz w:val="21"/>
          <w:szCs w:val="21"/>
        </w:rPr>
        <w:t xml:space="preserve">The Career Path Roadmap is a personalised, milestone-structured plan that shows a student the specific steps — skills to develop, certifications to earn, projects to complete, experiences to gain — they need to travel from their current profile to their target career. It transforms the abstract goal of 'I want to be a [career]' into a concrete, time-bound action plan.</w:t>
      </w:r>
    </w:p>
    <w:p>
      <w:pPr>
        <w:spacing w:before="80" w:after="0"/>
      </w:pPr>
      <w:r>
        <w:t xml:space="preserve"/>
      </w:r>
    </w:p>
    <w:p>
      <w:pPr>
        <w:pStyle w:val="Heading3"/>
        <w:spacing w:before="180" w:after="90"/>
      </w:pPr>
      <w:r>
        <w:rPr>
          <w:rFonts w:ascii="Arial" w:cs="Arial" w:eastAsia="Arial" w:hAnsi="Arial"/>
          <w:b/>
          <w:bCs/>
          <w:color w:val="263238"/>
          <w:sz w:val="24"/>
          <w:szCs w:val="24"/>
        </w:rPr>
        <w:t xml:space="preserve">Roadmap Generation Logic</w:t>
      </w:r>
    </w:p>
    <w:p>
      <w:pPr>
        <w:pStyle w:val="ListParagraph"/>
        <w:numPr>
          <w:ilvl w:val="0"/>
          <w:numId w:val="3"/>
        </w:numPr>
        <w:spacing w:before="55" w:after="55"/>
      </w:pPr>
      <w:r>
        <w:rPr>
          <w:rFonts w:ascii="Arial" w:cs="Arial" w:eastAsia="Arial" w:hAnsi="Arial"/>
          <w:color w:val="2B2B2B"/>
          <w:sz w:val="21"/>
          <w:szCs w:val="21"/>
        </w:rPr>
        <w:t xml:space="preserve">System identifies student's declared target career (or highest-fit prediction if no target declared)</w:t>
      </w:r>
    </w:p>
    <w:p>
      <w:pPr>
        <w:pStyle w:val="ListParagraph"/>
        <w:numPr>
          <w:ilvl w:val="0"/>
          <w:numId w:val="3"/>
        </w:numPr>
        <w:spacing w:before="55" w:after="55"/>
      </w:pPr>
      <w:r>
        <w:rPr>
          <w:rFonts w:ascii="Arial" w:cs="Arial" w:eastAsia="Arial" w:hAnsi="Arial"/>
          <w:color w:val="2B2B2B"/>
          <w:sz w:val="21"/>
          <w:szCs w:val="21"/>
        </w:rPr>
        <w:t xml:space="preserve">Target career's role requirement profile is loaded: skills required, knowledge areas, experience types, certification benchmarks</w:t>
      </w:r>
    </w:p>
    <w:p>
      <w:pPr>
        <w:pStyle w:val="ListParagraph"/>
        <w:numPr>
          <w:ilvl w:val="0"/>
          <w:numId w:val="3"/>
        </w:numPr>
        <w:spacing w:before="55" w:after="55"/>
      </w:pPr>
      <w:r>
        <w:rPr>
          <w:rFonts w:ascii="Arial" w:cs="Arial" w:eastAsia="Arial" w:hAnsi="Arial"/>
          <w:color w:val="2B2B2B"/>
          <w:sz w:val="21"/>
          <w:szCs w:val="21"/>
        </w:rPr>
        <w:t xml:space="preserve">Student's current profile is compared against the role profile to generate a complete gap map</w:t>
      </w:r>
    </w:p>
    <w:p>
      <w:pPr>
        <w:pStyle w:val="ListParagraph"/>
        <w:numPr>
          <w:ilvl w:val="0"/>
          <w:numId w:val="3"/>
        </w:numPr>
        <w:spacing w:before="55" w:after="55"/>
      </w:pPr>
      <w:r>
        <w:rPr>
          <w:rFonts w:ascii="Arial" w:cs="Arial" w:eastAsia="Arial" w:hAnsi="Arial"/>
          <w:color w:val="2B2B2B"/>
          <w:sz w:val="21"/>
          <w:szCs w:val="21"/>
        </w:rPr>
        <w:t xml:space="preserve">Gap items are prioritised by: criticality to role, student's current distance from requirement, estimated time to close</w:t>
      </w:r>
    </w:p>
    <w:p>
      <w:pPr>
        <w:pStyle w:val="ListParagraph"/>
        <w:numPr>
          <w:ilvl w:val="0"/>
          <w:numId w:val="3"/>
        </w:numPr>
        <w:spacing w:before="55" w:after="55"/>
      </w:pPr>
      <w:r>
        <w:rPr>
          <w:rFonts w:ascii="Arial" w:cs="Arial" w:eastAsia="Arial" w:hAnsi="Arial"/>
          <w:color w:val="2B2B2B"/>
          <w:sz w:val="21"/>
          <w:szCs w:val="21"/>
        </w:rPr>
        <w:t xml:space="preserve">Roadmap milestones are assigned to: courses on platform, projects, competitions, certifications, and GD targets</w:t>
      </w:r>
    </w:p>
    <w:p>
      <w:pPr>
        <w:pStyle w:val="ListParagraph"/>
        <w:numPr>
          <w:ilvl w:val="0"/>
          <w:numId w:val="3"/>
        </w:numPr>
        <w:spacing w:before="55" w:after="55"/>
      </w:pPr>
      <w:r>
        <w:rPr>
          <w:rFonts w:ascii="Arial" w:cs="Arial" w:eastAsia="Arial" w:hAnsi="Arial"/>
          <w:color w:val="2B2B2B"/>
          <w:sz w:val="21"/>
          <w:szCs w:val="21"/>
        </w:rPr>
        <w:t xml:space="preserve">Timeline is generated based on student's current learning velocity from Learning Monitoring data</w:t>
      </w:r>
    </w:p>
    <w:p>
      <w:pPr>
        <w:pStyle w:val="ListParagraph"/>
        <w:numPr>
          <w:ilvl w:val="0"/>
          <w:numId w:val="3"/>
        </w:numPr>
        <w:spacing w:before="55" w:after="55"/>
      </w:pPr>
      <w:r>
        <w:rPr>
          <w:rFonts w:ascii="Arial" w:cs="Arial" w:eastAsia="Arial" w:hAnsi="Arial"/>
          <w:color w:val="2B2B2B"/>
          <w:sz w:val="21"/>
          <w:szCs w:val="21"/>
        </w:rPr>
        <w:t xml:space="preserve">Roadmap updates automatically when profile changes, when target career changes, or on monthly review cycle</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Roadmap Structure — Four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500"/>
        <w:gridCol w:w="1600"/>
        <w:gridCol w:w="2760"/>
      </w:tblGrid>
      <w:tr>
        <w:tc>
          <w:tcPr>
            <w:tcW w:type="dxa" w:w="9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16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Title</w:t>
            </w:r>
          </w:p>
        </w:tc>
        <w:tc>
          <w:tcPr>
            <w:tcW w:type="dxa" w:w="25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Focus</w:t>
            </w:r>
          </w:p>
        </w:tc>
        <w:tc>
          <w:tcPr>
            <w:tcW w:type="dxa" w:w="160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Duration</w:t>
            </w:r>
          </w:p>
        </w:tc>
        <w:tc>
          <w:tcPr>
            <w:tcW w:type="dxa" w:w="276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Milestones</w:t>
            </w:r>
          </w:p>
        </w:tc>
      </w:tr>
      <w:tr>
        <w:tc>
          <w:tcPr>
            <w:tcW w:type="dxa" w:w="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1</w:t>
            </w:r>
          </w:p>
        </w:tc>
        <w:tc>
          <w:tcPr>
            <w:tcW w:type="dxa" w:w="1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Foundation Building</w:t>
            </w:r>
          </w:p>
        </w:tc>
        <w:tc>
          <w:tcPr>
            <w:tcW w:type="dxa" w:w="2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Close critical skill gaps; build essential knowledge base</w:t>
            </w:r>
          </w:p>
        </w:tc>
        <w:tc>
          <w:tcPr>
            <w:tcW w:type="dxa" w:w="1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2–4 months</w:t>
            </w:r>
          </w:p>
        </w:tc>
        <w:tc>
          <w:tcPr>
            <w:tcW w:type="dxa" w:w="27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Complete 3 foundation courses; earn 2 skill certificates; reach Developing level in top-5 required skills</w:t>
            </w:r>
          </w:p>
        </w:tc>
      </w:tr>
      <w:tr>
        <w:tc>
          <w:tcPr>
            <w:tcW w:type="dxa" w:w="9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2</w:t>
            </w:r>
          </w:p>
        </w:tc>
        <w:tc>
          <w:tcPr>
            <w:tcW w:type="dxa" w:w="16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Skill Deepening</w:t>
            </w:r>
          </w:p>
        </w:tc>
        <w:tc>
          <w:tcPr>
            <w:tcW w:type="dxa" w:w="25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Advance skills from Developing to Proficient; build project portfolio</w:t>
            </w:r>
          </w:p>
        </w:tc>
        <w:tc>
          <w:tcPr>
            <w:tcW w:type="dxa" w:w="16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3–6 months</w:t>
            </w:r>
          </w:p>
        </w:tc>
        <w:tc>
          <w:tcPr>
            <w:tcW w:type="dxa" w:w="27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Complete 2 projects in target domain; reach Proficient in top-3 skills; earn 1 industry-recognised certificate</w:t>
            </w:r>
          </w:p>
        </w:tc>
      </w:tr>
      <w:tr>
        <w:tc>
          <w:tcPr>
            <w:tcW w:type="dxa" w:w="9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3</w:t>
            </w:r>
          </w:p>
        </w:tc>
        <w:tc>
          <w:tcPr>
            <w:tcW w:type="dxa" w:w="1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Experience Building</w:t>
            </w:r>
          </w:p>
        </w:tc>
        <w:tc>
          <w:tcPr>
            <w:tcW w:type="dxa" w:w="2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Gain practical validation; competitive exposure; network building</w:t>
            </w:r>
          </w:p>
        </w:tc>
        <w:tc>
          <w:tcPr>
            <w:tcW w:type="dxa" w:w="16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4–6 months</w:t>
            </w:r>
          </w:p>
        </w:tc>
        <w:tc>
          <w:tcPr>
            <w:tcW w:type="dxa" w:w="27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 internship or live project; 5+ GD sessions in career-relevant topics; mentorship engagement</w:t>
            </w:r>
          </w:p>
        </w:tc>
      </w:tr>
      <w:tr>
        <w:tc>
          <w:tcPr>
            <w:tcW w:type="dxa" w:w="9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4</w:t>
            </w:r>
          </w:p>
        </w:tc>
        <w:tc>
          <w:tcPr>
            <w:tcW w:type="dxa" w:w="16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Placement Preparation</w:t>
            </w:r>
          </w:p>
        </w:tc>
        <w:tc>
          <w:tcPr>
            <w:tcW w:type="dxa" w:w="25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Achieve CRS ≥ 75; practice interviews; activate job applications</w:t>
            </w:r>
          </w:p>
        </w:tc>
        <w:tc>
          <w:tcPr>
            <w:tcW w:type="dxa" w:w="160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1–2 months</w:t>
            </w:r>
          </w:p>
        </w:tc>
        <w:tc>
          <w:tcPr>
            <w:tcW w:type="dxa" w:w="276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CRS ≥ 75; mock interview completion; active applications on job portal; skill passport public share activated</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Roadmap Personalisation Engine</w:t>
      </w:r>
    </w:p>
    <w:p>
      <w:pPr>
        <w:pStyle w:val="ListParagraph"/>
        <w:numPr>
          <w:ilvl w:val="0"/>
          <w:numId w:val="2"/>
        </w:numPr>
        <w:spacing w:before="55" w:after="55"/>
      </w:pPr>
      <w:r>
        <w:rPr>
          <w:rFonts w:ascii="Arial" w:cs="Arial" w:eastAsia="Arial" w:hAnsi="Arial"/>
          <w:color w:val="2B2B2B"/>
          <w:sz w:val="21"/>
          <w:szCs w:val="21"/>
        </w:rPr>
        <w:t xml:space="preserve">No two roadmaps are identical — each is generated from the unique combination of student profile + target career gap</w:t>
      </w:r>
    </w:p>
    <w:p>
      <w:pPr>
        <w:pStyle w:val="ListParagraph"/>
        <w:numPr>
          <w:ilvl w:val="0"/>
          <w:numId w:val="2"/>
        </w:numPr>
        <w:spacing w:before="55" w:after="55"/>
      </w:pPr>
      <w:r>
        <w:rPr>
          <w:rFonts w:ascii="Arial" w:cs="Arial" w:eastAsia="Arial" w:hAnsi="Arial"/>
          <w:color w:val="2B2B2B"/>
          <w:sz w:val="21"/>
          <w:szCs w:val="21"/>
        </w:rPr>
        <w:t xml:space="preserve">Roadmap difficulty calibrated to student's learning velocity — fast learners get compressed timelines; slower learners get realistic, achievable schedules</w:t>
      </w:r>
    </w:p>
    <w:p>
      <w:pPr>
        <w:pStyle w:val="ListParagraph"/>
        <w:numPr>
          <w:ilvl w:val="0"/>
          <w:numId w:val="2"/>
        </w:numPr>
        <w:spacing w:before="55" w:after="55"/>
      </w:pPr>
      <w:r>
        <w:rPr>
          <w:rFonts w:ascii="Arial" w:cs="Arial" w:eastAsia="Arial" w:hAnsi="Arial"/>
          <w:color w:val="2B2B2B"/>
          <w:sz w:val="21"/>
          <w:szCs w:val="21"/>
        </w:rPr>
        <w:t xml:space="preserve">Alternate paths: for each major milestone, the roadmap offers 2–3 alternative routes to achieve it (e.g., 'Complete Course A' OR 'Complete Project B' to tick the same box)</w:t>
      </w:r>
    </w:p>
    <w:p>
      <w:pPr>
        <w:pStyle w:val="ListParagraph"/>
        <w:numPr>
          <w:ilvl w:val="0"/>
          <w:numId w:val="2"/>
        </w:numPr>
        <w:spacing w:before="55" w:after="55"/>
      </w:pPr>
      <w:r>
        <w:rPr>
          <w:rFonts w:ascii="Arial" w:cs="Arial" w:eastAsia="Arial" w:hAnsi="Arial"/>
          <w:color w:val="2B2B2B"/>
          <w:sz w:val="21"/>
          <w:szCs w:val="21"/>
        </w:rPr>
        <w:t xml:space="preserve">Roadmap branches: at each phase, roadmap shows how the path diverges if the student develops a secondary interest (e.g., 'If you discover strong interest in Data Science, here is how your roadmap shifts')</w:t>
      </w:r>
    </w:p>
    <w:p>
      <w:pPr>
        <w:pStyle w:val="ListParagraph"/>
        <w:numPr>
          <w:ilvl w:val="0"/>
          <w:numId w:val="2"/>
        </w:numPr>
        <w:spacing w:before="55" w:after="55"/>
      </w:pPr>
      <w:r>
        <w:rPr>
          <w:rFonts w:ascii="Arial" w:cs="Arial" w:eastAsia="Arial" w:hAnsi="Arial"/>
          <w:color w:val="2B2B2B"/>
          <w:sz w:val="21"/>
          <w:szCs w:val="21"/>
        </w:rPr>
        <w:t xml:space="preserve">Milestone dependency mapping: roadmap shows which milestones must be completed before others unlock — not a flat checklist</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4.4 Career Exploration Recommendations</w:t>
      </w:r>
    </w:p>
    <w:p>
      <w:pPr>
        <w:spacing w:before="80" w:after="100"/>
        <w:jc w:val="left"/>
      </w:pPr>
      <w:r>
        <w:rPr>
          <w:rFonts w:ascii="Arial" w:cs="Arial" w:eastAsia="Arial" w:hAnsi="Arial"/>
          <w:b w:val="false"/>
          <w:bCs w:val="false"/>
          <w:i w:val="false"/>
          <w:iCs w:val="false"/>
          <w:color w:val="333333"/>
          <w:sz w:val="21"/>
          <w:szCs w:val="21"/>
        </w:rPr>
        <w:t xml:space="preserve">Career Exploration Recommendations surface careers that a student has not yet considered but which are a strong fit based on their growing profile. It is the discovery layer of Career Intelligence — proactively expanding the student's awareness of viable career options before they prematurely narrow their focus.</w:t>
      </w:r>
    </w:p>
    <w:p>
      <w:pPr>
        <w:spacing w:before="80" w:after="0"/>
      </w:pPr>
      <w:r>
        <w:t xml:space="preserve"/>
      </w:r>
    </w:p>
    <w:p>
      <w:pPr>
        <w:pStyle w:val="Heading3"/>
        <w:spacing w:before="180" w:after="90"/>
      </w:pPr>
      <w:r>
        <w:rPr>
          <w:rFonts w:ascii="Arial" w:cs="Arial" w:eastAsia="Arial" w:hAnsi="Arial"/>
          <w:b/>
          <w:bCs/>
          <w:color w:val="263238"/>
          <w:sz w:val="24"/>
          <w:szCs w:val="24"/>
        </w:rPr>
        <w:t xml:space="preserve">Why Exploration Matters</w:t>
      </w:r>
    </w:p>
    <w:p>
      <w:pPr>
        <w:spacing w:before="80" w:after="100"/>
        <w:jc w:val="left"/>
      </w:pPr>
      <w:r>
        <w:rPr>
          <w:rFonts w:ascii="Arial" w:cs="Arial" w:eastAsia="Arial" w:hAnsi="Arial"/>
          <w:b w:val="false"/>
          <w:bCs w:val="false"/>
          <w:i w:val="false"/>
          <w:iCs w:val="false"/>
          <w:color w:val="333333"/>
          <w:sz w:val="21"/>
          <w:szCs w:val="21"/>
        </w:rPr>
        <w:t xml:space="preserve">Students in India typically know of 15–20 career options by the time they choose a stream. In reality, the modern economy has 500+ viable careers. Career Intelligence's exploration engine introduces students to careers they are a strong fit for but have never encountered — preventing both the 'wrong career' problem and the 'limited imagination' problem.</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Recommendation Triggers</w:t>
      </w:r>
    </w:p>
    <w:p>
      <w:pPr>
        <w:pStyle w:val="ListParagraph"/>
        <w:numPr>
          <w:ilvl w:val="0"/>
          <w:numId w:val="2"/>
        </w:numPr>
        <w:spacing w:before="55" w:after="55"/>
      </w:pPr>
      <w:r>
        <w:rPr>
          <w:rFonts w:ascii="Arial" w:cs="Arial" w:eastAsia="Arial" w:hAnsi="Arial"/>
          <w:color w:val="2B2B2B"/>
          <w:sz w:val="21"/>
          <w:szCs w:val="21"/>
        </w:rPr>
        <w:t xml:space="preserve">New mastery badge earned: 'Your new Communication Mastery badge makes you a strong fit for 3 additional careers you haven't explored'</w:t>
      </w:r>
    </w:p>
    <w:p>
      <w:pPr>
        <w:pStyle w:val="ListParagraph"/>
        <w:numPr>
          <w:ilvl w:val="0"/>
          <w:numId w:val="2"/>
        </w:numPr>
        <w:spacing w:before="55" w:after="55"/>
      </w:pPr>
      <w:r>
        <w:rPr>
          <w:rFonts w:ascii="Arial" w:cs="Arial" w:eastAsia="Arial" w:hAnsi="Arial"/>
          <w:color w:val="2B2B2B"/>
          <w:sz w:val="21"/>
          <w:szCs w:val="21"/>
        </w:rPr>
        <w:t xml:space="preserve">Skill score crosses threshold: 'Your Python proficiency has reached Proficient level — here are 4 careers that specifically require this skill'</w:t>
      </w:r>
    </w:p>
    <w:p>
      <w:pPr>
        <w:pStyle w:val="ListParagraph"/>
        <w:numPr>
          <w:ilvl w:val="0"/>
          <w:numId w:val="2"/>
        </w:numPr>
        <w:spacing w:before="55" w:after="55"/>
      </w:pPr>
      <w:r>
        <w:rPr>
          <w:rFonts w:ascii="Arial" w:cs="Arial" w:eastAsia="Arial" w:hAnsi="Arial"/>
          <w:color w:val="2B2B2B"/>
          <w:sz w:val="21"/>
          <w:szCs w:val="21"/>
        </w:rPr>
        <w:t xml:space="preserve">Intelligence profile update: 'Your latest behavioural assessment shows rising Interpersonal Intelligence — this opens [career cluster]'</w:t>
      </w:r>
    </w:p>
    <w:p>
      <w:pPr>
        <w:pStyle w:val="ListParagraph"/>
        <w:numPr>
          <w:ilvl w:val="0"/>
          <w:numId w:val="2"/>
        </w:numPr>
        <w:spacing w:before="55" w:after="55"/>
      </w:pPr>
      <w:r>
        <w:rPr>
          <w:rFonts w:ascii="Arial" w:cs="Arial" w:eastAsia="Arial" w:hAnsi="Arial"/>
          <w:color w:val="2B2B2B"/>
          <w:sz w:val="21"/>
          <w:szCs w:val="21"/>
        </w:rPr>
        <w:t xml:space="preserve">Job market signal: 'This career is showing 40% demand growth this quarter — your current profile gives you a strong foundation'</w:t>
      </w:r>
    </w:p>
    <w:p>
      <w:pPr>
        <w:pStyle w:val="ListParagraph"/>
        <w:numPr>
          <w:ilvl w:val="0"/>
          <w:numId w:val="2"/>
        </w:numPr>
        <w:spacing w:before="55" w:after="55"/>
      </w:pPr>
      <w:r>
        <w:rPr>
          <w:rFonts w:ascii="Arial" w:cs="Arial" w:eastAsia="Arial" w:hAnsi="Arial"/>
          <w:color w:val="2B2B2B"/>
          <w:sz w:val="21"/>
          <w:szCs w:val="21"/>
        </w:rPr>
        <w:t xml:space="preserve">Peer cohort signal: 'Students with your intelligence + skill profile who explored this career have an 82% success rate'</w:t>
      </w:r>
    </w:p>
    <w:p>
      <w:pPr>
        <w:pStyle w:val="ListParagraph"/>
        <w:numPr>
          <w:ilvl w:val="0"/>
          <w:numId w:val="2"/>
        </w:numPr>
        <w:spacing w:before="55" w:after="55"/>
      </w:pPr>
      <w:r>
        <w:rPr>
          <w:rFonts w:ascii="Arial" w:cs="Arial" w:eastAsia="Arial" w:hAnsi="Arial"/>
          <w:color w:val="2B2B2B"/>
          <w:sz w:val="21"/>
          <w:szCs w:val="21"/>
        </w:rPr>
        <w:t xml:space="preserve">Seasonal trigger: 'Placement season is approaching — here are 3 careers you may not have considered where your profile is competitive'</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Exploration Card Format</w:t>
      </w:r>
    </w:p>
    <w:p>
      <w:pPr>
        <w:spacing w:before="80" w:after="100"/>
        <w:jc w:val="left"/>
      </w:pPr>
      <w:r>
        <w:rPr>
          <w:rFonts w:ascii="Arial" w:cs="Arial" w:eastAsia="Arial" w:hAnsi="Arial"/>
          <w:b w:val="false"/>
          <w:bCs w:val="false"/>
          <w:i w:val="false"/>
          <w:iCs w:val="false"/>
          <w:color w:val="333333"/>
          <w:sz w:val="21"/>
          <w:szCs w:val="21"/>
        </w:rPr>
        <w:t xml:space="preserve">Each career exploration recommendation is presented as a structured card with: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Card Section</w:t>
            </w:r>
          </w:p>
        </w:tc>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Content</w:t>
            </w:r>
          </w:p>
        </w:tc>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Title &amp; Sector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Official career name + industry sector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Clear identification</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Why This Fits You</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Plain-language explanation citing student's specific profile signals</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Personalised, not generic</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Fit Score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Predicted career fit score (0–100)</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Quantified credibility</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What You Already Have</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Skills and intelligence strengths the student already possesses that are relevant</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Build confidence, show progress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What You Still Need</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The 2–3 most important gaps to explore this career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Honest, actionable</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Real-World Context</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Typical roles, salary range, growth trajectory, work environment</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Ground the option in reality</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Explore CTA</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'Add to My Career Exploration List' / 'Build a Roadmap' / 'Learn More'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Convert discovery to action</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Exploration History &amp; Decision Trail</w:t>
      </w:r>
    </w:p>
    <w:p>
      <w:pPr>
        <w:pStyle w:val="ListParagraph"/>
        <w:numPr>
          <w:ilvl w:val="0"/>
          <w:numId w:val="2"/>
        </w:numPr>
        <w:spacing w:before="55" w:after="55"/>
      </w:pPr>
      <w:r>
        <w:rPr>
          <w:rFonts w:ascii="Arial" w:cs="Arial" w:eastAsia="Arial" w:hAnsi="Arial"/>
          <w:color w:val="2B2B2B"/>
          <w:sz w:val="21"/>
          <w:szCs w:val="21"/>
        </w:rPr>
        <w:t xml:space="preserve">Every exploration interaction is recorded: what careers were viewed, when, for how long, and what action was taken</w:t>
      </w:r>
    </w:p>
    <w:p>
      <w:pPr>
        <w:pStyle w:val="ListParagraph"/>
        <w:numPr>
          <w:ilvl w:val="0"/>
          <w:numId w:val="2"/>
        </w:numPr>
        <w:spacing w:before="55" w:after="55"/>
      </w:pPr>
      <w:r>
        <w:rPr>
          <w:rFonts w:ascii="Arial" w:cs="Arial" w:eastAsia="Arial" w:hAnsi="Arial"/>
          <w:color w:val="2B2B2B"/>
          <w:sz w:val="21"/>
          <w:szCs w:val="21"/>
        </w:rPr>
        <w:t xml:space="preserve">Students can maintain an 'Explored Careers' list — careers they are considering alongside their primary declared career</w:t>
      </w:r>
    </w:p>
    <w:p>
      <w:pPr>
        <w:pStyle w:val="ListParagraph"/>
        <w:numPr>
          <w:ilvl w:val="0"/>
          <w:numId w:val="2"/>
        </w:numPr>
        <w:spacing w:before="55" w:after="55"/>
      </w:pPr>
      <w:r>
        <w:rPr>
          <w:rFonts w:ascii="Arial" w:cs="Arial" w:eastAsia="Arial" w:hAnsi="Arial"/>
          <w:color w:val="2B2B2B"/>
          <w:sz w:val="21"/>
          <w:szCs w:val="21"/>
        </w:rPr>
        <w:t xml:space="preserve">Exploration data feeds the Career Interest Detection engine (Section 4.7) — passive interest is inferred from exploration patterns</w:t>
      </w:r>
    </w:p>
    <w:p>
      <w:pPr>
        <w:pStyle w:val="ListParagraph"/>
        <w:numPr>
          <w:ilvl w:val="0"/>
          <w:numId w:val="2"/>
        </w:numPr>
        <w:spacing w:before="55" w:after="55"/>
      </w:pPr>
      <w:r>
        <w:rPr>
          <w:rFonts w:ascii="Arial" w:cs="Arial" w:eastAsia="Arial" w:hAnsi="Arial"/>
          <w:color w:val="2B2B2B"/>
          <w:sz w:val="21"/>
          <w:szCs w:val="21"/>
        </w:rPr>
        <w:t xml:space="preserve">Students can rate explored careers ('Interested / Neutral / Not for me') — this rating improves future recommendation accuracy</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4.5 Skill-to-Career Mapping</w:t>
      </w:r>
    </w:p>
    <w:p>
      <w:pPr>
        <w:spacing w:before="80" w:after="100"/>
        <w:jc w:val="left"/>
      </w:pPr>
      <w:r>
        <w:rPr>
          <w:rFonts w:ascii="Arial" w:cs="Arial" w:eastAsia="Arial" w:hAnsi="Arial"/>
          <w:b w:val="false"/>
          <w:bCs w:val="false"/>
          <w:i w:val="false"/>
          <w:iCs w:val="false"/>
          <w:color w:val="333333"/>
          <w:sz w:val="21"/>
          <w:szCs w:val="21"/>
        </w:rPr>
        <w:t xml:space="preserve">Skill-to-Career Mapping creates a visible, navigable connection between every skill on the platform and the careers it unlocks or advances. It answers the question every student needs answered but most platforms never address: 'Why am I learning this skill, and what does it do for my career?'</w:t>
      </w:r>
    </w:p>
    <w:p>
      <w:pPr>
        <w:spacing w:before="80" w:after="0"/>
      </w:pPr>
      <w:r>
        <w:t xml:space="preserve"/>
      </w:r>
    </w:p>
    <w:p>
      <w:pPr>
        <w:pStyle w:val="Heading3"/>
        <w:spacing w:before="180" w:after="90"/>
      </w:pPr>
      <w:r>
        <w:rPr>
          <w:rFonts w:ascii="Arial" w:cs="Arial" w:eastAsia="Arial" w:hAnsi="Arial"/>
          <w:b/>
          <w:bCs/>
          <w:color w:val="263238"/>
          <w:sz w:val="24"/>
          <w:szCs w:val="24"/>
        </w:rPr>
        <w:t xml:space="preserve">The Skill-Career Graph</w:t>
      </w:r>
    </w:p>
    <w:p>
      <w:pPr>
        <w:spacing w:before="80" w:after="100"/>
        <w:jc w:val="left"/>
      </w:pPr>
      <w:r>
        <w:rPr>
          <w:rFonts w:ascii="Arial" w:cs="Arial" w:eastAsia="Arial" w:hAnsi="Arial"/>
          <w:b w:val="false"/>
          <w:bCs w:val="false"/>
          <w:i w:val="false"/>
          <w:iCs w:val="false"/>
          <w:color w:val="333333"/>
          <w:sz w:val="21"/>
          <w:szCs w:val="21"/>
        </w:rPr>
        <w:t xml:space="preserve">At the core of this feature is a directed graph where nodes are skills and edges represent career-relevance relationships. Each edge has a weight representing how critical that skill is to that career: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Relationship Type</w:t>
            </w:r>
          </w:p>
        </w:tc>
        <w:tc>
          <w:tcPr>
            <w:tcW w:type="dxa" w:w="150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Weight</w:t>
            </w:r>
          </w:p>
        </w:tc>
        <w:tc>
          <w:tcPr>
            <w:tcW w:type="dxa" w:w="300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Meaning</w:t>
            </w:r>
          </w:p>
        </w:tc>
        <w:tc>
          <w:tcPr>
            <w:tcW w:type="dxa" w:w="286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Displayed As</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Foundational Skill</w:t>
            </w:r>
          </w:p>
        </w:tc>
        <w:tc>
          <w:tcPr>
            <w:tcW w:type="dxa" w:w="1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Critical (3.0x)</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cannot be entered without this skill at Proficient+ level</w:t>
            </w:r>
          </w:p>
        </w:tc>
        <w:tc>
          <w:tcPr>
            <w:tcW w:type="dxa" w:w="28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Red indicator — 'Required Foundation'</w:t>
            </w:r>
          </w:p>
        </w:tc>
      </w:tr>
      <w:tr>
        <w:tc>
          <w:tcPr>
            <w:tcW w:type="dxa" w:w="2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Core Skill</w:t>
            </w:r>
          </w:p>
        </w:tc>
        <w:tc>
          <w:tcPr>
            <w:tcW w:type="dxa" w:w="15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High (2.0x)</w:t>
            </w:r>
          </w:p>
        </w:tc>
        <w:tc>
          <w:tcPr>
            <w:tcW w:type="dxa" w:w="3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Skill is central to day-to-day work in this career</w:t>
            </w:r>
          </w:p>
        </w:tc>
        <w:tc>
          <w:tcPr>
            <w:tcW w:type="dxa" w:w="286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Orange indicator — 'Core Competency'</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Differentiator Skill</w:t>
            </w:r>
          </w:p>
        </w:tc>
        <w:tc>
          <w:tcPr>
            <w:tcW w:type="dxa" w:w="1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Medium (1.5x)</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distinguishes strong candidates from average ones</w:t>
            </w:r>
          </w:p>
        </w:tc>
        <w:tc>
          <w:tcPr>
            <w:tcW w:type="dxa" w:w="28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Yellow indicator — 'Career Differentiator'</w:t>
            </w:r>
          </w:p>
        </w:tc>
      </w:tr>
      <w:tr>
        <w:tc>
          <w:tcPr>
            <w:tcW w:type="dxa" w:w="2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Supporting Skill</w:t>
            </w:r>
          </w:p>
        </w:tc>
        <w:tc>
          <w:tcPr>
            <w:tcW w:type="dxa" w:w="15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Standard (1.0x)</w:t>
            </w:r>
          </w:p>
        </w:tc>
        <w:tc>
          <w:tcPr>
            <w:tcW w:type="dxa" w:w="300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Useful skill that broadens capability in this career</w:t>
            </w:r>
          </w:p>
        </w:tc>
        <w:tc>
          <w:tcPr>
            <w:tcW w:type="dxa" w:w="286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Green indicator — 'Valuable Asset'</w:t>
            </w:r>
          </w:p>
        </w:tc>
      </w:tr>
      <w:tr>
        <w:tc>
          <w:tcPr>
            <w:tcW w:type="dxa" w:w="2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Emerging Skill</w:t>
            </w:r>
          </w:p>
        </w:tc>
        <w:tc>
          <w:tcPr>
            <w:tcW w:type="dxa" w:w="15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Variable (trend-weighted)</w:t>
            </w:r>
          </w:p>
        </w:tc>
        <w:tc>
          <w:tcPr>
            <w:tcW w:type="dxa" w:w="300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not yet required but growing in demand for this career</w:t>
            </w:r>
          </w:p>
        </w:tc>
        <w:tc>
          <w:tcPr>
            <w:tcW w:type="dxa" w:w="286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Blue indicator — 'Future Advantage'</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Student-Facing Skill-Career View</w:t>
      </w:r>
    </w:p>
    <w:p>
      <w:pPr>
        <w:pStyle w:val="ListParagraph"/>
        <w:numPr>
          <w:ilvl w:val="0"/>
          <w:numId w:val="2"/>
        </w:numPr>
        <w:spacing w:before="55" w:after="55"/>
      </w:pPr>
      <w:r>
        <w:rPr>
          <w:rFonts w:ascii="Arial" w:cs="Arial" w:eastAsia="Arial" w:hAnsi="Arial"/>
          <w:color w:val="2B2B2B"/>
          <w:sz w:val="21"/>
          <w:szCs w:val="21"/>
        </w:rPr>
        <w:t xml:space="preserve">From any skill in their Skill Passport, student can click 'Which careers does this skill unlock?' — shows all careers where this skill is relevant with relationship type</w:t>
      </w:r>
    </w:p>
    <w:p>
      <w:pPr>
        <w:pStyle w:val="ListParagraph"/>
        <w:numPr>
          <w:ilvl w:val="0"/>
          <w:numId w:val="2"/>
        </w:numPr>
        <w:spacing w:before="55" w:after="55"/>
      </w:pPr>
      <w:r>
        <w:rPr>
          <w:rFonts w:ascii="Arial" w:cs="Arial" w:eastAsia="Arial" w:hAnsi="Arial"/>
          <w:color w:val="2B2B2B"/>
          <w:sz w:val="21"/>
          <w:szCs w:val="21"/>
        </w:rPr>
        <w:t xml:space="preserve">From any career in their career exploration list, student can click 'What skills does this career need?' — shows full skill map with student's current levels overlaid</w:t>
      </w:r>
    </w:p>
    <w:p>
      <w:pPr>
        <w:pStyle w:val="ListParagraph"/>
        <w:numPr>
          <w:ilvl w:val="0"/>
          <w:numId w:val="2"/>
        </w:numPr>
        <w:spacing w:before="55" w:after="55"/>
      </w:pPr>
      <w:r>
        <w:rPr>
          <w:rFonts w:ascii="Arial" w:cs="Arial" w:eastAsia="Arial" w:hAnsi="Arial"/>
          <w:color w:val="2B2B2B"/>
          <w:sz w:val="21"/>
          <w:szCs w:val="21"/>
        </w:rPr>
        <w:t xml:space="preserve">'Skills I Have vs Skills Needed' comparison panel: side-by-side view of student's current skill profile against a target career's full skill requirement map</w:t>
      </w:r>
    </w:p>
    <w:p>
      <w:pPr>
        <w:pStyle w:val="ListParagraph"/>
        <w:numPr>
          <w:ilvl w:val="0"/>
          <w:numId w:val="2"/>
        </w:numPr>
        <w:spacing w:before="55" w:after="55"/>
      </w:pPr>
      <w:r>
        <w:rPr>
          <w:rFonts w:ascii="Arial" w:cs="Arial" w:eastAsia="Arial" w:hAnsi="Arial"/>
          <w:color w:val="2B2B2B"/>
          <w:sz w:val="21"/>
          <w:szCs w:val="21"/>
        </w:rPr>
        <w:t xml:space="preserve">Career unlock indicators: skills that are 'one level away' from unlocking a new career are specifically highlighted — creates clear micro-goals</w:t>
      </w:r>
    </w:p>
    <w:p>
      <w:pPr>
        <w:pStyle w:val="ListParagraph"/>
        <w:numPr>
          <w:ilvl w:val="0"/>
          <w:numId w:val="2"/>
        </w:numPr>
        <w:spacing w:before="55" w:after="55"/>
      </w:pPr>
      <w:r>
        <w:rPr>
          <w:rFonts w:ascii="Arial" w:cs="Arial" w:eastAsia="Arial" w:hAnsi="Arial"/>
          <w:color w:val="2B2B2B"/>
          <w:sz w:val="21"/>
          <w:szCs w:val="21"/>
        </w:rPr>
        <w:t xml:space="preserve">Skill investment ROI view: for any skill being considered for development, shows how many careers it would improve readiness for and by how much</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Institute-Level Skill-Career Dashboard</w:t>
      </w:r>
    </w:p>
    <w:p>
      <w:pPr>
        <w:pStyle w:val="ListParagraph"/>
        <w:numPr>
          <w:ilvl w:val="0"/>
          <w:numId w:val="2"/>
        </w:numPr>
        <w:spacing w:before="55" w:after="55"/>
      </w:pPr>
      <w:r>
        <w:rPr>
          <w:rFonts w:ascii="Arial" w:cs="Arial" w:eastAsia="Arial" w:hAnsi="Arial"/>
          <w:color w:val="2B2B2B"/>
          <w:sz w:val="21"/>
          <w:szCs w:val="21"/>
        </w:rPr>
        <w:t xml:space="preserve">Department skill-to-career coverage: what % of target careers for this department's students are covered by the current curriculum</w:t>
      </w:r>
    </w:p>
    <w:p>
      <w:pPr>
        <w:pStyle w:val="ListParagraph"/>
        <w:numPr>
          <w:ilvl w:val="0"/>
          <w:numId w:val="2"/>
        </w:numPr>
        <w:spacing w:before="55" w:after="55"/>
      </w:pPr>
      <w:r>
        <w:rPr>
          <w:rFonts w:ascii="Arial" w:cs="Arial" w:eastAsia="Arial" w:hAnsi="Arial"/>
          <w:color w:val="2B2B2B"/>
          <w:sz w:val="21"/>
          <w:szCs w:val="21"/>
        </w:rPr>
        <w:t xml:space="preserve">Skill gap heatmap: which skills are underdeveloped across the cohort relative to their career targets</w:t>
      </w:r>
    </w:p>
    <w:p>
      <w:pPr>
        <w:pStyle w:val="ListParagraph"/>
        <w:numPr>
          <w:ilvl w:val="0"/>
          <w:numId w:val="2"/>
        </w:numPr>
        <w:spacing w:before="55" w:after="55"/>
      </w:pPr>
      <w:r>
        <w:rPr>
          <w:rFonts w:ascii="Arial" w:cs="Arial" w:eastAsia="Arial" w:hAnsi="Arial"/>
          <w:color w:val="2B2B2B"/>
          <w:sz w:val="21"/>
          <w:szCs w:val="21"/>
        </w:rPr>
        <w:t xml:space="preserve">Curriculum alignment score: how well the current course offerings map to the career destinations of enrolled students</w:t>
      </w:r>
    </w:p>
    <w:p>
      <w:pPr>
        <w:pStyle w:val="ListParagraph"/>
        <w:numPr>
          <w:ilvl w:val="0"/>
          <w:numId w:val="2"/>
        </w:numPr>
        <w:spacing w:before="55" w:after="55"/>
      </w:pPr>
      <w:r>
        <w:rPr>
          <w:rFonts w:ascii="Arial" w:cs="Arial" w:eastAsia="Arial" w:hAnsi="Arial"/>
          <w:color w:val="2B2B2B"/>
          <w:sz w:val="21"/>
          <w:szCs w:val="21"/>
        </w:rPr>
        <w:t xml:space="preserve">Recruiter demand integration: skills most frequently required by recruiters hiring from this institute — gaps highlighted against curriculum</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4.6 Future Job Market Insights</w:t>
      </w:r>
    </w:p>
    <w:p>
      <w:pPr>
        <w:spacing w:before="80" w:after="100"/>
        <w:jc w:val="left"/>
      </w:pPr>
      <w:r>
        <w:rPr>
          <w:rFonts w:ascii="Arial" w:cs="Arial" w:eastAsia="Arial" w:hAnsi="Arial"/>
          <w:b w:val="false"/>
          <w:bCs w:val="false"/>
          <w:i w:val="false"/>
          <w:iCs w:val="false"/>
          <w:color w:val="333333"/>
          <w:sz w:val="21"/>
          <w:szCs w:val="21"/>
        </w:rPr>
        <w:t xml:space="preserve">Future Job Market Insights connects students' current career plans to real-world market intelligence — showing them not just where the job market is today, but where it is going. This feature ensures students are building careers for tomorrow's market, not yesterday's.</w:t>
      </w:r>
    </w:p>
    <w:p>
      <w:pPr>
        <w:spacing w:before="80" w:after="0"/>
      </w:pPr>
      <w:r>
        <w:t xml:space="preserve"/>
      </w:r>
    </w:p>
    <w:p>
      <w:pPr>
        <w:pStyle w:val="Heading3"/>
        <w:spacing w:before="180" w:after="90"/>
      </w:pPr>
      <w:r>
        <w:rPr>
          <w:rFonts w:ascii="Arial" w:cs="Arial" w:eastAsia="Arial" w:hAnsi="Arial"/>
          <w:b/>
          <w:bCs/>
          <w:color w:val="263238"/>
          <w:sz w:val="24"/>
          <w:szCs w:val="24"/>
        </w:rPr>
        <w:t xml:space="preserve">Market Intelligence Data Sources</w:t>
      </w:r>
    </w:p>
    <w:p>
      <w:pPr>
        <w:pStyle w:val="ListParagraph"/>
        <w:numPr>
          <w:ilvl w:val="0"/>
          <w:numId w:val="2"/>
        </w:numPr>
        <w:spacing w:before="55" w:after="55"/>
      </w:pPr>
      <w:r>
        <w:rPr>
          <w:rFonts w:ascii="Arial" w:cs="Arial" w:eastAsia="Arial" w:hAnsi="Arial"/>
          <w:color w:val="2B2B2B"/>
          <w:sz w:val="21"/>
          <w:szCs w:val="21"/>
        </w:rPr>
        <w:t xml:space="preserve">Platform Job Portal Engine: live demand data from all active job postings across enterprise, SME, and startup segments</w:t>
      </w:r>
    </w:p>
    <w:p>
      <w:pPr>
        <w:pStyle w:val="ListParagraph"/>
        <w:numPr>
          <w:ilvl w:val="0"/>
          <w:numId w:val="2"/>
        </w:numPr>
        <w:spacing w:before="55" w:after="55"/>
      </w:pPr>
      <w:r>
        <w:rPr>
          <w:rFonts w:ascii="Arial" w:cs="Arial" w:eastAsia="Arial" w:hAnsi="Arial"/>
          <w:color w:val="2B2B2B"/>
          <w:sz w:val="21"/>
          <w:szCs w:val="21"/>
        </w:rPr>
        <w:t xml:space="preserve">Recruiter behaviour analytics: skills recruiters are screening for, salary ranges being offered, roles showing highest application-to-hire ratios</w:t>
      </w:r>
    </w:p>
    <w:p>
      <w:pPr>
        <w:pStyle w:val="ListParagraph"/>
        <w:numPr>
          <w:ilvl w:val="0"/>
          <w:numId w:val="2"/>
        </w:numPr>
        <w:spacing w:before="55" w:after="55"/>
      </w:pPr>
      <w:r>
        <w:rPr>
          <w:rFonts w:ascii="Arial" w:cs="Arial" w:eastAsia="Arial" w:hAnsi="Arial"/>
          <w:color w:val="2B2B2B"/>
          <w:sz w:val="21"/>
          <w:szCs w:val="21"/>
        </w:rPr>
        <w:t xml:space="preserve">Alumni placement outcomes: career trajectories of platform graduates 6 months, 1 year, and 3 years post-placement</w:t>
      </w:r>
    </w:p>
    <w:p>
      <w:pPr>
        <w:pStyle w:val="ListParagraph"/>
        <w:numPr>
          <w:ilvl w:val="0"/>
          <w:numId w:val="2"/>
        </w:numPr>
        <w:spacing w:before="55" w:after="55"/>
      </w:pPr>
      <w:r>
        <w:rPr>
          <w:rFonts w:ascii="Arial" w:cs="Arial" w:eastAsia="Arial" w:hAnsi="Arial"/>
          <w:color w:val="2B2B2B"/>
          <w:sz w:val="21"/>
          <w:szCs w:val="21"/>
        </w:rPr>
        <w:t xml:space="preserve">NASSCOM Skill Reports: quarterly skill demand data for the Indian technology sector</w:t>
      </w:r>
    </w:p>
    <w:p>
      <w:pPr>
        <w:pStyle w:val="ListParagraph"/>
        <w:numPr>
          <w:ilvl w:val="0"/>
          <w:numId w:val="2"/>
        </w:numPr>
        <w:spacing w:before="55" w:after="55"/>
      </w:pPr>
      <w:r>
        <w:rPr>
          <w:rFonts w:ascii="Arial" w:cs="Arial" w:eastAsia="Arial" w:hAnsi="Arial"/>
          <w:color w:val="2B2B2B"/>
          <w:sz w:val="21"/>
          <w:szCs w:val="21"/>
        </w:rPr>
        <w:t xml:space="preserve">Government PMKVY / NSDC skill demand indices: sector-wise employment forecasts</w:t>
      </w:r>
    </w:p>
    <w:p>
      <w:pPr>
        <w:pStyle w:val="ListParagraph"/>
        <w:numPr>
          <w:ilvl w:val="0"/>
          <w:numId w:val="2"/>
        </w:numPr>
        <w:spacing w:before="55" w:after="55"/>
      </w:pPr>
      <w:r>
        <w:rPr>
          <w:rFonts w:ascii="Arial" w:cs="Arial" w:eastAsia="Arial" w:hAnsi="Arial"/>
          <w:color w:val="2B2B2B"/>
          <w:sz w:val="21"/>
          <w:szCs w:val="21"/>
        </w:rPr>
        <w:t xml:space="preserve">LinkedIn Job Market Insights API: global hiring trend signals (where available)</w:t>
      </w:r>
    </w:p>
    <w:p>
      <w:pPr>
        <w:pStyle w:val="ListParagraph"/>
        <w:numPr>
          <w:ilvl w:val="0"/>
          <w:numId w:val="2"/>
        </w:numPr>
        <w:spacing w:before="55" w:after="55"/>
      </w:pPr>
      <w:r>
        <w:rPr>
          <w:rFonts w:ascii="Arial" w:cs="Arial" w:eastAsia="Arial" w:hAnsi="Arial"/>
          <w:color w:val="2B2B2B"/>
          <w:sz w:val="21"/>
          <w:szCs w:val="21"/>
        </w:rPr>
        <w:t xml:space="preserve">News intelligence layer: AI-processed industry news for sector-level hiring sentiment signals</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Market Insight Modules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Insight Module</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Update Frequency</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Student Action Trigger</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Demand Tracker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Current demand level for student's target career — total open roles, trend, growth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Alert if demand drops &gt; 20% in 8 weeks</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Salary Intelligence</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Salary ranges for target career by experience level, sector, city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Benchmark update notification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 Demand Hotlist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Top 10 skills most in-demand for target career right now</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Alert if student's top skill drops off hotlist</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Emerging Role Alert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New job titles appearing in target career cluster — early signals of market evolution</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New role cards in career exploration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Automation Risk Indicator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Probability that target career will be significantly impacted by automation in 5–10 years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Quarterly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Alert if risk increases significantly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Hiring Season Calendar</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When companies in target sector typically begin campus hiring — India-specific calendar</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Annually (updated)</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Placement season preparation reminders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Sector Health Score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Composite score of target sector's overall hiring health — investment, growth, news sentiment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Alerts for significant sector events</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Personalised Market Alerts</w:t>
      </w:r>
    </w:p>
    <w:p>
      <w:pPr>
        <w:pStyle w:val="ListParagraph"/>
        <w:numPr>
          <w:ilvl w:val="0"/>
          <w:numId w:val="2"/>
        </w:numPr>
        <w:spacing w:before="55" w:after="55"/>
      </w:pPr>
      <w:r>
        <w:rPr>
          <w:rFonts w:ascii="Arial" w:cs="Arial" w:eastAsia="Arial" w:hAnsi="Arial"/>
          <w:color w:val="2B2B2B"/>
          <w:sz w:val="21"/>
          <w:szCs w:val="21"/>
        </w:rPr>
        <w:t xml:space="preserve">'Your target career (Product Manager) is showing 34% demand growth this quarter — great timing to accelerate your roadmap'</w:t>
      </w:r>
    </w:p>
    <w:p>
      <w:pPr>
        <w:pStyle w:val="ListParagraph"/>
        <w:numPr>
          <w:ilvl w:val="0"/>
          <w:numId w:val="2"/>
        </w:numPr>
        <w:spacing w:before="55" w:after="55"/>
      </w:pPr>
      <w:r>
        <w:rPr>
          <w:rFonts w:ascii="Arial" w:cs="Arial" w:eastAsia="Arial" w:hAnsi="Arial"/>
          <w:color w:val="2B2B2B"/>
          <w:sz w:val="21"/>
          <w:szCs w:val="21"/>
        </w:rPr>
        <w:t xml:space="preserve">'A new role called AI Product Strategist is appearing in job listings in your target sector — here is how your current skills map to it'</w:t>
      </w:r>
    </w:p>
    <w:p>
      <w:pPr>
        <w:pStyle w:val="ListParagraph"/>
        <w:numPr>
          <w:ilvl w:val="0"/>
          <w:numId w:val="2"/>
        </w:numPr>
        <w:spacing w:before="55" w:after="55"/>
      </w:pPr>
      <w:r>
        <w:rPr>
          <w:rFonts w:ascii="Arial" w:cs="Arial" w:eastAsia="Arial" w:hAnsi="Arial"/>
          <w:color w:val="2B2B2B"/>
          <w:sz w:val="21"/>
          <w:szCs w:val="21"/>
        </w:rPr>
        <w:t xml:space="preserve">'3 companies from your target industry just posted campus hiring notices — your current CRS of 68 means you need 45 more days of preparation to be competitive'</w:t>
      </w:r>
    </w:p>
    <w:p>
      <w:pPr>
        <w:pStyle w:val="ListParagraph"/>
        <w:numPr>
          <w:ilvl w:val="0"/>
          <w:numId w:val="2"/>
        </w:numPr>
        <w:spacing w:before="55" w:after="55"/>
      </w:pPr>
      <w:r>
        <w:rPr>
          <w:rFonts w:ascii="Arial" w:cs="Arial" w:eastAsia="Arial" w:hAnsi="Arial"/>
          <w:color w:val="2B2B2B"/>
          <w:sz w:val="21"/>
          <w:szCs w:val="21"/>
        </w:rPr>
        <w:t xml:space="preserve">'The skill you are currently developing (SQL) just appeared in 89% of analyst job listings this week — you are learning the right thing'</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4.7 Career Interest Detection</w:t>
      </w:r>
    </w:p>
    <w:p>
      <w:pPr>
        <w:spacing w:before="80" w:after="100"/>
        <w:jc w:val="left"/>
      </w:pPr>
      <w:r>
        <w:rPr>
          <w:rFonts w:ascii="Arial" w:cs="Arial" w:eastAsia="Arial" w:hAnsi="Arial"/>
          <w:b w:val="false"/>
          <w:bCs w:val="false"/>
          <w:i w:val="false"/>
          <w:iCs w:val="false"/>
          <w:color w:val="333333"/>
          <w:sz w:val="21"/>
          <w:szCs w:val="21"/>
        </w:rPr>
        <w:t xml:space="preserve">Career Interest Detection is the behavioural intelligence system that infers, tracks, and validates a student's genuine career interests — not from a one-time survey, but from continuous analysis of their behaviour, choices, and engagement patterns across the platform.</w:t>
      </w:r>
    </w:p>
    <w:p>
      <w:pPr>
        <w:spacing w:before="80" w:after="0"/>
      </w:pPr>
      <w:r>
        <w:t xml:space="preserve"/>
      </w:r>
    </w:p>
    <w:p>
      <w:pPr>
        <w:pStyle w:val="Heading3"/>
        <w:spacing w:before="180" w:after="90"/>
      </w:pPr>
      <w:r>
        <w:rPr>
          <w:rFonts w:ascii="Arial" w:cs="Arial" w:eastAsia="Arial" w:hAnsi="Arial"/>
          <w:b/>
          <w:bCs/>
          <w:color w:val="263238"/>
          <w:sz w:val="24"/>
          <w:szCs w:val="24"/>
        </w:rPr>
        <w:t xml:space="preserve">Why Surveys Fail — The Behavioural Alternative</w:t>
      </w:r>
    </w:p>
    <w:p>
      <w:pPr>
        <w:spacing w:before="80" w:after="100"/>
        <w:jc w:val="left"/>
      </w:pPr>
      <w:r>
        <w:rPr>
          <w:rFonts w:ascii="Arial" w:cs="Arial" w:eastAsia="Arial" w:hAnsi="Arial"/>
          <w:b w:val="false"/>
          <w:bCs w:val="false"/>
          <w:i w:val="false"/>
          <w:iCs w:val="false"/>
          <w:color w:val="333333"/>
          <w:sz w:val="21"/>
          <w:szCs w:val="21"/>
        </w:rPr>
        <w:t xml:space="preserve">Traditional career interest assessments are self-report surveys taken once, at a specific point in time, by a student who may have limited self-awareness and strong social desirability bias (saying what they think they 'should' be interested in, not what they genuinely are). Career Interest Detection replaces survey data with passive behavioural signals that are continuous, bias-resistant, and self-updating.</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Interest Detection Signal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4A19" w:sz="4"/>
              <w:left w:val="single" w:color="E64A19" w:sz="4"/>
              <w:bottom w:val="single" w:color="E64A19" w:sz="4"/>
              <w:right w:val="single" w:color="E64A19" w:sz="4"/>
            </w:tcBorders>
            <w:shd w:fill="E64A1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Behaviour Type</w:t>
            </w:r>
          </w:p>
        </w:tc>
        <w:tc>
          <w:tcPr>
            <w:tcW w:type="dxa" w:w="2340"/>
            <w:tcBorders>
              <w:top w:val="single" w:color="E64A19" w:sz="4"/>
              <w:left w:val="single" w:color="E64A19" w:sz="4"/>
              <w:bottom w:val="single" w:color="E64A19" w:sz="4"/>
              <w:right w:val="single" w:color="E64A19" w:sz="4"/>
            </w:tcBorders>
            <w:shd w:fill="E64A1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Signal Measured</w:t>
            </w:r>
          </w:p>
        </w:tc>
        <w:tc>
          <w:tcPr>
            <w:tcW w:type="dxa" w:w="2340"/>
            <w:tcBorders>
              <w:top w:val="single" w:color="E64A19" w:sz="4"/>
              <w:left w:val="single" w:color="E64A19" w:sz="4"/>
              <w:bottom w:val="single" w:color="E64A19" w:sz="4"/>
              <w:right w:val="single" w:color="E64A19" w:sz="4"/>
            </w:tcBorders>
            <w:shd w:fill="E64A1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Interest Inference</w:t>
            </w:r>
          </w:p>
        </w:tc>
        <w:tc>
          <w:tcPr>
            <w:tcW w:type="dxa" w:w="2340"/>
            <w:tcBorders>
              <w:top w:val="single" w:color="E64A19" w:sz="4"/>
              <w:left w:val="single" w:color="E64A19" w:sz="4"/>
              <w:bottom w:val="single" w:color="E64A19" w:sz="4"/>
              <w:right w:val="single" w:color="E64A19" w:sz="4"/>
            </w:tcBorders>
            <w:shd w:fill="E64A1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Confidence Weight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Course enrolment choice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Which elective courses student voluntarily selects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Domain interest — topic-level</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Learning time allocation</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Time spent on topics beyond required curriculum</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Deep interest vs surface compliance</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exploration behaviour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Which careers student views, how long, return visits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Latent career interest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GD topic engagement</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Performance uplift in GD sessions on specific topics</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Motivated performance = genuine interest</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Project choice pattern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Which project themes student chooses when given freedom</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Applied domain interest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High</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Job browsing behaviour</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Which job listings student views on the job portal</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Vocational interest signal</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Medium</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Competition participation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Which competitions student voluntarily enters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Competitive interest domain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Medium</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Search queries on platform</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What topics student searches for beyond their curriculum</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Curiosity signals</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Medium</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Content sharing &amp; saving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Which articles, resources, career profiles student saves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Active interest markers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Medium</w:t>
            </w:r>
          </w:p>
        </w:tc>
      </w:tr>
      <w:tr>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Mentor question themes</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Topics student raises in mentor sessions</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Conscious interest expression</w:t>
            </w:r>
          </w:p>
        </w:tc>
        <w:tc>
          <w:tcPr>
            <w:tcW w:type="dxa" w:w="2340"/>
            <w:tcBorders>
              <w:top w:val="single" w:color="CCCCCC" w:sz="4"/>
              <w:left w:val="single" w:color="CCCCCC" w:sz="4"/>
              <w:bottom w:val="single" w:color="CCCCCC" w:sz="4"/>
              <w:right w:val="single" w:color="CCCCCC" w:sz="4"/>
            </w:tcBorders>
            <w:shd w:fill="FBE9E7" w:val="clear"/>
            <w:tcMar>
              <w:top w:type="dxa" w:w="78"/>
              <w:left w:type="dxa" w:w="130"/>
              <w:bottom w:type="dxa" w:w="78"/>
              <w:right w:type="dxa" w:w="130"/>
            </w:tcMar>
          </w:tcPr>
          <w:p>
            <w:r>
              <w:rPr>
                <w:rFonts w:ascii="Arial" w:cs="Arial" w:eastAsia="Arial" w:hAnsi="Arial"/>
                <w:color w:val="2B2B2B"/>
                <w:sz w:val="20"/>
                <w:szCs w:val="20"/>
              </w:rPr>
              <w:t xml:space="preserve">High</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Interest Profile Output</w:t>
      </w:r>
    </w:p>
    <w:p>
      <w:pPr>
        <w:pStyle w:val="ListParagraph"/>
        <w:numPr>
          <w:ilvl w:val="0"/>
          <w:numId w:val="2"/>
        </w:numPr>
        <w:spacing w:before="55" w:after="55"/>
      </w:pPr>
      <w:r>
        <w:rPr>
          <w:rFonts w:ascii="Arial" w:cs="Arial" w:eastAsia="Arial" w:hAnsi="Arial"/>
          <w:color w:val="2B2B2B"/>
          <w:sz w:val="21"/>
          <w:szCs w:val="21"/>
        </w:rPr>
        <w:t xml:space="preserve">Interest Radar: visual map of interest intensity across career domains (Technology, Business, Creative, Science, Social Impact, Administration)</w:t>
      </w:r>
    </w:p>
    <w:p>
      <w:pPr>
        <w:pStyle w:val="ListParagraph"/>
        <w:numPr>
          <w:ilvl w:val="0"/>
          <w:numId w:val="2"/>
        </w:numPr>
        <w:spacing w:before="55" w:after="55"/>
      </w:pPr>
      <w:r>
        <w:rPr>
          <w:rFonts w:ascii="Arial" w:cs="Arial" w:eastAsia="Arial" w:hAnsi="Arial"/>
          <w:color w:val="2B2B2B"/>
          <w:sz w:val="21"/>
          <w:szCs w:val="21"/>
        </w:rPr>
        <w:t xml:space="preserve">Interest Confidence: each detected interest has a confidence level based on signal volume and consistency — prevents noisy data from creating false interests</w:t>
      </w:r>
    </w:p>
    <w:p>
      <w:pPr>
        <w:pStyle w:val="ListParagraph"/>
        <w:numPr>
          <w:ilvl w:val="0"/>
          <w:numId w:val="2"/>
        </w:numPr>
        <w:spacing w:before="55" w:after="55"/>
      </w:pPr>
      <w:r>
        <w:rPr>
          <w:rFonts w:ascii="Arial" w:cs="Arial" w:eastAsia="Arial" w:hAnsi="Arial"/>
          <w:color w:val="2B2B2B"/>
          <w:sz w:val="21"/>
          <w:szCs w:val="21"/>
        </w:rPr>
        <w:t xml:space="preserve">Declared vs Detected Comparison: shows where the student's declared career goal and behaviourally-detected interests align or diverge — important guidance signal</w:t>
      </w:r>
    </w:p>
    <w:p>
      <w:pPr>
        <w:pStyle w:val="ListParagraph"/>
        <w:numPr>
          <w:ilvl w:val="0"/>
          <w:numId w:val="2"/>
        </w:numPr>
        <w:spacing w:before="55" w:after="55"/>
      </w:pPr>
      <w:r>
        <w:rPr>
          <w:rFonts w:ascii="Arial" w:cs="Arial" w:eastAsia="Arial" w:hAnsi="Arial"/>
          <w:color w:val="2B2B2B"/>
          <w:sz w:val="21"/>
          <w:szCs w:val="21"/>
        </w:rPr>
        <w:t xml:space="preserve">Interest Trajectory: how interests have evolved over time — new interests emerging, old ones fading — plotted on a timeline</w:t>
      </w:r>
    </w:p>
    <w:p>
      <w:pPr>
        <w:pStyle w:val="ListParagraph"/>
        <w:numPr>
          <w:ilvl w:val="0"/>
          <w:numId w:val="2"/>
        </w:numPr>
        <w:spacing w:before="55" w:after="55"/>
      </w:pPr>
      <w:r>
        <w:rPr>
          <w:rFonts w:ascii="Arial" w:cs="Arial" w:eastAsia="Arial" w:hAnsi="Arial"/>
          <w:color w:val="2B2B2B"/>
          <w:sz w:val="21"/>
          <w:szCs w:val="21"/>
        </w:rPr>
        <w:t xml:space="preserve">Interest Alerts: 'We've noticed strong engagement with Design-related content over the past 6 weeks — would you like to explore UX Design as a career path?'</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Guardian &amp; Mentor Interest Reports</w:t>
      </w:r>
    </w:p>
    <w:p>
      <w:pPr>
        <w:pStyle w:val="ListParagraph"/>
        <w:numPr>
          <w:ilvl w:val="0"/>
          <w:numId w:val="2"/>
        </w:numPr>
        <w:spacing w:before="55" w:after="55"/>
      </w:pPr>
      <w:r>
        <w:rPr>
          <w:rFonts w:ascii="Arial" w:cs="Arial" w:eastAsia="Arial" w:hAnsi="Arial"/>
          <w:color w:val="2B2B2B"/>
          <w:sz w:val="21"/>
          <w:szCs w:val="21"/>
        </w:rPr>
        <w:t xml:space="preserve">Guardian view: plain-language interest summary — 'Your child is showing strong, consistent interest in communication and people management topics — careers in management, education, and counselling align well'</w:t>
      </w:r>
    </w:p>
    <w:p>
      <w:pPr>
        <w:pStyle w:val="ListParagraph"/>
        <w:numPr>
          <w:ilvl w:val="0"/>
          <w:numId w:val="2"/>
        </w:numPr>
        <w:spacing w:before="55" w:after="55"/>
      </w:pPr>
      <w:r>
        <w:rPr>
          <w:rFonts w:ascii="Arial" w:cs="Arial" w:eastAsia="Arial" w:hAnsi="Arial"/>
          <w:color w:val="2B2B2B"/>
          <w:sz w:val="21"/>
          <w:szCs w:val="21"/>
        </w:rPr>
        <w:t xml:space="preserve">Mentor view: interest profile with confidence levels and top interest-career alignment suggestions for each assigned student</w:t>
      </w:r>
    </w:p>
    <w:p>
      <w:pPr>
        <w:pStyle w:val="ListParagraph"/>
        <w:numPr>
          <w:ilvl w:val="0"/>
          <w:numId w:val="2"/>
        </w:numPr>
        <w:spacing w:before="55" w:after="55"/>
      </w:pPr>
      <w:r>
        <w:rPr>
          <w:rFonts w:ascii="Arial" w:cs="Arial" w:eastAsia="Arial" w:hAnsi="Arial"/>
          <w:color w:val="2B2B2B"/>
          <w:sz w:val="21"/>
          <w:szCs w:val="21"/>
        </w:rPr>
        <w:t xml:space="preserve">Institute view: cohort interest distribution map — helps counselling teams identify students who may be misaligned with their enrolled programme</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4.8 Career Progress Monitoring</w:t>
      </w:r>
    </w:p>
    <w:p>
      <w:pPr>
        <w:spacing w:before="80" w:after="100"/>
        <w:jc w:val="left"/>
      </w:pPr>
      <w:r>
        <w:rPr>
          <w:rFonts w:ascii="Arial" w:cs="Arial" w:eastAsia="Arial" w:hAnsi="Arial"/>
          <w:b w:val="false"/>
          <w:bCs w:val="false"/>
          <w:i w:val="false"/>
          <w:iCs w:val="false"/>
          <w:color w:val="333333"/>
          <w:sz w:val="21"/>
          <w:szCs w:val="21"/>
        </w:rPr>
        <w:t xml:space="preserve">Career Progress Monitoring tracks a student's longitudinal movement toward their declared career goal — measuring whether the student is actually getting closer to career readiness over time, or whether they are active on the platform without making genuine career-directed progress.</w:t>
      </w:r>
    </w:p>
    <w:p>
      <w:pPr>
        <w:spacing w:before="80" w:after="0"/>
      </w:pPr>
      <w:r>
        <w:t xml:space="preserve"/>
      </w:r>
    </w:p>
    <w:p>
      <w:pPr>
        <w:pStyle w:val="Heading3"/>
        <w:spacing w:before="180" w:after="90"/>
      </w:pPr>
      <w:r>
        <w:rPr>
          <w:rFonts w:ascii="Arial" w:cs="Arial" w:eastAsia="Arial" w:hAnsi="Arial"/>
          <w:b/>
          <w:bCs/>
          <w:color w:val="263238"/>
          <w:sz w:val="24"/>
          <w:szCs w:val="24"/>
        </w:rPr>
        <w:t xml:space="preserve">The Career Progress Index (CPI)</w:t>
      </w:r>
    </w:p>
    <w:p>
      <w:pPr>
        <w:spacing w:before="80" w:after="100"/>
        <w:jc w:val="left"/>
      </w:pPr>
      <w:r>
        <w:rPr>
          <w:rFonts w:ascii="Arial" w:cs="Arial" w:eastAsia="Arial" w:hAnsi="Arial"/>
          <w:b w:val="false"/>
          <w:bCs w:val="false"/>
          <w:i w:val="false"/>
          <w:iCs w:val="false"/>
          <w:color w:val="333333"/>
          <w:sz w:val="21"/>
          <w:szCs w:val="21"/>
        </w:rPr>
        <w:t xml:space="preserve">The Career Progress Index is a monthly-computed score (0–100) that measures how much closer the student is to their target career compared to 30 days ago. Unlike the CRS (which is a snapshot of current readiness), the CPI is a rate-of-progress metric — it answers 'Are you moving fast enough?'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Career Progress Index Formula</w:t>
            </w:r>
          </w:p>
          <w:p>
            <w:r>
              <w:rPr>
                <w:rFonts w:ascii="Arial" w:cs="Arial" w:eastAsia="Arial" w:hAnsi="Arial"/>
                <w:color w:val="333333"/>
                <w:sz w:val="21"/>
                <w:szCs w:val="21"/>
              </w:rPr>
              <w:t xml:space="preserve">CPI = Σ(CRS_Change × 0.40) + (Roadmap_Milestones_Completed × 0.30) + (Skill_Gap_Closure × 0.20) + (Career_Activity_Score × 0.10)
Where: CRS_Change = current CRS minus last month's CRS. Roadmap_Milestones = % of current phase milestones completed on time. Skill_Gap_Closure = reduction in critical + significant gaps vs prior month. Career_Activity_Score = exploration, job portal engagement, mentor sessions.</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Progress Monitoring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Alert Type</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 Condition</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Message to Student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 Recommended</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Strong Progress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CPI ≥ 80 for month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'You are making excellent career progress — ahead of typical trajectory for your target role'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Celebrate; suggest next phase acceleration</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On Track</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CPI 50–79</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'Steady progress this month — you are on pace to reach your career readiness target'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Continue current plan; suggest one specific improvement</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Slowing Progress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CPI 30–49 for 2 consecutive months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'Your career progress has slowed over the past 2 months — here are the 3 specific areas causing the slowdown'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Targeted intervention suggestions + mentor flag</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Stalled Progress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CPI &lt; 30 for 2 consecutive months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'No meaningful career progress this period — let's review your plan together'</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Mandatory mentor engagement prompt + career counsellor escalation</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Wrong Direction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CRS declining for 3 consecutive months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'Your career readiness score is decreasing — there may be an alignment issue with your current learning activities'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goal review; skill decay check; plan reassessment</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Monthly Career Progress Report</w:t>
      </w:r>
    </w:p>
    <w:p>
      <w:pPr>
        <w:pStyle w:val="ListParagraph"/>
        <w:numPr>
          <w:ilvl w:val="0"/>
          <w:numId w:val="2"/>
        </w:numPr>
        <w:spacing w:before="55" w:after="55"/>
      </w:pPr>
      <w:r>
        <w:rPr>
          <w:rFonts w:ascii="Arial" w:cs="Arial" w:eastAsia="Arial" w:hAnsi="Arial"/>
          <w:color w:val="2B2B2B"/>
          <w:sz w:val="21"/>
          <w:szCs w:val="21"/>
        </w:rPr>
        <w:t xml:space="preserve">CRS Movement: this month vs last month vs 3 months ago — trend chart</w:t>
      </w:r>
    </w:p>
    <w:p>
      <w:pPr>
        <w:pStyle w:val="ListParagraph"/>
        <w:numPr>
          <w:ilvl w:val="0"/>
          <w:numId w:val="2"/>
        </w:numPr>
        <w:spacing w:before="55" w:after="55"/>
      </w:pPr>
      <w:r>
        <w:rPr>
          <w:rFonts w:ascii="Arial" w:cs="Arial" w:eastAsia="Arial" w:hAnsi="Arial"/>
          <w:color w:val="2B2B2B"/>
          <w:sz w:val="21"/>
          <w:szCs w:val="21"/>
        </w:rPr>
        <w:t xml:space="preserve">Roadmap Phase Status: which phase student is in, how many milestones completed vs expected, projected phase completion date</w:t>
      </w:r>
    </w:p>
    <w:p>
      <w:pPr>
        <w:pStyle w:val="ListParagraph"/>
        <w:numPr>
          <w:ilvl w:val="0"/>
          <w:numId w:val="2"/>
        </w:numPr>
        <w:spacing w:before="55" w:after="55"/>
      </w:pPr>
      <w:r>
        <w:rPr>
          <w:rFonts w:ascii="Arial" w:cs="Arial" w:eastAsia="Arial" w:hAnsi="Arial"/>
          <w:color w:val="2B2B2B"/>
          <w:sz w:val="21"/>
          <w:szCs w:val="21"/>
        </w:rPr>
        <w:t xml:space="preserve">Biggest Progress Win: the single development that moved the CRS most this month</w:t>
      </w:r>
    </w:p>
    <w:p>
      <w:pPr>
        <w:pStyle w:val="ListParagraph"/>
        <w:numPr>
          <w:ilvl w:val="0"/>
          <w:numId w:val="2"/>
        </w:numPr>
        <w:spacing w:before="55" w:after="55"/>
      </w:pPr>
      <w:r>
        <w:rPr>
          <w:rFonts w:ascii="Arial" w:cs="Arial" w:eastAsia="Arial" w:hAnsi="Arial"/>
          <w:color w:val="2B2B2B"/>
          <w:sz w:val="21"/>
          <w:szCs w:val="21"/>
        </w:rPr>
        <w:t xml:space="preserve">Biggest Progress Blocker: the single gap that is most suppressing the CRS right now</w:t>
      </w:r>
    </w:p>
    <w:p>
      <w:pPr>
        <w:pStyle w:val="ListParagraph"/>
        <w:numPr>
          <w:ilvl w:val="0"/>
          <w:numId w:val="2"/>
        </w:numPr>
        <w:spacing w:before="55" w:after="55"/>
      </w:pPr>
      <w:r>
        <w:rPr>
          <w:rFonts w:ascii="Arial" w:cs="Arial" w:eastAsia="Arial" w:hAnsi="Arial"/>
          <w:color w:val="2B2B2B"/>
          <w:sz w:val="21"/>
          <w:szCs w:val="21"/>
        </w:rPr>
        <w:t xml:space="preserve">Days to Placement Readiness: projected date student will reach CRS ≥ 75, based on current CPI</w:t>
      </w:r>
    </w:p>
    <w:p>
      <w:pPr>
        <w:pStyle w:val="ListParagraph"/>
        <w:numPr>
          <w:ilvl w:val="0"/>
          <w:numId w:val="2"/>
        </w:numPr>
        <w:spacing w:before="55" w:after="55"/>
      </w:pPr>
      <w:r>
        <w:rPr>
          <w:rFonts w:ascii="Arial" w:cs="Arial" w:eastAsia="Arial" w:hAnsi="Arial"/>
          <w:color w:val="2B2B2B"/>
          <w:sz w:val="21"/>
          <w:szCs w:val="21"/>
        </w:rPr>
        <w:t xml:space="preserve">Peer Progress Comparison: how student's career progress velocity compares to anonymised cohort peers with the same target career</w:t>
      </w:r>
    </w:p>
    <w:p>
      <w:pPr>
        <w:spacing w:before="200" w:after="0"/>
      </w:pPr>
      <w:r>
        <w:t xml:space="preserve"/>
      </w:r>
    </w:p>
    <w:p>
      <w:pPr>
        <w:pStyle w:val="Heading1"/>
        <w:spacing w:before="320" w:after="160"/>
      </w:pPr>
      <w:r>
        <w:rPr>
          <w:rFonts w:ascii="Arial" w:cs="Arial" w:eastAsia="Arial" w:hAnsi="Arial"/>
          <w:b/>
          <w:bCs/>
          <w:color w:val="0B1F3A"/>
          <w:sz w:val="36"/>
          <w:szCs w:val="36"/>
        </w:rPr>
        <w:t xml:space="preserve">4.9 College / Institute Recommendations</w:t>
      </w:r>
    </w:p>
    <w:p>
      <w:pPr>
        <w:spacing w:before="80" w:after="100"/>
        <w:jc w:val="left"/>
      </w:pPr>
      <w:r>
        <w:rPr>
          <w:rFonts w:ascii="Arial" w:cs="Arial" w:eastAsia="Arial" w:hAnsi="Arial"/>
          <w:b w:val="false"/>
          <w:bCs w:val="false"/>
          <w:i w:val="false"/>
          <w:iCs w:val="false"/>
          <w:color w:val="333333"/>
          <w:sz w:val="21"/>
          <w:szCs w:val="21"/>
        </w:rPr>
        <w:t xml:space="preserve">The College and Institute Recommendation engine generates personalised, data-driven recommendations for higher education institutions that best match a student's verified skill profile, career goals, intelligence strengths, and learning style — replacing rank-based college selection with fit-based matching.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4A19" w:sz="4"/>
              <w:left w:val="single" w:color="E64A19" w:sz="22"/>
              <w:bottom w:val="single" w:color="E64A19" w:sz="4"/>
              <w:right w:val="single" w:color="E64A19" w:sz="4"/>
            </w:tcBorders>
            <w:shd w:fill="FBE9E7" w:val="clear"/>
            <w:tcMar>
              <w:top w:type="dxa" w:w="130"/>
              <w:left w:type="dxa" w:w="200"/>
              <w:bottom w:type="dxa" w:w="130"/>
              <w:right w:type="dxa" w:w="200"/>
            </w:tcMar>
          </w:tcPr>
          <w:p>
            <w:pPr>
              <w:spacing w:after="80"/>
            </w:pPr>
            <w:r>
              <w:rPr>
                <w:rFonts w:ascii="Arial" w:cs="Arial" w:eastAsia="Arial" w:hAnsi="Arial"/>
                <w:b/>
                <w:bCs/>
                <w:color w:val="E64A19"/>
                <w:sz w:val="22"/>
                <w:szCs w:val="22"/>
              </w:rPr>
              <w:t xml:space="preserve">⚠️  Why Ranking-Based Selection Fails</w:t>
            </w:r>
          </w:p>
          <w:p>
            <w:r>
              <w:rPr>
                <w:rFonts w:ascii="Arial" w:cs="Arial" w:eastAsia="Arial" w:hAnsi="Arial"/>
                <w:color w:val="333333"/>
                <w:sz w:val="21"/>
                <w:szCs w:val="21"/>
              </w:rPr>
              <w:t xml:space="preserve">NIRF and media rankings measure aggregate institutional quality — not fit for an individual student. A student with strong creative and communication skills may thrive at a lower-ranked institute with an exceptional design and communication programme, and struggle at a higher-ranked institute that is optimised for engineering research. The recommendation engine prioritises individual fit over prestige ranking.</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Recommendation 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Factor</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Weight</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Measurement</w:t>
            </w:r>
          </w:p>
        </w:tc>
        <w:tc>
          <w:tcPr>
            <w:tcW w:type="dxa" w:w="2340"/>
            <w:tcBorders>
              <w:top w:val="single" w:color="6A1B9A" w:sz="4"/>
              <w:left w:val="single" w:color="6A1B9A" w:sz="4"/>
              <w:bottom w:val="single" w:color="6A1B9A" w:sz="4"/>
              <w:right w:val="single" w:color="6A1B9A" w:sz="4"/>
            </w:tcBorders>
            <w:shd w:fill="6A1B9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Source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Placement Track Record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of graduates from this institute placed in student's target career, last 3 years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Alumni + placement database</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Curriculum-Skill Alignment</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20%</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Overlap between institute's curriculum and student's required skill development roadmap</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Institute curriculum database + Skill-Career Map</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Industry Proximity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Geographic and network proximity to target industry cluster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Location data + recruiter origin analysis</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Student Profile Match</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15%</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How similar the student's profile is to successful alumni from this institute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Alumni profile similarity score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Domain Specialisation Strength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Institute's specific strength in the student's target career domain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Domain ranking vs overall ranking</w:t>
            </w:r>
          </w:p>
        </w:tc>
      </w:tr>
      <w:tr>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Financial Accessibility</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10%</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Fees relative to expected career salary, scholarship availability, ROI estimate</w:t>
            </w:r>
          </w:p>
        </w:tc>
        <w:tc>
          <w:tcPr>
            <w:tcW w:type="dxa" w:w="2340"/>
            <w:tcBorders>
              <w:top w:val="single" w:color="CCCCCC" w:sz="4"/>
              <w:left w:val="single" w:color="CCCCCC" w:sz="4"/>
              <w:bottom w:val="single" w:color="CCCCCC" w:sz="4"/>
              <w:right w:val="single" w:color="CCCCCC" w:sz="4"/>
            </w:tcBorders>
            <w:shd w:fill="F3E5F5" w:val="clear"/>
            <w:tcMar>
              <w:top w:type="dxa" w:w="78"/>
              <w:left w:type="dxa" w:w="130"/>
              <w:bottom w:type="dxa" w:w="78"/>
              <w:right w:type="dxa" w:w="130"/>
            </w:tcMar>
          </w:tcPr>
          <w:p>
            <w:r>
              <w:rPr>
                <w:rFonts w:ascii="Arial" w:cs="Arial" w:eastAsia="Arial" w:hAnsi="Arial"/>
                <w:color w:val="2B2B2B"/>
                <w:sz w:val="20"/>
                <w:szCs w:val="20"/>
              </w:rPr>
              <w:t xml:space="preserve">Fee data + career salary data</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Campus Environment Fit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5%</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Learning environment type (competitive, collaborative, research-focused) vs student's learning style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Learning style from Learning Monitoring + campus environment taxonomy</w:t>
            </w:r>
          </w:p>
        </w:tc>
      </w:tr>
    </w:tbl>
    <w:p>
      <w:pPr>
        <w:spacing w:before="100" w:after="0"/>
      </w:pPr>
      <w:r>
        <w:t xml:space="preserve"/>
      </w:r>
    </w:p>
    <w:p>
      <w:pPr>
        <w:pStyle w:val="Heading3"/>
        <w:spacing w:before="180" w:after="90"/>
      </w:pPr>
      <w:r>
        <w:rPr>
          <w:rFonts w:ascii="Arial" w:cs="Arial" w:eastAsia="Arial" w:hAnsi="Arial"/>
          <w:b/>
          <w:bCs/>
          <w:color w:val="263238"/>
          <w:sz w:val="24"/>
          <w:szCs w:val="24"/>
        </w:rPr>
        <w:t xml:space="preserve">Recommendation Card — Data Points</w:t>
      </w:r>
    </w:p>
    <w:p>
      <w:pPr>
        <w:pStyle w:val="ListParagraph"/>
        <w:numPr>
          <w:ilvl w:val="0"/>
          <w:numId w:val="2"/>
        </w:numPr>
        <w:spacing w:before="55" w:after="55"/>
      </w:pPr>
      <w:r>
        <w:rPr>
          <w:rFonts w:ascii="Arial" w:cs="Arial" w:eastAsia="Arial" w:hAnsi="Arial"/>
          <w:color w:val="2B2B2B"/>
          <w:sz w:val="21"/>
          <w:szCs w:val="21"/>
        </w:rPr>
        <w:t xml:space="preserve">Institute Name, Type (Private/Government/Deemed), NAAC Grade, Location</w:t>
      </w:r>
    </w:p>
    <w:p>
      <w:pPr>
        <w:pStyle w:val="ListParagraph"/>
        <w:numPr>
          <w:ilvl w:val="0"/>
          <w:numId w:val="2"/>
        </w:numPr>
        <w:spacing w:before="55" w:after="55"/>
      </w:pPr>
      <w:r>
        <w:rPr>
          <w:rFonts w:ascii="Arial" w:cs="Arial" w:eastAsia="Arial" w:hAnsi="Arial"/>
          <w:color w:val="2B2B2B"/>
          <w:sz w:val="21"/>
          <w:szCs w:val="21"/>
        </w:rPr>
        <w:t xml:space="preserve">Overall Fit Score: composite recommendation score (0–100) with breakdown by factor</w:t>
      </w:r>
    </w:p>
    <w:p>
      <w:pPr>
        <w:pStyle w:val="ListParagraph"/>
        <w:numPr>
          <w:ilvl w:val="0"/>
          <w:numId w:val="2"/>
        </w:numPr>
        <w:spacing w:before="55" w:after="55"/>
      </w:pPr>
      <w:r>
        <w:rPr>
          <w:rFonts w:ascii="Arial" w:cs="Arial" w:eastAsia="Arial" w:hAnsi="Arial"/>
          <w:color w:val="2B2B2B"/>
          <w:sz w:val="21"/>
          <w:szCs w:val="21"/>
        </w:rPr>
        <w:t xml:space="preserve">Career Success Rate: % of graduates from this institute in the student's target career (last 3 years)</w:t>
      </w:r>
    </w:p>
    <w:p>
      <w:pPr>
        <w:pStyle w:val="ListParagraph"/>
        <w:numPr>
          <w:ilvl w:val="0"/>
          <w:numId w:val="2"/>
        </w:numPr>
        <w:spacing w:before="55" w:after="55"/>
      </w:pPr>
      <w:r>
        <w:rPr>
          <w:rFonts w:ascii="Arial" w:cs="Arial" w:eastAsia="Arial" w:hAnsi="Arial"/>
          <w:color w:val="2B2B2B"/>
          <w:sz w:val="21"/>
          <w:szCs w:val="21"/>
        </w:rPr>
        <w:t xml:space="preserve">Average Starting Salary: for the student's target career from this institute's graduates</w:t>
      </w:r>
    </w:p>
    <w:p>
      <w:pPr>
        <w:pStyle w:val="ListParagraph"/>
        <w:numPr>
          <w:ilvl w:val="0"/>
          <w:numId w:val="2"/>
        </w:numPr>
        <w:spacing w:before="55" w:after="55"/>
      </w:pPr>
      <w:r>
        <w:rPr>
          <w:rFonts w:ascii="Arial" w:cs="Arial" w:eastAsia="Arial" w:hAnsi="Arial"/>
          <w:color w:val="2B2B2B"/>
          <w:sz w:val="21"/>
          <w:szCs w:val="21"/>
        </w:rPr>
        <w:t xml:space="preserve">Top Recruiters: companies that hire most from this institute in the student's target domain</w:t>
      </w:r>
    </w:p>
    <w:p>
      <w:pPr>
        <w:pStyle w:val="ListParagraph"/>
        <w:numPr>
          <w:ilvl w:val="0"/>
          <w:numId w:val="2"/>
        </w:numPr>
        <w:spacing w:before="55" w:after="55"/>
      </w:pPr>
      <w:r>
        <w:rPr>
          <w:rFonts w:ascii="Arial" w:cs="Arial" w:eastAsia="Arial" w:hAnsi="Arial"/>
          <w:color w:val="2B2B2B"/>
          <w:sz w:val="21"/>
          <w:szCs w:val="21"/>
        </w:rPr>
        <w:t xml:space="preserve">Curriculum Alignment: which of the student's required skills this institute's curriculum covers well or poorly</w:t>
      </w:r>
    </w:p>
    <w:p>
      <w:pPr>
        <w:pStyle w:val="ListParagraph"/>
        <w:numPr>
          <w:ilvl w:val="0"/>
          <w:numId w:val="2"/>
        </w:numPr>
        <w:spacing w:before="55" w:after="55"/>
      </w:pPr>
      <w:r>
        <w:rPr>
          <w:rFonts w:ascii="Arial" w:cs="Arial" w:eastAsia="Arial" w:hAnsi="Arial"/>
          <w:color w:val="2B2B2B"/>
          <w:sz w:val="21"/>
          <w:szCs w:val="21"/>
        </w:rPr>
        <w:t xml:space="preserve">Financial Summary: annual fees, estimated living costs, available scholarships, ROI timeline</w:t>
      </w:r>
    </w:p>
    <w:p>
      <w:pPr>
        <w:pStyle w:val="ListParagraph"/>
        <w:numPr>
          <w:ilvl w:val="0"/>
          <w:numId w:val="2"/>
        </w:numPr>
        <w:spacing w:before="55" w:after="55"/>
      </w:pPr>
      <w:r>
        <w:rPr>
          <w:rFonts w:ascii="Arial" w:cs="Arial" w:eastAsia="Arial" w:hAnsi="Arial"/>
          <w:color w:val="2B2B2B"/>
          <w:sz w:val="21"/>
          <w:szCs w:val="21"/>
        </w:rPr>
        <w:t xml:space="preserve">Honest Gaps: what this institute does NOT offer well for the student's specific career path</w:t>
      </w:r>
    </w:p>
    <w:p>
      <w:pPr>
        <w:pStyle w:val="ListParagraph"/>
        <w:numPr>
          <w:ilvl w:val="0"/>
          <w:numId w:val="2"/>
        </w:numPr>
        <w:spacing w:before="55" w:after="55"/>
      </w:pPr>
      <w:r>
        <w:rPr>
          <w:rFonts w:ascii="Arial" w:cs="Arial" w:eastAsia="Arial" w:hAnsi="Arial"/>
          <w:color w:val="2B2B2B"/>
          <w:sz w:val="21"/>
          <w:szCs w:val="21"/>
        </w:rPr>
        <w:t xml:space="preserve">Application Timeline: admission calendar, entrance exam requirements, deadlines</w:t>
      </w:r>
    </w:p>
    <w:p>
      <w:pPr>
        <w:spacing w:before="100" w:after="0"/>
      </w:pPr>
      <w:r>
        <w:t xml:space="preserve"/>
      </w:r>
    </w:p>
    <w:p>
      <w:pPr>
        <w:pStyle w:val="Heading3"/>
        <w:spacing w:before="180" w:after="90"/>
      </w:pPr>
      <w:r>
        <w:rPr>
          <w:rFonts w:ascii="Arial" w:cs="Arial" w:eastAsia="Arial" w:hAnsi="Arial"/>
          <w:b/>
          <w:bCs/>
          <w:color w:val="263238"/>
          <w:sz w:val="24"/>
          <w:szCs w:val="24"/>
        </w:rPr>
        <w:t xml:space="preserve">Coaching Centre Recommendations (Extension)</w:t>
      </w:r>
    </w:p>
    <w:p>
      <w:pPr>
        <w:spacing w:before="80" w:after="100"/>
        <w:jc w:val="left"/>
      </w:pPr>
      <w:r>
        <w:rPr>
          <w:rFonts w:ascii="Arial" w:cs="Arial" w:eastAsia="Arial" w:hAnsi="Arial"/>
          <w:b w:val="false"/>
          <w:bCs w:val="false"/>
          <w:i w:val="false"/>
          <w:iCs w:val="false"/>
          <w:color w:val="333333"/>
          <w:sz w:val="21"/>
          <w:szCs w:val="21"/>
        </w:rPr>
        <w:t xml:space="preserve">Per Ecoskiller's research on coaching centre integration: the recommendation engine also covers coaching centres that can bridge specific skill gaps in the student's roadmap:</w:t>
      </w:r>
    </w:p>
    <w:p>
      <w:pPr>
        <w:pStyle w:val="ListParagraph"/>
        <w:numPr>
          <w:ilvl w:val="0"/>
          <w:numId w:val="2"/>
        </w:numPr>
        <w:spacing w:before="55" w:after="55"/>
      </w:pPr>
      <w:r>
        <w:rPr>
          <w:rFonts w:ascii="Arial" w:cs="Arial" w:eastAsia="Arial" w:hAnsi="Arial"/>
          <w:color w:val="2B2B2B"/>
          <w:sz w:val="21"/>
          <w:szCs w:val="21"/>
        </w:rPr>
        <w:t xml:space="preserve">Subject-specific coaching centres recommended when a specific knowledge gap requires intensive support</w:t>
      </w:r>
    </w:p>
    <w:p>
      <w:pPr>
        <w:pStyle w:val="ListParagraph"/>
        <w:numPr>
          <w:ilvl w:val="0"/>
          <w:numId w:val="2"/>
        </w:numPr>
        <w:spacing w:before="55" w:after="55"/>
      </w:pPr>
      <w:r>
        <w:rPr>
          <w:rFonts w:ascii="Arial" w:cs="Arial" w:eastAsia="Arial" w:hAnsi="Arial"/>
          <w:color w:val="2B2B2B"/>
          <w:sz w:val="21"/>
          <w:szCs w:val="21"/>
        </w:rPr>
        <w:t xml:space="preserve">Online coaching programmes recommended for skill areas with no platform-native coverage</w:t>
      </w:r>
    </w:p>
    <w:p>
      <w:pPr>
        <w:pStyle w:val="ListParagraph"/>
        <w:numPr>
          <w:ilvl w:val="0"/>
          <w:numId w:val="2"/>
        </w:numPr>
        <w:spacing w:before="55" w:after="55"/>
      </w:pPr>
      <w:r>
        <w:rPr>
          <w:rFonts w:ascii="Arial" w:cs="Arial" w:eastAsia="Arial" w:hAnsi="Arial"/>
          <w:color w:val="2B2B2B"/>
          <w:sz w:val="21"/>
          <w:szCs w:val="21"/>
        </w:rPr>
        <w:t xml:space="preserve">Coaching centre recommendations are separate from institute recommendations — clearly labelled as supplementary, not primary pathway</w:t>
      </w:r>
    </w:p>
    <w:p>
      <w:pPr>
        <w:pStyle w:val="ListParagraph"/>
        <w:numPr>
          <w:ilvl w:val="0"/>
          <w:numId w:val="2"/>
        </w:numPr>
        <w:spacing w:before="55" w:after="55"/>
      </w:pPr>
      <w:r>
        <w:rPr>
          <w:rFonts w:ascii="Arial" w:cs="Arial" w:eastAsia="Arial" w:hAnsi="Arial"/>
          <w:color w:val="2B2B2B"/>
          <w:sz w:val="21"/>
          <w:szCs w:val="21"/>
        </w:rPr>
        <w:t xml:space="preserve">Coaching centre data verified independently — self-reported quality claims are not accepted</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5 — DATA ARCHITECTURE &amp; SCHEMA</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5. Data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Entity</w:t>
            </w:r>
          </w:p>
        </w:tc>
        <w:tc>
          <w:tcPr>
            <w:tcW w:type="dxa" w:w="1872"/>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Key</w:t>
            </w:r>
          </w:p>
        </w:tc>
        <w:tc>
          <w:tcPr>
            <w:tcW w:type="dxa" w:w="1872"/>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Fields</w:t>
            </w:r>
          </w:p>
        </w:tc>
        <w:tc>
          <w:tcPr>
            <w:tcW w:type="dxa" w:w="1872"/>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Relationships</w:t>
            </w:r>
          </w:p>
        </w:tc>
        <w:tc>
          <w:tcPr>
            <w:tcW w:type="dxa" w:w="1872"/>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Retention</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CareerDNAProfile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intelligence_scores_json, top_intelligence_types, career_dna_summary, computed_at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 EIE Assessments</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Lifetime</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CareerPrediction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prediction_id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career_id, fit_score, fit_band, signal_weights_json, confidence_level, generated_at</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Student, CareerDefinition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24 months history</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CareerReadinessScore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crs_id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target_career_id, crs_value, component_scores_json, computed_at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 CareerDefinition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 snapshots, 3 years</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CareerPathRoadmap</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roadmap_id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target_career_id, current_phase, milestones_json, generated_at, last_updated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Student, CareerDefinition, Milestones</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Active + archived versions</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CareerInterestProfile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interest_id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interest_domain_scores_json, declared_interests, detected_interests, confidence_levels, updated_at</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 CareerDomain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Rolling 12-month window</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CareerProgressIndex</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cpi_id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student_id, target_career_id, cpi_value, components_json, computed_month</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Student, CareerReadinessScore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24-month history</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InstituteRecommendation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student_id, institute_id, fit_score, factor_scores_json, generated_at, student_viewed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Student, Institute</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12-month cache</w:t>
            </w:r>
          </w:p>
        </w:tc>
      </w:tr>
      <w:tr>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JobMarketInsight</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insight_id (UUID)</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career_id, demand_score, trend_direction, salary_range_json, top_skills_json, sector_health, computed_date</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 CareerDefinition</w:t>
            </w:r>
          </w:p>
        </w:tc>
        <w:tc>
          <w:tcPr>
            <w:tcW w:type="dxa" w:w="1872"/>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24-month history</w:t>
            </w:r>
          </w:p>
        </w:tc>
      </w:tr>
      <w:tr>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SkillCareerMapping</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mapping_id (UUID)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skill_id, career_id, relationship_type, weight, last_validated</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SkillDefinition, CareerDefinition</w:t>
            </w:r>
          </w:p>
        </w:tc>
        <w:tc>
          <w:tcPr>
            <w:tcW w:type="dxa" w:w="1872"/>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Permanent, versioned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6 — COMPLIANCE &amp; ETHICS</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6. Compliance &amp; Ethics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Regulation/Standard</w:t>
            </w:r>
          </w:p>
        </w:tc>
        <w:tc>
          <w:tcPr>
            <w:tcW w:type="dxa" w:w="3120"/>
            <w:tcBorders>
              <w:top w:val="single" w:color="00695C" w:sz="4"/>
              <w:left w:val="single" w:color="00695C" w:sz="4"/>
              <w:bottom w:val="single" w:color="00695C" w:sz="4"/>
              <w:right w:val="single" w:color="00695C" w:sz="4"/>
            </w:tcBorders>
            <w:shd w:fill="0069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prediction must not discriminate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Equal Opportunity / Ethical AI mandate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No demographic features used in prediction model; quarterly bias audits</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Student career data is private</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DPDP Act 2023 / GDPR</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Career profile data owned by student; not shared with recruiters without consent</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Minor career data — guardian consent</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DPDP Act / COPPA</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Guardian must consent to career intelligence features being active for minor accounts</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Model explainability required</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Platform Ethical AI policy</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Every prediction includes an explainability summary ('Why this career?')</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Institute recommendation transparency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Platform integrity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Recommendation scores and factors visible to student; no undisclosed paid placements</w:t>
            </w:r>
          </w:p>
        </w:tc>
      </w:tr>
      <w:tr>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Data portability</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GDPR Article 20</w:t>
            </w:r>
          </w:p>
        </w:tc>
        <w:tc>
          <w:tcPr>
            <w:tcW w:type="dxa" w:w="3120"/>
            <w:tcBorders>
              <w:top w:val="single" w:color="CCCCCC" w:sz="4"/>
              <w:left w:val="single" w:color="CCCCCC" w:sz="4"/>
              <w:bottom w:val="single" w:color="CCCCCC" w:sz="4"/>
              <w:right w:val="single" w:color="CCCCCC" w:sz="4"/>
            </w:tcBorders>
            <w:shd w:fill="E0F2F1" w:val="clear"/>
            <w:tcMar>
              <w:top w:type="dxa" w:w="78"/>
              <w:left w:type="dxa" w:w="130"/>
              <w:bottom w:type="dxa" w:w="78"/>
              <w:right w:type="dxa" w:w="130"/>
            </w:tcMar>
          </w:tcPr>
          <w:p>
            <w:r>
              <w:rPr>
                <w:rFonts w:ascii="Arial" w:cs="Arial" w:eastAsia="Arial" w:hAnsi="Arial"/>
                <w:color w:val="2B2B2B"/>
                <w:sz w:val="20"/>
                <w:szCs w:val="20"/>
              </w:rPr>
              <w:t xml:space="preserve">Career roadmap, predictions, and CRS history exportable as PDF and JSON</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data audit trail</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ISO 27001 / Platform policy</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prediction runs, score computations, and roadmap generations logged immutably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7 — TECHNICAL SPECIFICATION</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7. Technical Specification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Component</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Technology (Ecoskiller Stack)</w:t>
            </w:r>
          </w:p>
        </w:tc>
        <w:tc>
          <w:tcPr>
            <w:tcW w:type="dxa" w:w="3120"/>
            <w:tcBorders>
              <w:top w:val="single" w:color="1565C0" w:sz="4"/>
              <w:left w:val="single" w:color="1565C0" w:sz="4"/>
              <w:bottom w:val="single" w:color="1565C0" w:sz="4"/>
              <w:right w:val="single" w:color="1565C0" w:sz="4"/>
            </w:tcBorders>
            <w:shd w:fill="1565C0"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Role in Career Intelligence</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Backend / API</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Python 3.11 + FastAPI</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prediction APIs, CRS computation endpoints, roadmap generation service</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ML / Prediction Engine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Python (XGBoost + collaborative filtering)</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fit scoring, interest detection, readiness prediction models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Event Broker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Redis Streams</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interest signal stream from all platform modules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Primary Database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PostgreSQL 15</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profiles, predictions, roadmaps, CRS history, interest profiles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Search / Recommendation</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OpenSearch 2.x</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Institute recommendations, career exploration search, skill-career graph queries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Market Data Pipeline</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Celery beat + Redis Streams</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Scheduled weekly market data aggregation from job portal and external APIs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Roadmap Engine</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Python (FastAPI background tasks)</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Gap analysis, phase assignment, milestone generation, timeline computation</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Report Generation</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Jinja2 + WeasyPrint</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progress reports, roadmap PDFs, CRS breakdown reports</w:t>
            </w:r>
          </w:p>
        </w:tc>
      </w:tr>
      <w:tr>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Caching Layer</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Redis 7</w:t>
            </w:r>
          </w:p>
        </w:tc>
        <w:tc>
          <w:tcPr>
            <w:tcW w:type="dxa" w:w="312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Pre-computed predictions, cached institute recommendations, market insight snapshots</w:t>
            </w:r>
          </w:p>
        </w:tc>
      </w:tr>
      <w:tr>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Frontend</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Flutter (primary) + Next.js (SEO)</w:t>
            </w:r>
          </w:p>
        </w:tc>
        <w:tc>
          <w:tcPr>
            <w:tcW w:type="dxa" w:w="312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dashboard, roadmap visualisation, prediction cards, market insight panels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8 — IMPLEMENTATION ROADMAP</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8. Implementation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Weeks</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Deliverables</w:t>
            </w:r>
          </w:p>
        </w:tc>
        <w:tc>
          <w:tcPr>
            <w:tcW w:type="dxa" w:w="2340"/>
            <w:tcBorders>
              <w:top w:val="single" w:color="0B1F3A" w:sz="4"/>
              <w:left w:val="single" w:color="0B1F3A" w:sz="4"/>
              <w:bottom w:val="single" w:color="0B1F3A" w:sz="4"/>
              <w:right w:val="single" w:color="0B1F3A" w:sz="4"/>
            </w:tcBorders>
            <w:shd w:fill="0B1F3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Critical Dependencies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1 — Foundation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CareerDefinition taxonomy (500+ careers), SkillCareerMapping graph, data ingestion pipelines from all source modules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Stage 1 modules complete: EIE, Skill Intelligence, Learning Monitoring, Assessment Service</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2 — Intelligence Profile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4–6</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DNA Profile synthesis, Intelligence-to-Career mapping engine, Career Interest Detection (behavioural signal processing)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EIE intelligence scores available; event streams active from all modules</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3 — Prediction Engine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7–10</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fit scoring model, career prediction output, anti-bias validation, explainability layer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2 complete; ML training data from alumni + placement database</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4 — Readiness Score</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11–13</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CRS formula engine, all 6 components wired, CRS dashboard for student/guardian/mentor/institute/recruiter</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3 complete; Skill Intelligence + Learning Monitoring modules delivering data</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5 — Roadmap &amp; Mapping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14–17</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Path Roadmap generation, Skill-to-Career Mapping visualisation, roadmap update automation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4 complete; course catalogue + project + certification data integrated</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6 — Exploration &amp; Interests</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18–20</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Career Exploration Recommendations engine, interest profile display, declared vs detected comparison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3 + 5 complete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7 — Market Intelligence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21–23</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Future Job Market Insights, external API integrations, market alert system, career demand tracker</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External API contracts; Job Portal Engine data feeds</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8 — Progress Monitoring</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24–25</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CPI computation, Career Progress Reports, progress alerts, placement readiness countdown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4 + 5 complete; monthly batch processing</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Phase 9 — Institute Recommendations</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26–28</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Recommendation scoring engine, institute database, recommendation cards, coaching centre extension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All prior phases complete; institute data verified and loaded</w:t>
            </w:r>
          </w:p>
        </w:tc>
      </w:tr>
      <w:tr>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Phase 10 — Optimisation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29–32</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Model retraining, bias audit, performance tuning, parent/guardian mobile UX, API documentation</w:t>
            </w:r>
          </w:p>
        </w:tc>
        <w:tc>
          <w:tcPr>
            <w:tcW w:type="dxa" w:w="2340"/>
            <w:tcBorders>
              <w:top w:val="single" w:color="CCCCCC" w:sz="4"/>
              <w:left w:val="single" w:color="CCCCCC" w:sz="4"/>
              <w:bottom w:val="single" w:color="CCCCCC" w:sz="4"/>
              <w:right w:val="single" w:color="CCCCCC" w:sz="4"/>
            </w:tcBorders>
            <w:shd w:fill="E3F2FD" w:val="clear"/>
            <w:tcMar>
              <w:top w:type="dxa" w:w="78"/>
              <w:left w:type="dxa" w:w="130"/>
              <w:bottom w:type="dxa" w:w="78"/>
              <w:right w:type="dxa" w:w="130"/>
            </w:tcMar>
          </w:tcPr>
          <w:p>
            <w:r>
              <w:rPr>
                <w:rFonts w:ascii="Arial" w:cs="Arial" w:eastAsia="Arial" w:hAnsi="Arial"/>
                <w:color w:val="2B2B2B"/>
                <w:sz w:val="20"/>
                <w:szCs w:val="20"/>
              </w:rPr>
              <w:t xml:space="preserve">All phases complete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9 — SUCCESS METRICS &amp; KPIs</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9. Success Metrics &amp; KPIs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Measurement</w:t>
            </w:r>
          </w:p>
        </w:tc>
        <w:tc>
          <w:tcPr>
            <w:tcW w:type="dxa" w:w="2340"/>
            <w:tcBorders>
              <w:top w:val="single" w:color="2E7D32" w:sz="4"/>
              <w:left w:val="single" w:color="2E7D32" w:sz="4"/>
              <w:bottom w:val="single" w:color="2E7D32" w:sz="4"/>
              <w:right w:val="single" w:color="2E7D32" w:sz="4"/>
            </w:tcBorders>
            <w:shd w:fill="2E7D32"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Review Cadence</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prediction accuracy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70% of primary predictions validate as 'good fit' by student at 6-month follow-up</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Post-hoc student survey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Quarterly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Career Readiness Score correlation with placement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CRS ≥ 70 students have ≥ 65% placement rate (vs &lt; 35% for CRS &lt; 50 students)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Cohort outcome analysis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Quarterly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Roadmap engagement rate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60% of students with a roadmap complete at least 1 milestone per month</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Milestone completion tracking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Career interest detection accuracy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 75% of behaviourally-detected interests confirmed as genuine by student on prompt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Prompted validation survey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CRS component coverage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95% of active students have all 6 CRS components populated</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Profile completeness check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Institute recommendation click-through</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 40% of students who receive recommendations view ≥ 2 full recommendation cards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Recommendation engagement analytics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Market insight weekly engagement</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55% of students open at least 1 market insight per week</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Insight open tracking</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Weekly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Career prediction bias gap</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&lt; 4-point difference in average fit scores across gender groups (same domain/cohort)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Fairness audit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Quarterly</w:t>
            </w:r>
          </w:p>
        </w:tc>
      </w:tr>
      <w:tr>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Career Progress Index adoption</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 70% of students with declared career goals have CPI computed monthly</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CPI computation coverage</w:t>
            </w:r>
          </w:p>
        </w:tc>
        <w:tc>
          <w:tcPr>
            <w:tcW w:type="dxa" w:w="2340"/>
            <w:tcBorders>
              <w:top w:val="single" w:color="CCCCCC" w:sz="4"/>
              <w:left w:val="single" w:color="CCCCCC" w:sz="4"/>
              <w:bottom w:val="single" w:color="CCCCCC" w:sz="4"/>
              <w:right w:val="single" w:color="CCCCCC" w:sz="4"/>
            </w:tcBorders>
            <w:shd w:fill="FAFAFA" w:val="clear"/>
            <w:tcMar>
              <w:top w:type="dxa" w:w="78"/>
              <w:left w:type="dxa" w:w="130"/>
              <w:bottom w:type="dxa" w:w="78"/>
              <w:right w:type="dxa" w:w="130"/>
            </w:tcMar>
          </w:tcPr>
          <w:p>
            <w:r>
              <w:rPr>
                <w:rFonts w:ascii="Arial" w:cs="Arial" w:eastAsia="Arial" w:hAnsi="Arial"/>
                <w:color w:val="2B2B2B"/>
                <w:sz w:val="20"/>
                <w:szCs w:val="20"/>
              </w:rPr>
              <w:t xml:space="preserve">Monthly</w:t>
            </w:r>
          </w:p>
        </w:tc>
      </w:tr>
      <w:tr>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Placement readiness prediction accuracy</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CPI-predicted placement readiness date within ±30 days of actual placement</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Retrospective cohort analysis</w:t>
            </w:r>
          </w:p>
        </w:tc>
        <w:tc>
          <w:tcPr>
            <w:tcW w:type="dxa" w:w="2340"/>
            <w:tcBorders>
              <w:top w:val="single" w:color="CCCCCC" w:sz="4"/>
              <w:left w:val="single" w:color="CCCCCC" w:sz="4"/>
              <w:bottom w:val="single" w:color="CCCCCC" w:sz="4"/>
              <w:right w:val="single" w:color="CCCCCC" w:sz="4"/>
            </w:tcBorders>
            <w:shd w:fill="E8F5E9" w:val="clear"/>
            <w:tcMar>
              <w:top w:type="dxa" w:w="78"/>
              <w:left w:type="dxa" w:w="130"/>
              <w:bottom w:type="dxa" w:w="78"/>
              <w:right w:type="dxa" w:w="130"/>
            </w:tcMar>
          </w:tcPr>
          <w:p>
            <w:r>
              <w:rPr>
                <w:rFonts w:ascii="Arial" w:cs="Arial" w:eastAsia="Arial" w:hAnsi="Arial"/>
                <w:color w:val="2B2B2B"/>
                <w:sz w:val="20"/>
                <w:szCs w:val="20"/>
              </w:rPr>
              <w:t xml:space="preserve">Quarterly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130"/>
              <w:left w:type="dxa" w:w="220"/>
              <w:bottom w:type="dxa" w:w="130"/>
              <w:right w:type="dxa" w:w="220"/>
            </w:tcMar>
          </w:tcPr>
          <w:p>
            <w:pPr>
              <w:jc w:val="center"/>
            </w:pPr>
            <w:r>
              <w:rPr>
                <w:rFonts w:ascii="Arial" w:cs="Arial" w:eastAsia="Arial" w:hAnsi="Arial"/>
                <w:b/>
                <w:bCs/>
                <w:color w:val="FFFFFF"/>
                <w:sz w:val="26"/>
                <w:szCs w:val="26"/>
              </w:rPr>
              <w:t xml:space="preserve">SECTION 10 — FINAL SUMMARY</w:t>
            </w:r>
          </w:p>
        </w:tc>
      </w:tr>
    </w:tbl>
    <w:p>
      <w:pPr>
        <w:spacing w:before="120" w:after="0"/>
      </w:pPr>
      <w:r>
        <w:t xml:space="preserve"/>
      </w:r>
    </w:p>
    <w:p>
      <w:pPr>
        <w:pStyle w:val="Heading1"/>
        <w:spacing w:before="320" w:after="160"/>
      </w:pPr>
      <w:r>
        <w:rPr>
          <w:rFonts w:ascii="Arial" w:cs="Arial" w:eastAsia="Arial" w:hAnsi="Arial"/>
          <w:b/>
          <w:bCs/>
          <w:color w:val="0B1F3A"/>
          <w:sz w:val="36"/>
          <w:szCs w:val="36"/>
        </w:rPr>
        <w:t xml:space="preserve">10. Final Summary</w:t>
      </w:r>
    </w:p>
    <w:p>
      <w:pPr>
        <w:spacing w:before="80" w:after="100"/>
        <w:jc w:val="left"/>
      </w:pPr>
      <w:r>
        <w:rPr>
          <w:rFonts w:ascii="Arial" w:cs="Arial" w:eastAsia="Arial" w:hAnsi="Arial"/>
          <w:b w:val="false"/>
          <w:bCs w:val="false"/>
          <w:i w:val="false"/>
          <w:iCs w:val="false"/>
          <w:color w:val="333333"/>
          <w:sz w:val="21"/>
          <w:szCs w:val="21"/>
        </w:rPr>
        <w:t xml:space="preserve">Career Intelligence is the module that answers the question every parent, student, and institute stakeholder is ultimately asking: 'Where is this student going, are they on track, and what do they need to get there?' Every other module on the platform — learning, skills, assessments, projects, GD — generates the inputs that Career Intelligence transforms into that answer.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2"/>
              <w:bottom w:val="single" w:color="2E7D32" w:sz="4"/>
              <w:right w:val="single" w:color="2E7D32" w:sz="4"/>
            </w:tcBorders>
            <w:shd w:fill="E8F5E9" w:val="clear"/>
            <w:tcMar>
              <w:top w:type="dxa" w:w="130"/>
              <w:left w:type="dxa" w:w="200"/>
              <w:bottom w:type="dxa" w:w="130"/>
              <w:right w:type="dxa" w:w="200"/>
            </w:tcMar>
          </w:tcPr>
          <w:p>
            <w:pPr>
              <w:spacing w:after="80"/>
            </w:pPr>
            <w:r>
              <w:rPr>
                <w:rFonts w:ascii="Arial" w:cs="Arial" w:eastAsia="Arial" w:hAnsi="Arial"/>
                <w:b/>
                <w:bCs/>
                <w:color w:val="2E7D32"/>
                <w:sz w:val="22"/>
                <w:szCs w:val="22"/>
              </w:rPr>
              <w:t xml:space="preserve">✅  Implementation Mandate</w:t>
            </w:r>
          </w:p>
          <w:p>
            <w:r>
              <w:rPr>
                <w:rFonts w:ascii="Arial" w:cs="Arial" w:eastAsia="Arial" w:hAnsi="Arial"/>
                <w:color w:val="333333"/>
                <w:sz w:val="21"/>
                <w:szCs w:val="21"/>
              </w:rPr>
              <w:t xml:space="preserve">All 9 sub-features are interdependent and must be implemented in the phased sequence defined in Section 8. The prediction engine requires the intelligence profile. The roadmap requires the readiness score. Progress monitoring requires the roadmap. Institute recommendations require all prior layers. Partial deployment of this module produces a degraded experience that cannot deliver the platform's core career promise to students.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2"/>
              <w:bottom w:val="single" w:color="1565C0" w:sz="4"/>
              <w:right w:val="single" w:color="1565C0" w:sz="4"/>
            </w:tcBorders>
            <w:shd w:fill="E3F2FD" w:val="clear"/>
            <w:tcMar>
              <w:top w:type="dxa" w:w="130"/>
              <w:left w:type="dxa" w:w="200"/>
              <w:bottom w:type="dxa" w:w="130"/>
              <w:right w:type="dxa" w:w="200"/>
            </w:tcMar>
          </w:tcPr>
          <w:p>
            <w:pPr>
              <w:spacing w:after="80"/>
            </w:pPr>
            <w:r>
              <w:rPr>
                <w:rFonts w:ascii="Arial" w:cs="Arial" w:eastAsia="Arial" w:hAnsi="Arial"/>
                <w:b/>
                <w:bCs/>
                <w:color w:val="1565C0"/>
                <w:sz w:val="22"/>
                <w:szCs w:val="22"/>
              </w:rPr>
              <w:t xml:space="preserve">🧠  The Ecoskiller Career Promise</w:t>
            </w:r>
          </w:p>
          <w:p>
            <w:r>
              <w:rPr>
                <w:rFonts w:ascii="Arial" w:cs="Arial" w:eastAsia="Arial" w:hAnsi="Arial"/>
                <w:color w:val="333333"/>
                <w:sz w:val="21"/>
                <w:szCs w:val="21"/>
              </w:rPr>
              <w:t xml:space="preserve">The platform's research shows that with the Life Intelligence Passport, 'success probability rises from ~40% to 70–90%.' Career Intelligence is the engine that makes this promise operational. It does so by replacing the three great failures of traditional career guidance — mark-based selection, generic advice, and static direction — with a continuously evolving, evidence-based, personalised career navigation system that serves the student from age 12 to first placement and beyond.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4A19" w:sz="4"/>
              <w:left w:val="single" w:color="E64A19" w:sz="22"/>
              <w:bottom w:val="single" w:color="E64A19" w:sz="4"/>
              <w:right w:val="single" w:color="E64A19" w:sz="4"/>
            </w:tcBorders>
            <w:shd w:fill="FBE9E7" w:val="clear"/>
            <w:tcMar>
              <w:top w:type="dxa" w:w="130"/>
              <w:left w:type="dxa" w:w="200"/>
              <w:bottom w:type="dxa" w:w="130"/>
              <w:right w:type="dxa" w:w="200"/>
            </w:tcMar>
          </w:tcPr>
          <w:p>
            <w:pPr>
              <w:spacing w:after="80"/>
            </w:pPr>
            <w:r>
              <w:rPr>
                <w:rFonts w:ascii="Arial" w:cs="Arial" w:eastAsia="Arial" w:hAnsi="Arial"/>
                <w:b/>
                <w:bCs/>
                <w:color w:val="E64A19"/>
                <w:sz w:val="22"/>
                <w:szCs w:val="22"/>
              </w:rPr>
              <w:t xml:space="preserve">🔒  Bias &amp; Ethics Commitment</w:t>
            </w:r>
          </w:p>
          <w:p>
            <w:r>
              <w:rPr>
                <w:rFonts w:ascii="Arial" w:cs="Arial" w:eastAsia="Arial" w:hAnsi="Arial"/>
                <w:color w:val="333333"/>
                <w:sz w:val="21"/>
                <w:szCs w:val="21"/>
              </w:rPr>
              <w:t xml:space="preserve">Career Intelligence must never perpetuate existing social biases. A student from a Tier-3 city with limited resources who has demonstrated strong intelligence signals and skill growth must receive identical quality career guidance to a student from a Tier-1 city attending a premium institute. The platform's mandate is meritocracy — measured by verified capability, not by circumstance of birth.</w:t>
            </w:r>
          </w:p>
        </w:tc>
      </w:tr>
    </w:tbl>
    <w:p>
      <w:pPr>
        <w:spacing w:before="100" w:after="0"/>
      </w:pPr>
      <w:r>
        <w:t xml:space="preserve"/>
      </w:r>
    </w:p>
    <w:p>
      <w:pPr>
        <w:spacing w:before="80" w:after="100"/>
        <w:jc w:val="left"/>
      </w:pPr>
      <w:r>
        <w:rPr>
          <w:rFonts w:ascii="Arial" w:cs="Arial" w:eastAsia="Arial" w:hAnsi="Arial"/>
          <w:b w:val="false"/>
          <w:bCs w:val="false"/>
          <w:i/>
          <w:iCs/>
          <w:color w:val="888888"/>
          <w:sz w:val="21"/>
          <w:szCs w:val="21"/>
        </w:rPr>
        <w:t xml:space="preserve">Document prepared by: Ecoskiller Research &amp; Architecture Team</w:t>
      </w:r>
    </w:p>
    <w:p>
      <w:pPr>
        <w:spacing w:before="80" w:after="100"/>
        <w:jc w:val="left"/>
      </w:pPr>
      <w:r>
        <w:rPr>
          <w:rFonts w:ascii="Arial" w:cs="Arial" w:eastAsia="Arial" w:hAnsi="Arial"/>
          <w:b w:val="false"/>
          <w:bCs w:val="false"/>
          <w:i w:val="false"/>
          <w:iCs w:val="false"/>
          <w:color w:val="880E4F"/>
          <w:sz w:val="21"/>
          <w:szCs w:val="21"/>
        </w:rPr>
        <w:t xml:space="preserve">Classification: Internal / Confidential — Do Not Distribute Externally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1"/>
      </w:pBdr>
      <w:tabs>
        <w:tab w:val="right" w:pos="9026"/>
      </w:tabs>
      <w:spacing w:before="80"/>
    </w:pPr>
    <w:r>
      <w:rPr>
        <w:rFonts w:ascii="Arial" w:cs="Arial" w:eastAsia="Arial" w:hAnsi="Arial"/>
        <w:color w:val="888888"/>
        <w:sz w:val="18"/>
        <w:szCs w:val="18"/>
      </w:rPr>
      <w:t xml:space="preserve">© 2024 Ecoskiller. Internal Research Document — Do Not Distribute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tabs>
        <w:tab w:val="right" w:pos="9026"/>
      </w:tabs>
      <w:spacing w:after="100"/>
    </w:pPr>
    <w:r>
      <w:rPr>
        <w:rFonts w:ascii="Arial" w:cs="Arial" w:eastAsia="Arial" w:hAnsi="Arial"/>
        <w:color w:val="666666"/>
        <w:sz w:val="18"/>
        <w:szCs w:val="18"/>
      </w:rPr>
      <w:t xml:space="preserve">ECOSKILLER PLATFORM  |  Career Intelligence — Feature Specification</w:t>
    </w:r>
    <w:r>
      <w:rPr>
        <w:rFonts w:ascii="Arial" w:cs="Arial" w:eastAsia="Arial" w:hAnsi="Arial"/>
        <w:b/>
        <w:bCs/>
        <w:color w:val="880E4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B1F3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180" w:after="90"/>
      <w:outlineLvl w:val="2"/>
    </w:pPr>
    <w:rPr>
      <w:rFonts w:ascii="Arial" w:cs="Arial" w:eastAsia="Arial" w:hAnsi="Arial"/>
      <w:b/>
      <w:bCs/>
      <w:color w:val="2632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2026-03-09T07:34:19.333Z</dcterms:created>
  <dcterms:modified xsi:type="dcterms:W3CDTF">2026-03-09T07:34:19.334Z</dcterms:modified>
</cp:coreProperties>
</file>

<file path=docProps/custom.xml><?xml version="1.0" encoding="utf-8"?>
<Properties xmlns="http://schemas.openxmlformats.org/officeDocument/2006/custom-properties" xmlns:vt="http://schemas.openxmlformats.org/officeDocument/2006/docPropsVTypes"/>
</file>