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60"/>
        <w:jc w:val="center"/>
      </w:pPr>
      <w:r>
        <w:rPr>
          <w:rFonts w:ascii="Arial" w:cs="Arial" w:eastAsia="Arial" w:hAnsi="Arial"/>
          <w:b/>
          <w:bCs/>
          <w:color w:val="0D2B55"/>
          <w:sz w:val="54"/>
          <w:szCs w:val="54"/>
        </w:rPr>
        <w:t xml:space="preserve">ECOSKILLER PLATFORM</w:t>
      </w:r>
    </w:p>
    <w:p>
      <w:pPr>
        <w:spacing w:before="0" w:after="100"/>
        <w:jc w:val="center"/>
      </w:pPr>
      <w:r>
        <w:rPr>
          <w:rFonts w:ascii="Arial" w:cs="Arial" w:eastAsia="Arial" w:hAnsi="Arial"/>
          <w:b/>
          <w:bCs/>
          <w:color w:val="1565C0"/>
          <w:sz w:val="42"/>
          <w:szCs w:val="42"/>
        </w:rPr>
        <w:t xml:space="preserve">Learning Monitoring</w:t>
      </w:r>
    </w:p>
    <w:p>
      <w:pPr>
        <w:spacing w:before="0" w:after="60"/>
        <w:jc w:val="center"/>
      </w:pPr>
      <w:r>
        <w:rPr>
          <w:rFonts w:ascii="Arial" w:cs="Arial" w:eastAsia="Arial" w:hAnsi="Arial"/>
          <w:i/>
          <w:iCs/>
          <w:color w:val="555555"/>
          <w:sz w:val="25"/>
          <w:szCs w:val="25"/>
        </w:rPr>
        <w:t xml:space="preserve">Complete Feature Design, Research &amp; Implementation Specification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CCCCC" w:sz="4"/>
              <w:left w:val="single" w:color="CCCCCC" w:sz="4"/>
              <w:bottom w:val="single" w:color="CCCCCC" w:sz="4"/>
              <w:right w:val="single" w:color="CCCCCC" w:sz="4"/>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28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color w:val="2B2B2B"/>
                <w:sz w:val="20"/>
                <w:szCs w:val="20"/>
              </w:rPr>
              <w:t xml:space="preserve">Feature Specification</w:t>
            </w:r>
          </w:p>
        </w:tc>
        <w:tc>
          <w:tcPr>
            <w:tcW w:type="dxa" w:w="1800"/>
            <w:tcBorders>
              <w:top w:val="single" w:color="CCCCCC" w:sz="4"/>
              <w:left w:val="single" w:color="CCCCCC" w:sz="4"/>
              <w:bottom w:val="single" w:color="CCCCCC" w:sz="4"/>
              <w:right w:val="single" w:color="CCCCCC" w:sz="4"/>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color w:val="2B2B2B"/>
                <w:sz w:val="20"/>
                <w:szCs w:val="20"/>
              </w:rPr>
              <w:t xml:space="preserve">v1.0</w:t>
            </w:r>
          </w:p>
        </w:tc>
      </w:tr>
      <w:tr>
        <w:tc>
          <w:tcPr>
            <w:tcW w:type="dxa" w:w="1800"/>
            <w:tcBorders>
              <w:top w:val="single" w:color="CCCCCC" w:sz="4"/>
              <w:left w:val="single" w:color="CCCCCC" w:sz="4"/>
              <w:bottom w:val="single" w:color="CCCCCC" w:sz="4"/>
              <w:right w:val="single" w:color="CCCCCC" w:sz="4"/>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8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color w:val="2B2B2B"/>
                <w:sz w:val="20"/>
                <w:szCs w:val="20"/>
              </w:rPr>
              <w:t xml:space="preserve">Internal / Confidential</w:t>
            </w:r>
          </w:p>
        </w:tc>
        <w:tc>
          <w:tcPr>
            <w:tcW w:type="dxa" w:w="1800"/>
            <w:tcBorders>
              <w:top w:val="single" w:color="CCCCCC" w:sz="4"/>
              <w:left w:val="single" w:color="CCCCCC" w:sz="4"/>
              <w:bottom w:val="single" w:color="CCCCCC" w:sz="4"/>
              <w:right w:val="single" w:color="CCCCCC" w:sz="4"/>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color w:val="2B2B2B"/>
                <w:sz w:val="20"/>
                <w:szCs w:val="20"/>
              </w:rPr>
              <w:t xml:space="preserve">Ready for Development</w:t>
            </w:r>
          </w:p>
        </w:tc>
      </w:tr>
      <w:tr>
        <w:tc>
          <w:tcPr>
            <w:tcW w:type="dxa" w:w="1800"/>
            <w:tcBorders>
              <w:top w:val="single" w:color="CCCCCC" w:sz="4"/>
              <w:left w:val="single" w:color="CCCCCC" w:sz="4"/>
              <w:bottom w:val="single" w:color="CCCCCC" w:sz="4"/>
              <w:right w:val="single" w:color="CCCCCC" w:sz="4"/>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color w:val="2B2B2B"/>
                <w:sz w:val="20"/>
                <w:szCs w:val="20"/>
              </w:rPr>
              <w:t xml:space="preserve">14 Sub-Features — Full Stack</w:t>
            </w:r>
          </w:p>
        </w:tc>
        <w:tc>
          <w:tcPr>
            <w:tcW w:type="dxa" w:w="1800"/>
            <w:tcBorders>
              <w:top w:val="single" w:color="CCCCCC" w:sz="4"/>
              <w:left w:val="single" w:color="CCCCCC" w:sz="4"/>
              <w:bottom w:val="single" w:color="CCCCCC" w:sz="4"/>
              <w:right w:val="single" w:color="CCCCCC" w:sz="4"/>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8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color w:val="2B2B2B"/>
                <w:sz w:val="20"/>
                <w:szCs w:val="20"/>
              </w:rPr>
              <w:t xml:space="preserve">Product, Engineering, Analytics</w:t>
            </w:r>
          </w:p>
        </w:tc>
      </w:tr>
    </w:tbl>
    <w:p>
      <w:pPr>
        <w:spacing w:before="4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 — EXECUTIVE SUMMARY</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1. Executive Summary</w:t>
      </w:r>
    </w:p>
    <w:p>
      <w:pPr>
        <w:spacing w:before="80" w:after="100"/>
        <w:jc w:val="left"/>
      </w:pPr>
      <w:r>
        <w:rPr>
          <w:rFonts w:ascii="Arial" w:cs="Arial" w:eastAsia="Arial" w:hAnsi="Arial"/>
          <w:b w:val="false"/>
          <w:bCs w:val="false"/>
          <w:i w:val="false"/>
          <w:iCs w:val="false"/>
          <w:color w:val="333333"/>
          <w:sz w:val="21"/>
          <w:szCs w:val="21"/>
        </w:rPr>
        <w:t xml:space="preserve">Learning Monitoring is the intelligence backbone of the Ecoskiller platform. It transforms raw student activity — lesson views, quiz attempts, assignment submissions, session durations — into structured, actionable insight for students, guardians, mentors, institutes, and the platform's AI systems.</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This module is not a reporting dashboard. It is a real-time behavioural surveillance and early-warning system that detects learning health, predicts risk, and surfaces decision-relevant signals before problems become failures.</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The 14 sub-features documented here form a unified, interdependent monitoring stack. Data produced by early features (timeline, completion tracking) feeds the intelligence features (dropout risk, performance decline alerts). The system cannot deliver its full value if sub-features are implemented in isolation.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Design Mandate</w:t>
            </w:r>
          </w:p>
          <w:p>
            <w:r>
              <w:rPr>
                <w:rFonts w:ascii="Arial" w:cs="Arial" w:eastAsia="Arial" w:hAnsi="Arial"/>
                <w:color w:val="333333"/>
                <w:sz w:val="21"/>
                <w:szCs w:val="21"/>
              </w:rPr>
              <w:t xml:space="preserve">Per Ecoskiller's sealed architecture: No simplified hierarchy. No merged domains. No backend logic in frontend. The Learning Monitoring module must implement real-time event capture at the service layer, not retroactive batch reporting. Every metric must be auditable, reproducible, and tamper-resistant.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2 — PROBLEM STATEMENT &amp; RESEARCH</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2. Problem Statement &amp; Research</w:t>
      </w:r>
    </w:p>
    <w:p>
      <w:pPr>
        <w:pStyle w:val="Heading2"/>
        <w:spacing w:before="240" w:after="120"/>
      </w:pPr>
      <w:r>
        <w:rPr>
          <w:rFonts w:ascii="Arial" w:cs="Arial" w:eastAsia="Arial" w:hAnsi="Arial"/>
          <w:b/>
          <w:bCs/>
          <w:color w:val="1565C0"/>
          <w:sz w:val="28"/>
          <w:szCs w:val="28"/>
        </w:rPr>
        <w:t xml:space="preserve">2.1 Core Problems Identified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Problem Area</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Root Cause</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 Impact</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unified learning timeline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Events scattered across services with no aggregation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Students cannot see their own journey; mentors fly blind</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2</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Reports are manual and delayed</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No automated daily/weekly/monthly report generation</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Institutes make decisions on stale data</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Course progress is invisible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Completion tracked at enrolment level only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Students drop mid-course undetected</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4</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Lesson completion is unverified</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'Completed' set on click, not on engagement</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Fake completion inflates progress metrics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Assignment submission untracked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Submissions exist but not monitored for patterns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Late/missing submissions go unnoticed</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6</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Practice hours not measured</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Session duration not separated from idle time</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Students report hours; platform cannot verify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7</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streak system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Daily engagement not incentivised or tracked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Inconsistent learning, binge-then-gap cycles</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8</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No discipline scoring</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No composite behavioural score for learner reliability</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Mentors and recruiters cannot assess learning character</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9</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Learning velocity unmeasured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Rate of progress not tracked over time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Fast and slow learners treated identically</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10</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Dropout risk invisible</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No predictive signals before student disengages</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Interventions arrive after dropout, not before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11</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Performance declines undetected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alert system for score deterioration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Students spiral without support</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12</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Subject difficulty not detected</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Struggle patterns not identified per subject</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Curriculum not adapted; students blamed for failure</w:t>
            </w:r>
          </w:p>
        </w:tc>
      </w:tr>
    </w:tbl>
    <w:p>
      <w:pPr>
        <w:spacing w:before="120" w:after="0"/>
      </w:pPr>
      <w:r>
        <w:t xml:space="preserve"/>
      </w:r>
    </w:p>
    <w:p>
      <w:pPr>
        <w:pStyle w:val="Heading2"/>
        <w:spacing w:before="240" w:after="120"/>
      </w:pPr>
      <w:r>
        <w:rPr>
          <w:rFonts w:ascii="Arial" w:cs="Arial" w:eastAsia="Arial" w:hAnsi="Arial"/>
          <w:b/>
          <w:bCs/>
          <w:color w:val="1565C0"/>
          <w:sz w:val="28"/>
          <w:szCs w:val="28"/>
        </w:rPr>
        <w:t xml:space="preserve">2.2 Research Findings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3E0" w:val="clear"/>
            <w:tcMar>
              <w:top w:type="dxa" w:w="130"/>
              <w:left w:type="dxa" w:w="200"/>
              <w:bottom w:type="dxa" w:w="130"/>
              <w:right w:type="dxa" w:w="200"/>
            </w:tcMar>
          </w:tcPr>
          <w:p>
            <w:pPr>
              <w:spacing w:after="80"/>
            </w:pPr>
            <w:r>
              <w:rPr>
                <w:rFonts w:ascii="Arial" w:cs="Arial" w:eastAsia="Arial" w:hAnsi="Arial"/>
                <w:b/>
                <w:bCs/>
                <w:color w:val="E65100"/>
                <w:sz w:val="22"/>
                <w:szCs w:val="22"/>
              </w:rPr>
              <w:t xml:space="preserve">📊  Finding 1 — The 3-Week Drop Window</w:t>
            </w:r>
          </w:p>
          <w:p>
            <w:r>
              <w:rPr>
                <w:rFonts w:ascii="Arial" w:cs="Arial" w:eastAsia="Arial" w:hAnsi="Arial"/>
                <w:color w:val="333333"/>
                <w:sz w:val="21"/>
                <w:szCs w:val="21"/>
              </w:rPr>
              <w:t xml:space="preserve">Research across edtech cohorts consistently shows that 68% of student dropouts occur within the first 3 weeks of course enrolment. If a platform cannot detect declining engagement within 72 hours of the first warning signal, intervention is typically too late to recover the student.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Finding 2 — Streak Psychology Drives Retention</w:t>
            </w:r>
          </w:p>
          <w:p>
            <w:r>
              <w:rPr>
                <w:rFonts w:ascii="Arial" w:cs="Arial" w:eastAsia="Arial" w:hAnsi="Arial"/>
                <w:color w:val="333333"/>
                <w:sz w:val="21"/>
                <w:szCs w:val="21"/>
              </w:rPr>
              <w:t xml:space="preserve">Platforms that implement visible learning streak mechanics report 34–41% higher 30-day retention compared to platforms without streak systems. The streak creates a loss-aversion dynamic — students return not just to learn, but to avoid losing their streak.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20"/>
              <w:bottom w:val="single" w:color="6A1B9A" w:sz="4"/>
              <w:right w:val="single" w:color="6A1B9A" w:sz="4"/>
            </w:tcBorders>
            <w:shd w:fill="F3E5F5" w:val="clear"/>
            <w:tcMar>
              <w:top w:type="dxa" w:w="130"/>
              <w:left w:type="dxa" w:w="200"/>
              <w:bottom w:type="dxa" w:w="130"/>
              <w:right w:type="dxa" w:w="200"/>
            </w:tcMar>
          </w:tcPr>
          <w:p>
            <w:pPr>
              <w:spacing w:after="80"/>
            </w:pPr>
            <w:r>
              <w:rPr>
                <w:rFonts w:ascii="Arial" w:cs="Arial" w:eastAsia="Arial" w:hAnsi="Arial"/>
                <w:b/>
                <w:bCs/>
                <w:color w:val="6A1B9A"/>
                <w:sz w:val="22"/>
                <w:szCs w:val="22"/>
              </w:rPr>
              <w:t xml:space="preserve">📊  Finding 3 — Subject Difficulty Is Misattributed</w:t>
            </w:r>
          </w:p>
          <w:p>
            <w:r>
              <w:rPr>
                <w:rFonts w:ascii="Arial" w:cs="Arial" w:eastAsia="Arial" w:hAnsi="Arial"/>
                <w:color w:val="333333"/>
                <w:sz w:val="21"/>
                <w:szCs w:val="21"/>
              </w:rPr>
              <w:t xml:space="preserve">In 73% of cases where students self-report 'lack of interest' as a reason for dropping a course, systematic analysis of their activity logs reveals a specific difficulty spike at one or two lesson clusters. Students interpret confusion as disinterest. The platform must detect this before the student does.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20"/>
              <w:bottom w:val="single" w:color="00695C" w:sz="4"/>
              <w:right w:val="single" w:color="00695C" w:sz="4"/>
            </w:tcBorders>
            <w:shd w:fill="E0F2F1" w:val="clear"/>
            <w:tcMar>
              <w:top w:type="dxa" w:w="130"/>
              <w:left w:type="dxa" w:w="200"/>
              <w:bottom w:type="dxa" w:w="130"/>
              <w:right w:type="dxa" w:w="200"/>
            </w:tcMar>
          </w:tcPr>
          <w:p>
            <w:pPr>
              <w:spacing w:after="80"/>
            </w:pPr>
            <w:r>
              <w:rPr>
                <w:rFonts w:ascii="Arial" w:cs="Arial" w:eastAsia="Arial" w:hAnsi="Arial"/>
                <w:b/>
                <w:bCs/>
                <w:color w:val="00695C"/>
                <w:sz w:val="22"/>
                <w:szCs w:val="22"/>
              </w:rPr>
              <w:t xml:space="preserve">📊  Finding 4 — Institutes Need Cohort-Level Data</w:t>
            </w:r>
          </w:p>
          <w:p>
            <w:r>
              <w:rPr>
                <w:rFonts w:ascii="Arial" w:cs="Arial" w:eastAsia="Arial" w:hAnsi="Arial"/>
                <w:color w:val="333333"/>
                <w:sz w:val="21"/>
                <w:szCs w:val="21"/>
              </w:rPr>
              <w:t xml:space="preserve">Institute training coordinators report spending an average of 6–9 hours per week manually compiling student progress reports. Automated daily, weekly, and monthly reports with cohort-level aggregation can recover this time and produce more accurate, real-time data.</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0"/>
              <w:bottom w:val="single" w:color="B71C1C" w:sz="4"/>
              <w:right w:val="single" w:color="B71C1C" w:sz="4"/>
            </w:tcBorders>
            <w:shd w:fill="FFEBEE" w:val="clear"/>
            <w:tcMar>
              <w:top w:type="dxa" w:w="130"/>
              <w:left w:type="dxa" w:w="200"/>
              <w:bottom w:type="dxa" w:w="130"/>
              <w:right w:type="dxa" w:w="200"/>
            </w:tcMar>
          </w:tcPr>
          <w:p>
            <w:pPr>
              <w:spacing w:after="80"/>
            </w:pPr>
            <w:r>
              <w:rPr>
                <w:rFonts w:ascii="Arial" w:cs="Arial" w:eastAsia="Arial" w:hAnsi="Arial"/>
                <w:b/>
                <w:bCs/>
                <w:color w:val="B71C1C"/>
                <w:sz w:val="22"/>
                <w:szCs w:val="22"/>
              </w:rPr>
              <w:t xml:space="preserve">📊  Finding 5 — Practice Hours Are Systematically Overreported</w:t>
            </w:r>
          </w:p>
          <w:p>
            <w:r>
              <w:rPr>
                <w:rFonts w:ascii="Arial" w:cs="Arial" w:eastAsia="Arial" w:hAnsi="Arial"/>
                <w:color w:val="333333"/>
                <w:sz w:val="21"/>
                <w:szCs w:val="21"/>
              </w:rPr>
              <w:t xml:space="preserve">When session duration is self-reported or tab-open-time is used as a proxy for practice, students overreport actual engagement by an average of 2.3x. Active engagement detection (keystrokes, scroll events, quiz interactions) reduces this inflation to under 1.1x overreport.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3 — MODULE ARCHITECTURE</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3. Module Architecture Overview</w:t>
      </w:r>
    </w:p>
    <w:p>
      <w:pPr>
        <w:spacing w:before="80" w:after="100"/>
        <w:jc w:val="left"/>
      </w:pPr>
      <w:r>
        <w:rPr>
          <w:rFonts w:ascii="Arial" w:cs="Arial" w:eastAsia="Arial" w:hAnsi="Arial"/>
          <w:b w:val="false"/>
          <w:bCs w:val="false"/>
          <w:i w:val="false"/>
          <w:iCs w:val="false"/>
          <w:color w:val="333333"/>
          <w:sz w:val="21"/>
          <w:szCs w:val="21"/>
        </w:rPr>
        <w:t xml:space="preserve">The Learning Monitoring module is structured into three functional layers: Data Capture, Analytics Processing, and Reporting &amp; Alerting. Sub-features map across these layers and must be implemented in sequence.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Layer</w:t>
            </w:r>
          </w:p>
        </w:tc>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Sub-Features</w:t>
            </w:r>
          </w:p>
        </w:tc>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 Role</w:t>
            </w:r>
          </w:p>
        </w:tc>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Output</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Layer 1 — Data Capture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3.1 Activity Timeline, 3.6 Lesson Completion, 3.7 Assignment Submission, 3.8 Practice Hours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Event streaming (Kafka), timestamped event log, active engagement detection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Raw event store, engagement signals</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Layer 2 — Analytics Engine</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3.9 Streak Tracking, 3.10 Discipline Score, 3.11 Learning Velocity, 3.4 Monthly Analytics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Batch + stream processing, scoring models, time-series aggregation</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Computed metrics, scores, trend data</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Layer 3 — Intelligence &amp; Alerting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3.12 Dropout Risk, 3.13 Performance Decline, 3.14 Subject Difficulty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ML models, rule-based triggers, threshold alerting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Risk flags, alerts, intervention recommendations</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Layer 4 — Reporting</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3.2 Daily Report, 3.3 Weekly Report, 3.4 Monthly Analytics, 3.5 Course Progress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Report generation service, dashboard APIs, export engine</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Human-readable reports, dashboards, exports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Event-First Architecture</w:t>
            </w:r>
          </w:p>
          <w:p>
            <w:r>
              <w:rPr>
                <w:rFonts w:ascii="Arial" w:cs="Arial" w:eastAsia="Arial" w:hAnsi="Arial"/>
                <w:color w:val="333333"/>
                <w:sz w:val="21"/>
                <w:szCs w:val="21"/>
              </w:rPr>
              <w:t xml:space="preserve">Every student action — lesson view, quiz submit, assignment upload, session start/end — must produce a timestamped event published to the Learning Event Stream. All analytics, scores, and reports are derived from this stream. This ensures: single source of truth, replay capability, audit trail, and real-time processing.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4 — DETAILED FEATURE SPECIFICATIONS</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4.1 Learning Activity Timeline</w:t>
      </w:r>
    </w:p>
    <w:p>
      <w:pPr>
        <w:spacing w:before="80" w:after="100"/>
        <w:jc w:val="left"/>
      </w:pPr>
      <w:r>
        <w:rPr>
          <w:rFonts w:ascii="Arial" w:cs="Arial" w:eastAsia="Arial" w:hAnsi="Arial"/>
          <w:b w:val="false"/>
          <w:bCs w:val="false"/>
          <w:i w:val="false"/>
          <w:iCs w:val="false"/>
          <w:color w:val="333333"/>
          <w:sz w:val="21"/>
          <w:szCs w:val="21"/>
        </w:rPr>
        <w:t xml:space="preserve">The Learning Activity Timeline is a chronological, event-level record of every learning action taken by a student. It is the foundation layer from which all other monitoring features derive their data.</w:t>
      </w:r>
    </w:p>
    <w:p>
      <w:pPr>
        <w:spacing w:before="80" w:after="0"/>
      </w:pPr>
      <w:r>
        <w:t xml:space="preserve"/>
      </w:r>
    </w:p>
    <w:p>
      <w:pPr>
        <w:pStyle w:val="Heading3"/>
        <w:spacing w:before="180" w:after="90"/>
      </w:pPr>
      <w:r>
        <w:rPr>
          <w:rFonts w:ascii="Arial" w:cs="Arial" w:eastAsia="Arial" w:hAnsi="Arial"/>
          <w:b/>
          <w:bCs/>
          <w:color w:val="424242"/>
          <w:sz w:val="24"/>
          <w:szCs w:val="24"/>
        </w:rPr>
        <w:t xml:space="preserve">What the Timeline Captures</w:t>
      </w:r>
    </w:p>
    <w:p>
      <w:pPr>
        <w:pStyle w:val="ListParagraph"/>
        <w:numPr>
          <w:ilvl w:val="0"/>
          <w:numId w:val="2"/>
        </w:numPr>
        <w:spacing w:before="55" w:after="55"/>
      </w:pPr>
      <w:r>
        <w:rPr>
          <w:rFonts w:ascii="Arial" w:cs="Arial" w:eastAsia="Arial" w:hAnsi="Arial"/>
          <w:color w:val="2B2B2B"/>
          <w:sz w:val="21"/>
          <w:szCs w:val="21"/>
        </w:rPr>
        <w:t xml:space="preserve">Lesson started / paused / resumed / completed — with timestamp and duration</w:t>
      </w:r>
    </w:p>
    <w:p>
      <w:pPr>
        <w:pStyle w:val="ListParagraph"/>
        <w:numPr>
          <w:ilvl w:val="0"/>
          <w:numId w:val="2"/>
        </w:numPr>
        <w:spacing w:before="55" w:after="55"/>
      </w:pPr>
      <w:r>
        <w:rPr>
          <w:rFonts w:ascii="Arial" w:cs="Arial" w:eastAsia="Arial" w:hAnsi="Arial"/>
          <w:color w:val="2B2B2B"/>
          <w:sz w:val="21"/>
          <w:szCs w:val="21"/>
        </w:rPr>
        <w:t xml:space="preserve">Quiz attempted — score, time taken, pass/fail</w:t>
      </w:r>
    </w:p>
    <w:p>
      <w:pPr>
        <w:pStyle w:val="ListParagraph"/>
        <w:numPr>
          <w:ilvl w:val="0"/>
          <w:numId w:val="2"/>
        </w:numPr>
        <w:spacing w:before="55" w:after="55"/>
      </w:pPr>
      <w:r>
        <w:rPr>
          <w:rFonts w:ascii="Arial" w:cs="Arial" w:eastAsia="Arial" w:hAnsi="Arial"/>
          <w:color w:val="2B2B2B"/>
          <w:sz w:val="21"/>
          <w:szCs w:val="21"/>
        </w:rPr>
        <w:t xml:space="preserve">Assignment opened / submitted / resubmitted</w:t>
      </w:r>
    </w:p>
    <w:p>
      <w:pPr>
        <w:pStyle w:val="ListParagraph"/>
        <w:numPr>
          <w:ilvl w:val="0"/>
          <w:numId w:val="2"/>
        </w:numPr>
        <w:spacing w:before="55" w:after="55"/>
      </w:pPr>
      <w:r>
        <w:rPr>
          <w:rFonts w:ascii="Arial" w:cs="Arial" w:eastAsia="Arial" w:hAnsi="Arial"/>
          <w:color w:val="2B2B2B"/>
          <w:sz w:val="21"/>
          <w:szCs w:val="21"/>
        </w:rPr>
        <w:t xml:space="preserve">Course enrolled / withdrawn / completed</w:t>
      </w:r>
    </w:p>
    <w:p>
      <w:pPr>
        <w:pStyle w:val="ListParagraph"/>
        <w:numPr>
          <w:ilvl w:val="0"/>
          <w:numId w:val="2"/>
        </w:numPr>
        <w:spacing w:before="55" w:after="55"/>
      </w:pPr>
      <w:r>
        <w:rPr>
          <w:rFonts w:ascii="Arial" w:cs="Arial" w:eastAsia="Arial" w:hAnsi="Arial"/>
          <w:color w:val="2B2B2B"/>
          <w:sz w:val="21"/>
          <w:szCs w:val="21"/>
        </w:rPr>
        <w:t xml:space="preserve">Practice session started / ended — active minutes vs idle minutes</w:t>
      </w:r>
    </w:p>
    <w:p>
      <w:pPr>
        <w:pStyle w:val="ListParagraph"/>
        <w:numPr>
          <w:ilvl w:val="0"/>
          <w:numId w:val="2"/>
        </w:numPr>
        <w:spacing w:before="55" w:after="55"/>
      </w:pPr>
      <w:r>
        <w:rPr>
          <w:rFonts w:ascii="Arial" w:cs="Arial" w:eastAsia="Arial" w:hAnsi="Arial"/>
          <w:color w:val="2B2B2B"/>
          <w:sz w:val="21"/>
          <w:szCs w:val="21"/>
        </w:rPr>
        <w:t xml:space="preserve">GD session joined / left / completed</w:t>
      </w:r>
    </w:p>
    <w:p>
      <w:pPr>
        <w:pStyle w:val="ListParagraph"/>
        <w:numPr>
          <w:ilvl w:val="0"/>
          <w:numId w:val="2"/>
        </w:numPr>
        <w:spacing w:before="55" w:after="55"/>
      </w:pPr>
      <w:r>
        <w:rPr>
          <w:rFonts w:ascii="Arial" w:cs="Arial" w:eastAsia="Arial" w:hAnsi="Arial"/>
          <w:color w:val="2B2B2B"/>
          <w:sz w:val="21"/>
          <w:szCs w:val="21"/>
        </w:rPr>
        <w:t xml:space="preserve">Mentor session booked / attended / missed</w:t>
      </w:r>
    </w:p>
    <w:p>
      <w:pPr>
        <w:pStyle w:val="ListParagraph"/>
        <w:numPr>
          <w:ilvl w:val="0"/>
          <w:numId w:val="2"/>
        </w:numPr>
        <w:spacing w:before="55" w:after="55"/>
      </w:pPr>
      <w:r>
        <w:rPr>
          <w:rFonts w:ascii="Arial" w:cs="Arial" w:eastAsia="Arial" w:hAnsi="Arial"/>
          <w:color w:val="2B2B2B"/>
          <w:sz w:val="21"/>
          <w:szCs w:val="21"/>
        </w:rPr>
        <w:t xml:space="preserve">Resource downloaded (PDF, video, code sample)</w:t>
      </w:r>
    </w:p>
    <w:p>
      <w:pPr>
        <w:pStyle w:val="ListParagraph"/>
        <w:numPr>
          <w:ilvl w:val="0"/>
          <w:numId w:val="2"/>
        </w:numPr>
        <w:spacing w:before="55" w:after="55"/>
      </w:pPr>
      <w:r>
        <w:rPr>
          <w:rFonts w:ascii="Arial" w:cs="Arial" w:eastAsia="Arial" w:hAnsi="Arial"/>
          <w:color w:val="2B2B2B"/>
          <w:sz w:val="21"/>
          <w:szCs w:val="21"/>
        </w:rPr>
        <w:t xml:space="preserve">Streak maintained / broken</w:t>
      </w:r>
    </w:p>
    <w:p>
      <w:pPr>
        <w:pStyle w:val="ListParagraph"/>
        <w:numPr>
          <w:ilvl w:val="0"/>
          <w:numId w:val="2"/>
        </w:numPr>
        <w:spacing w:before="55" w:after="55"/>
      </w:pPr>
      <w:r>
        <w:rPr>
          <w:rFonts w:ascii="Arial" w:cs="Arial" w:eastAsia="Arial" w:hAnsi="Arial"/>
          <w:color w:val="2B2B2B"/>
          <w:sz w:val="21"/>
          <w:szCs w:val="21"/>
        </w:rPr>
        <w:t xml:space="preserve">Badge earned / level achieved</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Timeline Display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View Level</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Who Sees It</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Granularity</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 Range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Self-View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only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Every event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Last 90 days (scrollable)</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Guardian View</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Linked guardians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Session-level summary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Last 30 days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 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Assigned mentor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Course-relevant events only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Course duration</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Institute View</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Coordinator, HOD</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Cohort-level aggregation</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Semester / batch</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Admin 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Platform admin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Full event log, all fields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Unlimited</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Field</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Type</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event_id</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UUID</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Unique event identifier</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student_id</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UUID</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Student's platform ID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event_type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Enum</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lesson_view | quiz_attempt | assignment_submit | session_start | …</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entity_id</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UUID</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ID of the course / lesson / assignment being interacted with</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timestamp</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Timestamp (UTC)</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Exact event time</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duration_seconds</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Integer</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Time spent on action (active time only)</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device_type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String</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web | mobile_android | mobile_ios | desktop_app</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metadata</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JSONB</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Event-specific payload (score, attempt_number, file_size, etc.)</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is_active_engagement</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Boolean</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True if engagement signals detected during session</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4.2 Daily Learning Report</w:t>
      </w:r>
    </w:p>
    <w:p>
      <w:pPr>
        <w:spacing w:before="80" w:after="100"/>
        <w:jc w:val="left"/>
      </w:pPr>
      <w:r>
        <w:rPr>
          <w:rFonts w:ascii="Arial" w:cs="Arial" w:eastAsia="Arial" w:hAnsi="Arial"/>
          <w:b w:val="false"/>
          <w:bCs w:val="false"/>
          <w:i w:val="false"/>
          <w:iCs w:val="false"/>
          <w:color w:val="333333"/>
          <w:sz w:val="21"/>
          <w:szCs w:val="21"/>
        </w:rPr>
        <w:t xml:space="preserve">The Daily Learning Report is an automatically generated summary delivered each evening covering a student's learning activity for that calendar day. It serves as the primary operational feedback loop for students and guardians.</w:t>
      </w:r>
    </w:p>
    <w:p>
      <w:pPr>
        <w:spacing w:before="80" w:after="0"/>
      </w:pPr>
      <w:r>
        <w:t xml:space="preserve"/>
      </w:r>
    </w:p>
    <w:p>
      <w:pPr>
        <w:pStyle w:val="Heading3"/>
        <w:spacing w:before="180" w:after="90"/>
      </w:pPr>
      <w:r>
        <w:rPr>
          <w:rFonts w:ascii="Arial" w:cs="Arial" w:eastAsia="Arial" w:hAnsi="Arial"/>
          <w:b/>
          <w:bCs/>
          <w:color w:val="424242"/>
          <w:sz w:val="24"/>
          <w:szCs w:val="24"/>
        </w:rPr>
        <w:t xml:space="preserve">Report Generation</w:t>
      </w:r>
    </w:p>
    <w:p>
      <w:pPr>
        <w:pStyle w:val="ListParagraph"/>
        <w:numPr>
          <w:ilvl w:val="0"/>
          <w:numId w:val="2"/>
        </w:numPr>
        <w:spacing w:before="55" w:after="55"/>
      </w:pPr>
      <w:r>
        <w:rPr>
          <w:rFonts w:ascii="Arial" w:cs="Arial" w:eastAsia="Arial" w:hAnsi="Arial"/>
          <w:color w:val="2B2B2B"/>
          <w:sz w:val="21"/>
          <w:szCs w:val="21"/>
        </w:rPr>
        <w:t xml:space="preserve">Generated at 10:00 PM local time for each student</w:t>
      </w:r>
    </w:p>
    <w:p>
      <w:pPr>
        <w:pStyle w:val="ListParagraph"/>
        <w:numPr>
          <w:ilvl w:val="0"/>
          <w:numId w:val="2"/>
        </w:numPr>
        <w:spacing w:before="55" w:after="55"/>
      </w:pPr>
      <w:r>
        <w:rPr>
          <w:rFonts w:ascii="Arial" w:cs="Arial" w:eastAsia="Arial" w:hAnsi="Arial"/>
          <w:color w:val="2B2B2B"/>
          <w:sz w:val="21"/>
          <w:szCs w:val="21"/>
        </w:rPr>
        <w:t xml:space="preserve">Triggered by scheduled job — not by user request</w:t>
      </w:r>
    </w:p>
    <w:p>
      <w:pPr>
        <w:pStyle w:val="ListParagraph"/>
        <w:numPr>
          <w:ilvl w:val="0"/>
          <w:numId w:val="2"/>
        </w:numPr>
        <w:spacing w:before="55" w:after="55"/>
      </w:pPr>
      <w:r>
        <w:rPr>
          <w:rFonts w:ascii="Arial" w:cs="Arial" w:eastAsia="Arial" w:hAnsi="Arial"/>
          <w:color w:val="2B2B2B"/>
          <w:sz w:val="21"/>
          <w:szCs w:val="21"/>
        </w:rPr>
        <w:t xml:space="preserve">Delivered via: in-app notification, email digest, guardian app push</w:t>
      </w:r>
    </w:p>
    <w:p>
      <w:pPr>
        <w:pStyle w:val="ListParagraph"/>
        <w:numPr>
          <w:ilvl w:val="0"/>
          <w:numId w:val="2"/>
        </w:numPr>
        <w:spacing w:before="55" w:after="55"/>
      </w:pPr>
      <w:r>
        <w:rPr>
          <w:rFonts w:ascii="Arial" w:cs="Arial" w:eastAsia="Arial" w:hAnsi="Arial"/>
          <w:color w:val="2B2B2B"/>
          <w:sz w:val="21"/>
          <w:szCs w:val="21"/>
        </w:rPr>
        <w:t xml:space="preserve">If zero activity: delivers a 'no activity today' prompt with streak warning</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Daily Report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Section</w:t>
            </w:r>
          </w:p>
        </w:tc>
        <w:tc>
          <w:tcPr>
            <w:tcW w:type="dxa" w:w="312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312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Calculation Method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Today's Activity</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Total active learning minutes</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Sum of active engagement durations for the day</w:t>
            </w:r>
          </w:p>
        </w:tc>
      </w:tr>
      <w:tr>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Lessons</w:t>
            </w:r>
          </w:p>
        </w:tc>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Lessons started / completed today</w:t>
            </w:r>
          </w:p>
        </w:tc>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Count of lesson_view events with completion flag</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Assignments</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Submissions made today</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Count of assignment_submit events</w:t>
            </w:r>
          </w:p>
        </w:tc>
      </w:tr>
      <w:tr>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Quiz Performance</w:t>
            </w:r>
          </w:p>
        </w:tc>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Avg score on quizzes taken today</w:t>
            </w:r>
          </w:p>
        </w:tc>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Mean score from quiz_attempt events</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Streak Status</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Current streak day count</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Consecutive days with ≥ 1 active learning minute</w:t>
            </w:r>
          </w:p>
        </w:tc>
      </w:tr>
      <w:tr>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XP Earned Today</w:t>
            </w:r>
          </w:p>
        </w:tc>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Experience points from today's activity</w:t>
            </w:r>
          </w:p>
        </w:tc>
        <w:tc>
          <w:tcPr>
            <w:tcW w:type="dxa" w:w="31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Sum of XP events from gamification engine</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Tomorrow's Suggestion</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Next recommended lesson / topic</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Computed by course progress engine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3E0" w:val="clear"/>
            <w:tcMar>
              <w:top w:type="dxa" w:w="130"/>
              <w:left w:type="dxa" w:w="200"/>
              <w:bottom w:type="dxa" w:w="130"/>
              <w:right w:type="dxa" w:w="200"/>
            </w:tcMar>
          </w:tcPr>
          <w:p>
            <w:pPr>
              <w:spacing w:after="80"/>
            </w:pPr>
            <w:r>
              <w:rPr>
                <w:rFonts w:ascii="Arial" w:cs="Arial" w:eastAsia="Arial" w:hAnsi="Arial"/>
                <w:b/>
                <w:bCs/>
                <w:color w:val="E65100"/>
                <w:sz w:val="22"/>
                <w:szCs w:val="22"/>
              </w:rPr>
              <w:t xml:space="preserve">⚠️  Skip Day Intelligence</w:t>
            </w:r>
          </w:p>
          <w:p>
            <w:r>
              <w:rPr>
                <w:rFonts w:ascii="Arial" w:cs="Arial" w:eastAsia="Arial" w:hAnsi="Arial"/>
                <w:color w:val="333333"/>
                <w:sz w:val="21"/>
                <w:szCs w:val="21"/>
              </w:rPr>
              <w:t xml:space="preserve">If a student has zero activity on a day, the system does not simply record a blank. It fires a 'learning gap' event, checks if the student is within a streak window, calculates the probability of streak break, and sends a targeted re-engagement notification. The daily report for a zero-activity day includes: streak at risk message, last active date, suggested 5-minute quick-start lesson.</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4.3 Weekly Learning Report</w:t>
      </w:r>
    </w:p>
    <w:p>
      <w:pPr>
        <w:spacing w:before="80" w:after="100"/>
        <w:jc w:val="left"/>
      </w:pPr>
      <w:r>
        <w:rPr>
          <w:rFonts w:ascii="Arial" w:cs="Arial" w:eastAsia="Arial" w:hAnsi="Arial"/>
          <w:b w:val="false"/>
          <w:bCs w:val="false"/>
          <w:i w:val="false"/>
          <w:iCs w:val="false"/>
          <w:color w:val="333333"/>
          <w:sz w:val="21"/>
          <w:szCs w:val="21"/>
        </w:rPr>
        <w:t xml:space="preserve">The Weekly Learning Report is a structured, comparative analysis of a student's learning behaviour over the past 7 days. Unlike the daily report (operational), the weekly report is reflective — it identifies patterns, improvements, and concerns.</w:t>
      </w:r>
    </w:p>
    <w:p>
      <w:pPr>
        <w:spacing w:before="80" w:after="0"/>
      </w:pPr>
      <w:r>
        <w:t xml:space="preserve"/>
      </w:r>
    </w:p>
    <w:p>
      <w:pPr>
        <w:pStyle w:val="Heading3"/>
        <w:spacing w:before="180" w:after="90"/>
      </w:pPr>
      <w:r>
        <w:rPr>
          <w:rFonts w:ascii="Arial" w:cs="Arial" w:eastAsia="Arial" w:hAnsi="Arial"/>
          <w:b/>
          <w:bCs/>
          <w:color w:val="424242"/>
          <w:sz w:val="24"/>
          <w:szCs w:val="24"/>
        </w:rPr>
        <w:t xml:space="preserve">Weekly Report Sections</w:t>
      </w:r>
    </w:p>
    <w:p>
      <w:pPr>
        <w:pStyle w:val="ListParagraph"/>
        <w:numPr>
          <w:ilvl w:val="0"/>
          <w:numId w:val="2"/>
        </w:numPr>
        <w:spacing w:before="55" w:after="55"/>
      </w:pPr>
      <w:r>
        <w:rPr>
          <w:rFonts w:ascii="Arial" w:cs="Arial" w:eastAsia="Arial" w:hAnsi="Arial"/>
          <w:color w:val="2B2B2B"/>
          <w:sz w:val="21"/>
          <w:szCs w:val="21"/>
        </w:rPr>
        <w:t xml:space="preserve">Week Summary: total active hours, lessons completed, assignments submitted, quizzes taken</w:t>
      </w:r>
    </w:p>
    <w:p>
      <w:pPr>
        <w:pStyle w:val="ListParagraph"/>
        <w:numPr>
          <w:ilvl w:val="0"/>
          <w:numId w:val="2"/>
        </w:numPr>
        <w:spacing w:before="55" w:after="55"/>
      </w:pPr>
      <w:r>
        <w:rPr>
          <w:rFonts w:ascii="Arial" w:cs="Arial" w:eastAsia="Arial" w:hAnsi="Arial"/>
          <w:color w:val="2B2B2B"/>
          <w:sz w:val="21"/>
          <w:szCs w:val="21"/>
        </w:rPr>
        <w:t xml:space="preserve">Day-by-Day Heatmap: activity intensity for each day of the week</w:t>
      </w:r>
    </w:p>
    <w:p>
      <w:pPr>
        <w:pStyle w:val="ListParagraph"/>
        <w:numPr>
          <w:ilvl w:val="0"/>
          <w:numId w:val="2"/>
        </w:numPr>
        <w:spacing w:before="55" w:after="55"/>
      </w:pPr>
      <w:r>
        <w:rPr>
          <w:rFonts w:ascii="Arial" w:cs="Arial" w:eastAsia="Arial" w:hAnsi="Arial"/>
          <w:color w:val="2B2B2B"/>
          <w:sz w:val="21"/>
          <w:szCs w:val="21"/>
        </w:rPr>
        <w:t xml:space="preserve">Week-on-Week Comparison: key metrics vs the previous week with change indicators</w:t>
      </w:r>
    </w:p>
    <w:p>
      <w:pPr>
        <w:pStyle w:val="ListParagraph"/>
        <w:numPr>
          <w:ilvl w:val="0"/>
          <w:numId w:val="2"/>
        </w:numPr>
        <w:spacing w:before="55" w:after="55"/>
      </w:pPr>
      <w:r>
        <w:rPr>
          <w:rFonts w:ascii="Arial" w:cs="Arial" w:eastAsia="Arial" w:hAnsi="Arial"/>
          <w:color w:val="2B2B2B"/>
          <w:sz w:val="21"/>
          <w:szCs w:val="21"/>
        </w:rPr>
        <w:t xml:space="preserve">Course Progress Update: percentage completion for each enrolled course</w:t>
      </w:r>
    </w:p>
    <w:p>
      <w:pPr>
        <w:pStyle w:val="ListParagraph"/>
        <w:numPr>
          <w:ilvl w:val="0"/>
          <w:numId w:val="2"/>
        </w:numPr>
        <w:spacing w:before="55" w:after="55"/>
      </w:pPr>
      <w:r>
        <w:rPr>
          <w:rFonts w:ascii="Arial" w:cs="Arial" w:eastAsia="Arial" w:hAnsi="Arial"/>
          <w:color w:val="2B2B2B"/>
          <w:sz w:val="21"/>
          <w:szCs w:val="21"/>
        </w:rPr>
        <w:t xml:space="preserve">Streak Report: current streak, longest streak this month, streak breaks</w:t>
      </w:r>
    </w:p>
    <w:p>
      <w:pPr>
        <w:pStyle w:val="ListParagraph"/>
        <w:numPr>
          <w:ilvl w:val="0"/>
          <w:numId w:val="2"/>
        </w:numPr>
        <w:spacing w:before="55" w:after="55"/>
      </w:pPr>
      <w:r>
        <w:rPr>
          <w:rFonts w:ascii="Arial" w:cs="Arial" w:eastAsia="Arial" w:hAnsi="Arial"/>
          <w:color w:val="2B2B2B"/>
          <w:sz w:val="21"/>
          <w:szCs w:val="21"/>
        </w:rPr>
        <w:t xml:space="preserve">Subject Performance: average quiz scores by subject this week</w:t>
      </w:r>
    </w:p>
    <w:p>
      <w:pPr>
        <w:pStyle w:val="ListParagraph"/>
        <w:numPr>
          <w:ilvl w:val="0"/>
          <w:numId w:val="2"/>
        </w:numPr>
        <w:spacing w:before="55" w:after="55"/>
      </w:pPr>
      <w:r>
        <w:rPr>
          <w:rFonts w:ascii="Arial" w:cs="Arial" w:eastAsia="Arial" w:hAnsi="Arial"/>
          <w:color w:val="2B2B2B"/>
          <w:sz w:val="21"/>
          <w:szCs w:val="21"/>
        </w:rPr>
        <w:t xml:space="preserve">Discipline Score Movement: this week's score vs last week (see Section 4.10)</w:t>
      </w:r>
    </w:p>
    <w:p>
      <w:pPr>
        <w:pStyle w:val="ListParagraph"/>
        <w:numPr>
          <w:ilvl w:val="0"/>
          <w:numId w:val="2"/>
        </w:numPr>
        <w:spacing w:before="55" w:after="55"/>
      </w:pPr>
      <w:r>
        <w:rPr>
          <w:rFonts w:ascii="Arial" w:cs="Arial" w:eastAsia="Arial" w:hAnsi="Arial"/>
          <w:color w:val="2B2B2B"/>
          <w:sz w:val="21"/>
          <w:szCs w:val="21"/>
        </w:rPr>
        <w:t xml:space="preserve">Top Achievements: badges, levels, milestones reached this week</w:t>
      </w:r>
    </w:p>
    <w:p>
      <w:pPr>
        <w:pStyle w:val="ListParagraph"/>
        <w:numPr>
          <w:ilvl w:val="0"/>
          <w:numId w:val="2"/>
        </w:numPr>
        <w:spacing w:before="55" w:after="55"/>
      </w:pPr>
      <w:r>
        <w:rPr>
          <w:rFonts w:ascii="Arial" w:cs="Arial" w:eastAsia="Arial" w:hAnsi="Arial"/>
          <w:color w:val="2B2B2B"/>
          <w:sz w:val="21"/>
          <w:szCs w:val="21"/>
        </w:rPr>
        <w:t xml:space="preserve">Risk Flags: any active dropout risk or performance decline alerts</w:t>
      </w:r>
    </w:p>
    <w:p>
      <w:pPr>
        <w:pStyle w:val="ListParagraph"/>
        <w:numPr>
          <w:ilvl w:val="0"/>
          <w:numId w:val="2"/>
        </w:numPr>
        <w:spacing w:before="55" w:after="55"/>
      </w:pPr>
      <w:r>
        <w:rPr>
          <w:rFonts w:ascii="Arial" w:cs="Arial" w:eastAsia="Arial" w:hAnsi="Arial"/>
          <w:color w:val="2B2B2B"/>
          <w:sz w:val="21"/>
          <w:szCs w:val="21"/>
        </w:rPr>
        <w:t xml:space="preserve">Recommended Actions: 3 specific actions for next week based on current performance</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Audience-Specific Report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Variant</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Recipient</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Additional Content</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Format</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Report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Personal metrics + recommendations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App card + PDF export</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Guardian Report</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Linked guardians</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Child's week summary + concern flags</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Email + App notification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 Digest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Assigned mentor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All assigned students' weekly summaries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Dashboard table</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Coordinator Report</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Institute coordinator</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Batch/cohort weekly aggregation</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Email report + CSV</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AI Training Feed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ML pipeline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Raw metrics for model training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Internal API</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4.4 Monthly Learning Analytics</w:t>
      </w:r>
    </w:p>
    <w:p>
      <w:pPr>
        <w:spacing w:before="80" w:after="100"/>
        <w:jc w:val="left"/>
      </w:pPr>
      <w:r>
        <w:rPr>
          <w:rFonts w:ascii="Arial" w:cs="Arial" w:eastAsia="Arial" w:hAnsi="Arial"/>
          <w:b w:val="false"/>
          <w:bCs w:val="false"/>
          <w:i w:val="false"/>
          <w:iCs w:val="false"/>
          <w:color w:val="333333"/>
          <w:sz w:val="21"/>
          <w:szCs w:val="21"/>
        </w:rPr>
        <w:t xml:space="preserve">Monthly Learning Analytics moves beyond operational reporting into strategic intelligence. It aggregates 30 days of learning data to produce trend analysis, cohort benchmarking, and longitudinal performance insights.</w:t>
      </w:r>
    </w:p>
    <w:p>
      <w:pPr>
        <w:spacing w:before="80" w:after="0"/>
      </w:pPr>
      <w:r>
        <w:t xml:space="preserve"/>
      </w:r>
    </w:p>
    <w:p>
      <w:pPr>
        <w:pStyle w:val="Heading3"/>
        <w:spacing w:before="180" w:after="90"/>
      </w:pPr>
      <w:r>
        <w:rPr>
          <w:rFonts w:ascii="Arial" w:cs="Arial" w:eastAsia="Arial" w:hAnsi="Arial"/>
          <w:b/>
          <w:bCs/>
          <w:color w:val="424242"/>
          <w:sz w:val="24"/>
          <w:szCs w:val="24"/>
        </w:rPr>
        <w:t xml:space="preserve">Core Monthly Analytics</w:t>
      </w:r>
    </w:p>
    <w:p>
      <w:pPr>
        <w:pStyle w:val="ListParagraph"/>
        <w:numPr>
          <w:ilvl w:val="0"/>
          <w:numId w:val="2"/>
        </w:numPr>
        <w:spacing w:before="55" w:after="55"/>
      </w:pPr>
      <w:r>
        <w:rPr>
          <w:rFonts w:ascii="Arial" w:cs="Arial" w:eastAsia="Arial" w:hAnsi="Arial"/>
          <w:color w:val="2B2B2B"/>
          <w:sz w:val="21"/>
          <w:szCs w:val="21"/>
        </w:rPr>
        <w:t xml:space="preserve">Monthly Active Learning Hours: total and per-subject breakdown</w:t>
      </w:r>
    </w:p>
    <w:p>
      <w:pPr>
        <w:pStyle w:val="ListParagraph"/>
        <w:numPr>
          <w:ilvl w:val="0"/>
          <w:numId w:val="2"/>
        </w:numPr>
        <w:spacing w:before="55" w:after="55"/>
      </w:pPr>
      <w:r>
        <w:rPr>
          <w:rFonts w:ascii="Arial" w:cs="Arial" w:eastAsia="Arial" w:hAnsi="Arial"/>
          <w:color w:val="2B2B2B"/>
          <w:sz w:val="21"/>
          <w:szCs w:val="21"/>
        </w:rPr>
        <w:t xml:space="preserve">Course Velocity: how many courses advanced / completed vs previous month</w:t>
      </w:r>
    </w:p>
    <w:p>
      <w:pPr>
        <w:pStyle w:val="ListParagraph"/>
        <w:numPr>
          <w:ilvl w:val="0"/>
          <w:numId w:val="2"/>
        </w:numPr>
        <w:spacing w:before="55" w:after="55"/>
      </w:pPr>
      <w:r>
        <w:rPr>
          <w:rFonts w:ascii="Arial" w:cs="Arial" w:eastAsia="Arial" w:hAnsi="Arial"/>
          <w:color w:val="2B2B2B"/>
          <w:sz w:val="21"/>
          <w:szCs w:val="21"/>
        </w:rPr>
        <w:t xml:space="preserve">Month-over-Month Performance Trend: quiz and assignment score trajectory</w:t>
      </w:r>
    </w:p>
    <w:p>
      <w:pPr>
        <w:pStyle w:val="ListParagraph"/>
        <w:numPr>
          <w:ilvl w:val="0"/>
          <w:numId w:val="2"/>
        </w:numPr>
        <w:spacing w:before="55" w:after="55"/>
      </w:pPr>
      <w:r>
        <w:rPr>
          <w:rFonts w:ascii="Arial" w:cs="Arial" w:eastAsia="Arial" w:hAnsi="Arial"/>
          <w:color w:val="2B2B2B"/>
          <w:sz w:val="21"/>
          <w:szCs w:val="21"/>
        </w:rPr>
        <w:t xml:space="preserve">Peer Benchmarking: student's percentile position within cohort / batch / institute</w:t>
      </w:r>
    </w:p>
    <w:p>
      <w:pPr>
        <w:pStyle w:val="ListParagraph"/>
        <w:numPr>
          <w:ilvl w:val="0"/>
          <w:numId w:val="2"/>
        </w:numPr>
        <w:spacing w:before="55" w:after="55"/>
      </w:pPr>
      <w:r>
        <w:rPr>
          <w:rFonts w:ascii="Arial" w:cs="Arial" w:eastAsia="Arial" w:hAnsi="Arial"/>
          <w:color w:val="2B2B2B"/>
          <w:sz w:val="21"/>
          <w:szCs w:val="21"/>
        </w:rPr>
        <w:t xml:space="preserve">Consistency Index: ratio of active learning days to total calendar days</w:t>
      </w:r>
    </w:p>
    <w:p>
      <w:pPr>
        <w:pStyle w:val="ListParagraph"/>
        <w:numPr>
          <w:ilvl w:val="0"/>
          <w:numId w:val="2"/>
        </w:numPr>
        <w:spacing w:before="55" w:after="55"/>
      </w:pPr>
      <w:r>
        <w:rPr>
          <w:rFonts w:ascii="Arial" w:cs="Arial" w:eastAsia="Arial" w:hAnsi="Arial"/>
          <w:color w:val="2B2B2B"/>
          <w:sz w:val="21"/>
          <w:szCs w:val="21"/>
        </w:rPr>
        <w:t xml:space="preserve">Subject Strength Profile: radar chart data for each subject's performance</w:t>
      </w:r>
    </w:p>
    <w:p>
      <w:pPr>
        <w:pStyle w:val="ListParagraph"/>
        <w:numPr>
          <w:ilvl w:val="0"/>
          <w:numId w:val="2"/>
        </w:numPr>
        <w:spacing w:before="55" w:after="55"/>
      </w:pPr>
      <w:r>
        <w:rPr>
          <w:rFonts w:ascii="Arial" w:cs="Arial" w:eastAsia="Arial" w:hAnsi="Arial"/>
          <w:color w:val="2B2B2B"/>
          <w:sz w:val="21"/>
          <w:szCs w:val="21"/>
        </w:rPr>
        <w:t xml:space="preserve">Dropout Risk Trend: was risk score rising or falling over the month?</w:t>
      </w:r>
    </w:p>
    <w:p>
      <w:pPr>
        <w:pStyle w:val="ListParagraph"/>
        <w:numPr>
          <w:ilvl w:val="0"/>
          <w:numId w:val="2"/>
        </w:numPr>
        <w:spacing w:before="55" w:after="55"/>
      </w:pPr>
      <w:r>
        <w:rPr>
          <w:rFonts w:ascii="Arial" w:cs="Arial" w:eastAsia="Arial" w:hAnsi="Arial"/>
          <w:color w:val="2B2B2B"/>
          <w:sz w:val="21"/>
          <w:szCs w:val="21"/>
        </w:rPr>
        <w:t xml:space="preserve">Learning Discipline Score History: 30-day discipline score trajectory</w:t>
      </w:r>
    </w:p>
    <w:p>
      <w:pPr>
        <w:pStyle w:val="ListParagraph"/>
        <w:numPr>
          <w:ilvl w:val="0"/>
          <w:numId w:val="2"/>
        </w:numPr>
        <w:spacing w:before="55" w:after="55"/>
      </w:pPr>
      <w:r>
        <w:rPr>
          <w:rFonts w:ascii="Arial" w:cs="Arial" w:eastAsia="Arial" w:hAnsi="Arial"/>
          <w:color w:val="2B2B2B"/>
          <w:sz w:val="21"/>
          <w:szCs w:val="21"/>
        </w:rPr>
        <w:t xml:space="preserve">Top Competency Gains: skills where greatest improvement was recorded</w:t>
      </w:r>
    </w:p>
    <w:p>
      <w:pPr>
        <w:pStyle w:val="ListParagraph"/>
        <w:numPr>
          <w:ilvl w:val="0"/>
          <w:numId w:val="2"/>
        </w:numPr>
        <w:spacing w:before="55" w:after="55"/>
      </w:pPr>
      <w:r>
        <w:rPr>
          <w:rFonts w:ascii="Arial" w:cs="Arial" w:eastAsia="Arial" w:hAnsi="Arial"/>
          <w:color w:val="2B2B2B"/>
          <w:sz w:val="21"/>
          <w:szCs w:val="21"/>
        </w:rPr>
        <w:t xml:space="preserve">Learning Debt: lessons, assignments, and quizzes that remain incomplete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Analytics Category</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 Name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Engagement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Monthly Active Days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Days with ≥ 15 mins active learning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Guardian</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Engagement</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Session Frequency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Average sessions per active day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Mentor, Institute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Performance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Score Trajectory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30-day rolling average of quiz scores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Mentor</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Performance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Assignment Completion Rate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Submitted / Total assigned × 100</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Institute, Coordinator</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Behavior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Consistency Index</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days / Calendar days × 100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All stakeholders</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Risk</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Dropout Risk Score History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Daily risk score plotted over month</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Admin, Mentor</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Benchmarking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Cohort Percentile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vs batch on composite metric</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Institute, Student</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Progress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Learning Debt</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Total incomplete items at month end</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Student, Guardian</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4.5 Course Progress Tracking</w:t>
      </w:r>
    </w:p>
    <w:p>
      <w:pPr>
        <w:spacing w:before="80" w:after="100"/>
        <w:jc w:val="left"/>
      </w:pPr>
      <w:r>
        <w:rPr>
          <w:rFonts w:ascii="Arial" w:cs="Arial" w:eastAsia="Arial" w:hAnsi="Arial"/>
          <w:b w:val="false"/>
          <w:bCs w:val="false"/>
          <w:i w:val="false"/>
          <w:iCs w:val="false"/>
          <w:color w:val="333333"/>
          <w:sz w:val="21"/>
          <w:szCs w:val="21"/>
        </w:rPr>
        <w:t xml:space="preserve">Course Progress Tracking is the real-time measurement of how far a student has advanced through each enrolled course. Progress is calculated at multiple granularities — module level, section level, and lesson level — to produce an accurate completion percentage that reflects genuine engagement, not just access.</w:t>
      </w:r>
    </w:p>
    <w:p>
      <w:pPr>
        <w:spacing w:before="80" w:after="0"/>
      </w:pPr>
      <w:r>
        <w:t xml:space="preserve"/>
      </w:r>
    </w:p>
    <w:p>
      <w:pPr>
        <w:pStyle w:val="Heading3"/>
        <w:spacing w:before="180" w:after="90"/>
      </w:pPr>
      <w:r>
        <w:rPr>
          <w:rFonts w:ascii="Arial" w:cs="Arial" w:eastAsia="Arial" w:hAnsi="Arial"/>
          <w:b/>
          <w:bCs/>
          <w:color w:val="424242"/>
          <w:sz w:val="24"/>
          <w:szCs w:val="24"/>
        </w:rPr>
        <w:t xml:space="preserve">Progress Calculation Model</w:t>
      </w:r>
    </w:p>
    <w:p>
      <w:pPr>
        <w:pStyle w:val="ListParagraph"/>
        <w:numPr>
          <w:ilvl w:val="0"/>
          <w:numId w:val="2"/>
        </w:numPr>
        <w:spacing w:before="55" w:after="55"/>
      </w:pPr>
      <w:r>
        <w:rPr>
          <w:rFonts w:ascii="Arial" w:cs="Arial" w:eastAsia="Arial" w:hAnsi="Arial"/>
          <w:color w:val="2B2B2B"/>
          <w:sz w:val="21"/>
          <w:szCs w:val="21"/>
        </w:rPr>
        <w:t xml:space="preserve">Lesson Weight: each lesson is assigned a weight based on type (video = 1.0x, quiz = 1.5x, assignment = 2.0x, project = 3.0x)</w:t>
      </w:r>
    </w:p>
    <w:p>
      <w:pPr>
        <w:pStyle w:val="ListParagraph"/>
        <w:numPr>
          <w:ilvl w:val="0"/>
          <w:numId w:val="2"/>
        </w:numPr>
        <w:spacing w:before="55" w:after="55"/>
      </w:pPr>
      <w:r>
        <w:rPr>
          <w:rFonts w:ascii="Arial" w:cs="Arial" w:eastAsia="Arial" w:hAnsi="Arial"/>
          <w:color w:val="2B2B2B"/>
          <w:sz w:val="21"/>
          <w:szCs w:val="21"/>
        </w:rPr>
        <w:t xml:space="preserve">Completion Criterion: a lesson is 'completed' only when its engagement threshold is met — not on mere access</w:t>
      </w:r>
    </w:p>
    <w:p>
      <w:pPr>
        <w:pStyle w:val="ListParagraph"/>
        <w:numPr>
          <w:ilvl w:val="0"/>
          <w:numId w:val="2"/>
        </w:numPr>
        <w:spacing w:before="55" w:after="55"/>
      </w:pPr>
      <w:r>
        <w:rPr>
          <w:rFonts w:ascii="Arial" w:cs="Arial" w:eastAsia="Arial" w:hAnsi="Arial"/>
          <w:color w:val="2B2B2B"/>
          <w:sz w:val="21"/>
          <w:szCs w:val="21"/>
        </w:rPr>
        <w:t xml:space="preserve">Module Progress: sum of completed lesson weights / total module lesson weights × 100</w:t>
      </w:r>
    </w:p>
    <w:p>
      <w:pPr>
        <w:pStyle w:val="ListParagraph"/>
        <w:numPr>
          <w:ilvl w:val="0"/>
          <w:numId w:val="2"/>
        </w:numPr>
        <w:spacing w:before="55" w:after="55"/>
      </w:pPr>
      <w:r>
        <w:rPr>
          <w:rFonts w:ascii="Arial" w:cs="Arial" w:eastAsia="Arial" w:hAnsi="Arial"/>
          <w:color w:val="2B2B2B"/>
          <w:sz w:val="21"/>
          <w:szCs w:val="21"/>
        </w:rPr>
        <w:t xml:space="preserve">Course Progress: weighted average of module progress scores</w:t>
      </w:r>
    </w:p>
    <w:p>
      <w:pPr>
        <w:pStyle w:val="ListParagraph"/>
        <w:numPr>
          <w:ilvl w:val="0"/>
          <w:numId w:val="2"/>
        </w:numPr>
        <w:spacing w:before="55" w:after="55"/>
      </w:pPr>
      <w:r>
        <w:rPr>
          <w:rFonts w:ascii="Arial" w:cs="Arial" w:eastAsia="Arial" w:hAnsi="Arial"/>
          <w:color w:val="2B2B2B"/>
          <w:sz w:val="21"/>
          <w:szCs w:val="21"/>
        </w:rPr>
        <w:t xml:space="preserve">Effective Progress: course progress adjusted downward if quiz scores are consistently failing (knowledge vs access distinction)</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Completion Criteria by Lesson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Lesson Type</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Completion Criterion</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Minimum Requirement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Verification Method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Video Lesson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Watch ≥ 85% of video duration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Cannot skip to end and claim completion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Video player event tracking</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Reading / Article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Scroll through ≥ 90% of content</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Time-on-page ≥ estimated read time × 0.7</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Scroll + time tracking</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Quiz</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Attempt and submit (any score)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Must submit — viewing questions is not completion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Submit event</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Assignment</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Submit before or on deadline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Late submissions flagged but counted</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Submission event + timestamp</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Live Session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Attend ≥ 75% of session duration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Attendance logged by session service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Presence event</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Project</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Submit final deliverable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Submission confirmed by mentor</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Mentor approval event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0"/>
              <w:bottom w:val="single" w:color="B71C1C" w:sz="4"/>
              <w:right w:val="single" w:color="B71C1C" w:sz="4"/>
            </w:tcBorders>
            <w:shd w:fill="FFEBEE" w:val="clear"/>
            <w:tcMar>
              <w:top w:type="dxa" w:w="130"/>
              <w:left w:type="dxa" w:w="200"/>
              <w:bottom w:type="dxa" w:w="130"/>
              <w:right w:type="dxa" w:w="200"/>
            </w:tcMar>
          </w:tcPr>
          <w:p>
            <w:pPr>
              <w:spacing w:after="80"/>
            </w:pPr>
            <w:r>
              <w:rPr>
                <w:rFonts w:ascii="Arial" w:cs="Arial" w:eastAsia="Arial" w:hAnsi="Arial"/>
                <w:b/>
                <w:bCs/>
                <w:color w:val="B71C1C"/>
                <w:sz w:val="22"/>
                <w:szCs w:val="22"/>
              </w:rPr>
              <w:t xml:space="preserve">🔒  Anti-Gaming Rules</w:t>
            </w:r>
          </w:p>
          <w:p>
            <w:r>
              <w:rPr>
                <w:rFonts w:ascii="Arial" w:cs="Arial" w:eastAsia="Arial" w:hAnsi="Arial"/>
                <w:color w:val="333333"/>
                <w:sz w:val="21"/>
                <w:szCs w:val="21"/>
              </w:rPr>
              <w:t xml:space="preserve">Course progress cannot be artificially inflated. Protections include: video fast-forward detection (completion invalidated if &gt;20% of video is skipped), tab-switch detection (session paused if student switches away for &gt;60 seconds), quiz attempt frequency cap (attempts logged; &gt;3 failures on same quiz triggers a mentor alert, not automatic unlock).</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4.6 Lesson Completion Tracking</w:t>
      </w:r>
    </w:p>
    <w:p>
      <w:pPr>
        <w:spacing w:before="80" w:after="100"/>
        <w:jc w:val="left"/>
      </w:pPr>
      <w:r>
        <w:rPr>
          <w:rFonts w:ascii="Arial" w:cs="Arial" w:eastAsia="Arial" w:hAnsi="Arial"/>
          <w:b w:val="false"/>
          <w:bCs w:val="false"/>
          <w:i w:val="false"/>
          <w:iCs w:val="false"/>
          <w:color w:val="333333"/>
          <w:sz w:val="21"/>
          <w:szCs w:val="21"/>
        </w:rPr>
        <w:t xml:space="preserve">Lesson Completion Tracking operates at the most granular level of the learning stack — the individual lesson. It distinguishes between access (student opened the lesson), engagement (student actively engaged), and completion (student met the defined completion criterion).</w:t>
      </w:r>
    </w:p>
    <w:p>
      <w:pPr>
        <w:spacing w:before="80" w:after="0"/>
      </w:pPr>
      <w:r>
        <w:t xml:space="preserve"/>
      </w:r>
    </w:p>
    <w:p>
      <w:pPr>
        <w:pStyle w:val="Heading3"/>
        <w:spacing w:before="180" w:after="90"/>
      </w:pPr>
      <w:r>
        <w:rPr>
          <w:rFonts w:ascii="Arial" w:cs="Arial" w:eastAsia="Arial" w:hAnsi="Arial"/>
          <w:b/>
          <w:bCs/>
          <w:color w:val="424242"/>
          <w:sz w:val="24"/>
          <w:szCs w:val="24"/>
        </w:rPr>
        <w:t xml:space="preserve">Lesson Completion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Action</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Duration Recorded?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Not Started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access event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Default state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Accessed</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Student opens lesson</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Timer starts; engagement monitoring begins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Session timer starts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In Progress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Engagement signals detected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duration accumulating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time only</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Paused</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No engagement for 60 seconds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Session paused; resume event expected</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Paused gap excluded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Abandoned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resume within 30 minutes of pause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Session closed; incomplete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time to pause point</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Completed</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Completion criterion met</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Completion event fired; course progress updated</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Total active time recorded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Re-accessed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Completed lesson reopened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New session; not double-counted in progress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New session tracked separately</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Engagement Signal Detection</w:t>
      </w:r>
    </w:p>
    <w:p>
      <w:pPr>
        <w:pStyle w:val="ListParagraph"/>
        <w:numPr>
          <w:ilvl w:val="0"/>
          <w:numId w:val="2"/>
        </w:numPr>
        <w:spacing w:before="55" w:after="55"/>
      </w:pPr>
      <w:r>
        <w:rPr>
          <w:rFonts w:ascii="Arial" w:cs="Arial" w:eastAsia="Arial" w:hAnsi="Arial"/>
          <w:color w:val="2B2B2B"/>
          <w:sz w:val="21"/>
          <w:szCs w:val="21"/>
        </w:rPr>
        <w:t xml:space="preserve">Video lessons: play events, seek events, pause events, volume changes, fullscreen toggles</w:t>
      </w:r>
    </w:p>
    <w:p>
      <w:pPr>
        <w:pStyle w:val="ListParagraph"/>
        <w:numPr>
          <w:ilvl w:val="0"/>
          <w:numId w:val="2"/>
        </w:numPr>
        <w:spacing w:before="55" w:after="55"/>
      </w:pPr>
      <w:r>
        <w:rPr>
          <w:rFonts w:ascii="Arial" w:cs="Arial" w:eastAsia="Arial" w:hAnsi="Arial"/>
          <w:color w:val="2B2B2B"/>
          <w:sz w:val="21"/>
          <w:szCs w:val="21"/>
        </w:rPr>
        <w:t xml:space="preserve">Reading lessons: scroll position updates every 5 seconds, highlight events, copy events</w:t>
      </w:r>
    </w:p>
    <w:p>
      <w:pPr>
        <w:pStyle w:val="ListParagraph"/>
        <w:numPr>
          <w:ilvl w:val="0"/>
          <w:numId w:val="2"/>
        </w:numPr>
        <w:spacing w:before="55" w:after="55"/>
      </w:pPr>
      <w:r>
        <w:rPr>
          <w:rFonts w:ascii="Arial" w:cs="Arial" w:eastAsia="Arial" w:hAnsi="Arial"/>
          <w:color w:val="2B2B2B"/>
          <w:sz w:val="21"/>
          <w:szCs w:val="21"/>
        </w:rPr>
        <w:t xml:space="preserve">Interactive lessons: click events, answer selections, input field changes</w:t>
      </w:r>
    </w:p>
    <w:p>
      <w:pPr>
        <w:pStyle w:val="ListParagraph"/>
        <w:numPr>
          <w:ilvl w:val="0"/>
          <w:numId w:val="2"/>
        </w:numPr>
        <w:spacing w:before="55" w:after="55"/>
      </w:pPr>
      <w:r>
        <w:rPr>
          <w:rFonts w:ascii="Arial" w:cs="Arial" w:eastAsia="Arial" w:hAnsi="Arial"/>
          <w:color w:val="2B2B2B"/>
          <w:sz w:val="21"/>
          <w:szCs w:val="21"/>
        </w:rPr>
        <w:t xml:space="preserve">Absence of signals for 60 seconds → session flagged as idle</w:t>
      </w:r>
    </w:p>
    <w:p>
      <w:pPr>
        <w:pStyle w:val="ListParagraph"/>
        <w:numPr>
          <w:ilvl w:val="0"/>
          <w:numId w:val="2"/>
        </w:numPr>
        <w:spacing w:before="55" w:after="55"/>
      </w:pPr>
      <w:r>
        <w:rPr>
          <w:rFonts w:ascii="Arial" w:cs="Arial" w:eastAsia="Arial" w:hAnsi="Arial"/>
          <w:color w:val="2B2B2B"/>
          <w:sz w:val="21"/>
          <w:szCs w:val="21"/>
        </w:rPr>
        <w:t xml:space="preserve">Idle time is excluded from 'active learning time' calculations</w:t>
      </w:r>
    </w:p>
    <w:p>
      <w:pPr>
        <w:spacing w:before="200" w:after="0"/>
      </w:pPr>
      <w:r>
        <w:t xml:space="preserve"/>
      </w:r>
    </w:p>
    <w:p>
      <w:pPr>
        <w:pStyle w:val="Heading1"/>
        <w:spacing w:before="320" w:after="160"/>
      </w:pPr>
      <w:r>
        <w:rPr>
          <w:rFonts w:ascii="Arial" w:cs="Arial" w:eastAsia="Arial" w:hAnsi="Arial"/>
          <w:b/>
          <w:bCs/>
          <w:color w:val="0D2B55"/>
          <w:sz w:val="36"/>
          <w:szCs w:val="36"/>
        </w:rPr>
        <w:t xml:space="preserve">4.7 Assignment Submission Monitoring</w:t>
      </w:r>
    </w:p>
    <w:p>
      <w:pPr>
        <w:spacing w:before="80" w:after="100"/>
        <w:jc w:val="left"/>
      </w:pPr>
      <w:r>
        <w:rPr>
          <w:rFonts w:ascii="Arial" w:cs="Arial" w:eastAsia="Arial" w:hAnsi="Arial"/>
          <w:b w:val="false"/>
          <w:bCs w:val="false"/>
          <w:i w:val="false"/>
          <w:iCs w:val="false"/>
          <w:color w:val="333333"/>
          <w:sz w:val="21"/>
          <w:szCs w:val="21"/>
        </w:rPr>
        <w:t xml:space="preserve">Assignment Submission Monitoring tracks the full lifecycle of every assignment — from creation to submission to evaluation — and identifies behavioural patterns such as chronic lateness, resubmission loops, and non-submission clustering.</w:t>
      </w:r>
    </w:p>
    <w:p>
      <w:pPr>
        <w:spacing w:before="80" w:after="0"/>
      </w:pPr>
      <w:r>
        <w:t xml:space="preserve"/>
      </w:r>
    </w:p>
    <w:p>
      <w:pPr>
        <w:pStyle w:val="Heading3"/>
        <w:spacing w:before="180" w:after="90"/>
      </w:pPr>
      <w:r>
        <w:rPr>
          <w:rFonts w:ascii="Arial" w:cs="Arial" w:eastAsia="Arial" w:hAnsi="Arial"/>
          <w:b/>
          <w:bCs/>
          <w:color w:val="424242"/>
          <w:sz w:val="24"/>
          <w:szCs w:val="24"/>
        </w:rPr>
        <w:t xml:space="preserve">Assignment Lifecycle Events</w:t>
      </w:r>
    </w:p>
    <w:p>
      <w:pPr>
        <w:pStyle w:val="ListParagraph"/>
        <w:numPr>
          <w:ilvl w:val="0"/>
          <w:numId w:val="3"/>
        </w:numPr>
        <w:spacing w:before="55" w:after="55"/>
      </w:pPr>
      <w:r>
        <w:rPr>
          <w:rFonts w:ascii="Arial" w:cs="Arial" w:eastAsia="Arial" w:hAnsi="Arial"/>
          <w:color w:val="2B2B2B"/>
          <w:sz w:val="21"/>
          <w:szCs w:val="21"/>
        </w:rPr>
        <w:t xml:space="preserve">Assignment published by mentor → event: assignment.created</w:t>
      </w:r>
    </w:p>
    <w:p>
      <w:pPr>
        <w:pStyle w:val="ListParagraph"/>
        <w:numPr>
          <w:ilvl w:val="0"/>
          <w:numId w:val="3"/>
        </w:numPr>
        <w:spacing w:before="55" w:after="55"/>
      </w:pPr>
      <w:r>
        <w:rPr>
          <w:rFonts w:ascii="Arial" w:cs="Arial" w:eastAsia="Arial" w:hAnsi="Arial"/>
          <w:color w:val="2B2B2B"/>
          <w:sz w:val="21"/>
          <w:szCs w:val="21"/>
        </w:rPr>
        <w:t xml:space="preserve">Student receives notification → event: assignment.delivered</w:t>
      </w:r>
    </w:p>
    <w:p>
      <w:pPr>
        <w:pStyle w:val="ListParagraph"/>
        <w:numPr>
          <w:ilvl w:val="0"/>
          <w:numId w:val="3"/>
        </w:numPr>
        <w:spacing w:before="55" w:after="55"/>
      </w:pPr>
      <w:r>
        <w:rPr>
          <w:rFonts w:ascii="Arial" w:cs="Arial" w:eastAsia="Arial" w:hAnsi="Arial"/>
          <w:color w:val="2B2B2B"/>
          <w:sz w:val="21"/>
          <w:szCs w:val="21"/>
        </w:rPr>
        <w:t xml:space="preserve">Student views assignment → event: assignment.opened</w:t>
      </w:r>
    </w:p>
    <w:p>
      <w:pPr>
        <w:pStyle w:val="ListParagraph"/>
        <w:numPr>
          <w:ilvl w:val="0"/>
          <w:numId w:val="3"/>
        </w:numPr>
        <w:spacing w:before="55" w:after="55"/>
      </w:pPr>
      <w:r>
        <w:rPr>
          <w:rFonts w:ascii="Arial" w:cs="Arial" w:eastAsia="Arial" w:hAnsi="Arial"/>
          <w:color w:val="2B2B2B"/>
          <w:sz w:val="21"/>
          <w:szCs w:val="21"/>
        </w:rPr>
        <w:t xml:space="preserve">Student begins working (draft saved) → event: assignment.draft_started</w:t>
      </w:r>
    </w:p>
    <w:p>
      <w:pPr>
        <w:pStyle w:val="ListParagraph"/>
        <w:numPr>
          <w:ilvl w:val="0"/>
          <w:numId w:val="3"/>
        </w:numPr>
        <w:spacing w:before="55" w:after="55"/>
      </w:pPr>
      <w:r>
        <w:rPr>
          <w:rFonts w:ascii="Arial" w:cs="Arial" w:eastAsia="Arial" w:hAnsi="Arial"/>
          <w:color w:val="2B2B2B"/>
          <w:sz w:val="21"/>
          <w:szCs w:val="21"/>
        </w:rPr>
        <w:t xml:space="preserve">Student submits → event: assignment.submitted (with timestamp, file metadata)</w:t>
      </w:r>
    </w:p>
    <w:p>
      <w:pPr>
        <w:pStyle w:val="ListParagraph"/>
        <w:numPr>
          <w:ilvl w:val="0"/>
          <w:numId w:val="3"/>
        </w:numPr>
        <w:spacing w:before="55" w:after="55"/>
      </w:pPr>
      <w:r>
        <w:rPr>
          <w:rFonts w:ascii="Arial" w:cs="Arial" w:eastAsia="Arial" w:hAnsi="Arial"/>
          <w:color w:val="2B2B2B"/>
          <w:sz w:val="21"/>
          <w:szCs w:val="21"/>
        </w:rPr>
        <w:t xml:space="preserve">Mentor reviews → event: assignment.reviewed</w:t>
      </w:r>
    </w:p>
    <w:p>
      <w:pPr>
        <w:pStyle w:val="ListParagraph"/>
        <w:numPr>
          <w:ilvl w:val="0"/>
          <w:numId w:val="3"/>
        </w:numPr>
        <w:spacing w:before="55" w:after="55"/>
      </w:pPr>
      <w:r>
        <w:rPr>
          <w:rFonts w:ascii="Arial" w:cs="Arial" w:eastAsia="Arial" w:hAnsi="Arial"/>
          <w:color w:val="2B2B2B"/>
          <w:sz w:val="21"/>
          <w:szCs w:val="21"/>
        </w:rPr>
        <w:t xml:space="preserve">Mentor returns for revision → event: assignment.revision_requested</w:t>
      </w:r>
    </w:p>
    <w:p>
      <w:pPr>
        <w:pStyle w:val="ListParagraph"/>
        <w:numPr>
          <w:ilvl w:val="0"/>
          <w:numId w:val="3"/>
        </w:numPr>
        <w:spacing w:before="55" w:after="55"/>
      </w:pPr>
      <w:r>
        <w:rPr>
          <w:rFonts w:ascii="Arial" w:cs="Arial" w:eastAsia="Arial" w:hAnsi="Arial"/>
          <w:color w:val="2B2B2B"/>
          <w:sz w:val="21"/>
          <w:szCs w:val="21"/>
        </w:rPr>
        <w:t xml:space="preserve">Student resubmits → event: assignment.resubmitted</w:t>
      </w:r>
    </w:p>
    <w:p>
      <w:pPr>
        <w:pStyle w:val="ListParagraph"/>
        <w:numPr>
          <w:ilvl w:val="0"/>
          <w:numId w:val="3"/>
        </w:numPr>
        <w:spacing w:before="55" w:after="55"/>
      </w:pPr>
      <w:r>
        <w:rPr>
          <w:rFonts w:ascii="Arial" w:cs="Arial" w:eastAsia="Arial" w:hAnsi="Arial"/>
          <w:color w:val="2B2B2B"/>
          <w:sz w:val="21"/>
          <w:szCs w:val="21"/>
        </w:rPr>
        <w:t xml:space="preserve">Final evaluation → event: assignment.evaluated</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Monitoring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Alert Threshold</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 Notified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Submission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Assignments submitted / Assigned × 100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&gt; 2 consecutive non-submissions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 Coordinator</w:t>
            </w:r>
          </w:p>
        </w:tc>
      </w:tr>
      <w:tr>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On-Time Rate</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Submitted before deadline / Total submitted × 100</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&lt; 60% on-time in 2 weeks</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Mentor, Guardian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Avg Submission Lead Time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Hours before deadline when submission happens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&lt; 1 hour lead time on 3+ assignments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w:t>
            </w:r>
          </w:p>
        </w:tc>
      </w:tr>
      <w:tr>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Revision Rate</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Assignments returned for revision / Total submitted</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Revision rate &gt; 60%</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Mentor (quality review)</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Resubmission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Resubmissions / Total assignments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Rising trend over 3 weeks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 Student</w:t>
            </w:r>
          </w:p>
        </w:tc>
      </w:tr>
      <w:tr>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Non-Submission Cluster</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Multiple missed assignments in same subject</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&gt; 2 missed in one subject</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Mentor, Institute</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4.8 Practice Hours Monitoring</w:t>
      </w:r>
    </w:p>
    <w:p>
      <w:pPr>
        <w:spacing w:before="80" w:after="100"/>
        <w:jc w:val="left"/>
      </w:pPr>
      <w:r>
        <w:rPr>
          <w:rFonts w:ascii="Arial" w:cs="Arial" w:eastAsia="Arial" w:hAnsi="Arial"/>
          <w:b w:val="false"/>
          <w:bCs w:val="false"/>
          <w:i w:val="false"/>
          <w:iCs w:val="false"/>
          <w:color w:val="333333"/>
          <w:sz w:val="21"/>
          <w:szCs w:val="21"/>
        </w:rPr>
        <w:t xml:space="preserve">Practice Hours Monitoring measures the verified active time a student spends practising skills — distinct from passive consumption (watching videos) or idle browsing. It is the platform's primary measure of effort, independent of outcomes.</w:t>
      </w:r>
    </w:p>
    <w:p>
      <w:pPr>
        <w:spacing w:before="80" w:after="0"/>
      </w:pPr>
      <w:r>
        <w:t xml:space="preserve"/>
      </w:r>
    </w:p>
    <w:p>
      <w:pPr>
        <w:pStyle w:val="Heading3"/>
        <w:spacing w:before="180" w:after="90"/>
      </w:pPr>
      <w:r>
        <w:rPr>
          <w:rFonts w:ascii="Arial" w:cs="Arial" w:eastAsia="Arial" w:hAnsi="Arial"/>
          <w:b/>
          <w:bCs/>
          <w:color w:val="424242"/>
          <w:sz w:val="24"/>
          <w:szCs w:val="24"/>
        </w:rPr>
        <w:t xml:space="preserve">Practice vs. Passive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Activity Type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Counts as Practice?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Engagement Requirement</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Verification Method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Coding exercises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Yes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typing + code execution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Keystroke + run events</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Quiz attempts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Yes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Question interaction + submission</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Answer selection events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Flashcard review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Yes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Card flip + response interaction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Flip + rating events</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Case study analysis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Yes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Annotation + notes + time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Scroll + annotation events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Watching video lecture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(counted separately)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Passive — no interaction required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View event only</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Reading article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No (counted separately)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Scroll-based — passive consumption</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Scroll event only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Open-ended practice (Dojo GD)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Yes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participation in session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Speaking + response events</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Mentor-assigned exercises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Yes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Exercise completion + submission</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Submit event</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Practice Hour Targets &amp; Benchmarks</w:t>
      </w:r>
    </w:p>
    <w:p>
      <w:pPr>
        <w:pStyle w:val="ListParagraph"/>
        <w:numPr>
          <w:ilvl w:val="0"/>
          <w:numId w:val="2"/>
        </w:numPr>
        <w:spacing w:before="55" w:after="55"/>
      </w:pPr>
      <w:r>
        <w:rPr>
          <w:rFonts w:ascii="Arial" w:cs="Arial" w:eastAsia="Arial" w:hAnsi="Arial"/>
          <w:color w:val="2B2B2B"/>
          <w:sz w:val="21"/>
          <w:szCs w:val="21"/>
        </w:rPr>
        <w:t xml:space="preserve">Minimum recommended: 1 hour of active practice per day for enrolled students</w:t>
      </w:r>
    </w:p>
    <w:p>
      <w:pPr>
        <w:pStyle w:val="ListParagraph"/>
        <w:numPr>
          <w:ilvl w:val="0"/>
          <w:numId w:val="2"/>
        </w:numPr>
        <w:spacing w:before="55" w:after="55"/>
      </w:pPr>
      <w:r>
        <w:rPr>
          <w:rFonts w:ascii="Arial" w:cs="Arial" w:eastAsia="Arial" w:hAnsi="Arial"/>
          <w:color w:val="2B2B2B"/>
          <w:sz w:val="21"/>
          <w:szCs w:val="21"/>
        </w:rPr>
        <w:t xml:space="preserve">Platform benchmark: students in top quartile average 2.3 hours active practice/day</w:t>
      </w:r>
    </w:p>
    <w:p>
      <w:pPr>
        <w:pStyle w:val="ListParagraph"/>
        <w:numPr>
          <w:ilvl w:val="0"/>
          <w:numId w:val="2"/>
        </w:numPr>
        <w:spacing w:before="55" w:after="55"/>
      </w:pPr>
      <w:r>
        <w:rPr>
          <w:rFonts w:ascii="Arial" w:cs="Arial" w:eastAsia="Arial" w:hAnsi="Arial"/>
          <w:color w:val="2B2B2B"/>
          <w:sz w:val="21"/>
          <w:szCs w:val="21"/>
        </w:rPr>
        <w:t xml:space="preserve">Dropout risk threshold: &lt; 20 minutes active practice over any 3-day window triggers an alert</w:t>
      </w:r>
    </w:p>
    <w:p>
      <w:pPr>
        <w:pStyle w:val="ListParagraph"/>
        <w:numPr>
          <w:ilvl w:val="0"/>
          <w:numId w:val="2"/>
        </w:numPr>
        <w:spacing w:before="55" w:after="55"/>
      </w:pPr>
      <w:r>
        <w:rPr>
          <w:rFonts w:ascii="Arial" w:cs="Arial" w:eastAsia="Arial" w:hAnsi="Arial"/>
          <w:color w:val="2B2B2B"/>
          <w:sz w:val="21"/>
          <w:szCs w:val="21"/>
        </w:rPr>
        <w:t xml:space="preserve">Practice hours are visible to: student (self), mentor (assigned students), guardian (summary), institute (cohort average)</w:t>
      </w:r>
    </w:p>
    <w:p>
      <w:pPr>
        <w:pStyle w:val="ListParagraph"/>
        <w:numPr>
          <w:ilvl w:val="0"/>
          <w:numId w:val="2"/>
        </w:numPr>
        <w:spacing w:before="55" w:after="55"/>
      </w:pPr>
      <w:r>
        <w:rPr>
          <w:rFonts w:ascii="Arial" w:cs="Arial" w:eastAsia="Arial" w:hAnsi="Arial"/>
          <w:color w:val="2B2B2B"/>
          <w:sz w:val="21"/>
          <w:szCs w:val="21"/>
        </w:rPr>
        <w:t xml:space="preserve">Weekly practice hours contribute to the Learning Discipline Score (see Section 4.10)</w:t>
      </w:r>
    </w:p>
    <w:p>
      <w:pPr>
        <w:spacing w:before="200" w:after="0"/>
      </w:pPr>
      <w:r>
        <w:t xml:space="preserve"/>
      </w:r>
    </w:p>
    <w:p>
      <w:pPr>
        <w:pStyle w:val="Heading1"/>
        <w:spacing w:before="320" w:after="160"/>
      </w:pPr>
      <w:r>
        <w:rPr>
          <w:rFonts w:ascii="Arial" w:cs="Arial" w:eastAsia="Arial" w:hAnsi="Arial"/>
          <w:b/>
          <w:bCs/>
          <w:color w:val="0D2B55"/>
          <w:sz w:val="36"/>
          <w:szCs w:val="36"/>
        </w:rPr>
        <w:t xml:space="preserve">4.9 Learning Streak Tracking</w:t>
      </w:r>
    </w:p>
    <w:p>
      <w:pPr>
        <w:spacing w:before="80" w:after="100"/>
        <w:jc w:val="left"/>
      </w:pPr>
      <w:r>
        <w:rPr>
          <w:rFonts w:ascii="Arial" w:cs="Arial" w:eastAsia="Arial" w:hAnsi="Arial"/>
          <w:b w:val="false"/>
          <w:bCs w:val="false"/>
          <w:i w:val="false"/>
          <w:iCs w:val="false"/>
          <w:color w:val="333333"/>
          <w:sz w:val="21"/>
          <w:szCs w:val="21"/>
        </w:rPr>
        <w:t xml:space="preserve">Learning Streak Tracking is the continuous measurement of a student's daily learning consistency. A streak is maintained when a student completes at least one qualifying learning activity on consecutive calendar days. The streak system is one of the most powerful engagement retention mechanisms in the platform.</w:t>
      </w:r>
    </w:p>
    <w:p>
      <w:pPr>
        <w:spacing w:before="80" w:after="0"/>
      </w:pPr>
      <w:r>
        <w:t xml:space="preserve"/>
      </w:r>
    </w:p>
    <w:p>
      <w:pPr>
        <w:pStyle w:val="Heading3"/>
        <w:spacing w:before="180" w:after="90"/>
      </w:pPr>
      <w:r>
        <w:rPr>
          <w:rFonts w:ascii="Arial" w:cs="Arial" w:eastAsia="Arial" w:hAnsi="Arial"/>
          <w:b/>
          <w:bCs/>
          <w:color w:val="424242"/>
          <w:sz w:val="24"/>
          <w:szCs w:val="24"/>
        </w:rPr>
        <w:t xml:space="preserve">Streak Rules</w:t>
      </w:r>
    </w:p>
    <w:p>
      <w:pPr>
        <w:pStyle w:val="ListParagraph"/>
        <w:numPr>
          <w:ilvl w:val="0"/>
          <w:numId w:val="2"/>
        </w:numPr>
        <w:spacing w:before="55" w:after="55"/>
      </w:pPr>
      <w:r>
        <w:rPr>
          <w:rFonts w:ascii="Arial" w:cs="Arial" w:eastAsia="Arial" w:hAnsi="Arial"/>
          <w:color w:val="2B2B2B"/>
          <w:sz w:val="21"/>
          <w:szCs w:val="21"/>
        </w:rPr>
        <w:t xml:space="preserve">A streak day is earned when: ≥ 15 minutes of active learning is recorded in a calendar day</w:t>
      </w:r>
    </w:p>
    <w:p>
      <w:pPr>
        <w:pStyle w:val="ListParagraph"/>
        <w:numPr>
          <w:ilvl w:val="0"/>
          <w:numId w:val="2"/>
        </w:numPr>
        <w:spacing w:before="55" w:after="55"/>
      </w:pPr>
      <w:r>
        <w:rPr>
          <w:rFonts w:ascii="Arial" w:cs="Arial" w:eastAsia="Arial" w:hAnsi="Arial"/>
          <w:color w:val="2B2B2B"/>
          <w:sz w:val="21"/>
          <w:szCs w:val="21"/>
        </w:rPr>
        <w:t xml:space="preserve">Streak resets to zero if a full calendar day passes with no qualifying activity</w:t>
      </w:r>
    </w:p>
    <w:p>
      <w:pPr>
        <w:pStyle w:val="ListParagraph"/>
        <w:numPr>
          <w:ilvl w:val="0"/>
          <w:numId w:val="2"/>
        </w:numPr>
        <w:spacing w:before="55" w:after="55"/>
      </w:pPr>
      <w:r>
        <w:rPr>
          <w:rFonts w:ascii="Arial" w:cs="Arial" w:eastAsia="Arial" w:hAnsi="Arial"/>
          <w:color w:val="2B2B2B"/>
          <w:sz w:val="21"/>
          <w:szCs w:val="21"/>
        </w:rPr>
        <w:t xml:space="preserve">Streak freeze: one 'freeze token' can be used per week to protect a streak from a single missed day</w:t>
      </w:r>
    </w:p>
    <w:p>
      <w:pPr>
        <w:pStyle w:val="ListParagraph"/>
        <w:numPr>
          <w:ilvl w:val="0"/>
          <w:numId w:val="2"/>
        </w:numPr>
        <w:spacing w:before="55" w:after="55"/>
      </w:pPr>
      <w:r>
        <w:rPr>
          <w:rFonts w:ascii="Arial" w:cs="Arial" w:eastAsia="Arial" w:hAnsi="Arial"/>
          <w:color w:val="2B2B2B"/>
          <w:sz w:val="21"/>
          <w:szCs w:val="21"/>
        </w:rPr>
        <w:t xml:space="preserve">Freeze tokens are earned through consistent streaks (7-day streak = 1 token)</w:t>
      </w:r>
    </w:p>
    <w:p>
      <w:pPr>
        <w:pStyle w:val="ListParagraph"/>
        <w:numPr>
          <w:ilvl w:val="0"/>
          <w:numId w:val="2"/>
        </w:numPr>
        <w:spacing w:before="55" w:after="55"/>
      </w:pPr>
      <w:r>
        <w:rPr>
          <w:rFonts w:ascii="Arial" w:cs="Arial" w:eastAsia="Arial" w:hAnsi="Arial"/>
          <w:color w:val="2B2B2B"/>
          <w:sz w:val="21"/>
          <w:szCs w:val="21"/>
        </w:rPr>
        <w:t xml:space="preserve">Streaks are displayed as: current streak, longest streak ever, streak this month</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Streak Milestone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Streak Milestone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Reward</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Badge Awarded</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Visibility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3-Day Streak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50 XP bonus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Starter Streak badge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Self only</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7-Day Streak</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150 XP + 1 freeze token</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Week Warrior badge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Profile + Leaderboard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14-Day Streak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300 XP + unlocks advanced analytics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Fortnight Champion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Profile + Institute board</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30-Day Streak</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600 XP + Learning Discipline score boost</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Monthly Master badge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Profile + Institute + Guardian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60-Day Streak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1200 XP + mentor priority access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Iron Learner badge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Public profile</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90-Day Streak</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2500 XP + certificate of consistency</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Legend Learner badge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Platform Hall of Fame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365-Day Streak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Special recognition + platform feature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Annual Elite badge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National leaderboard</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Streak Analytics for Institutes</w:t>
      </w:r>
    </w:p>
    <w:p>
      <w:pPr>
        <w:pStyle w:val="ListParagraph"/>
        <w:numPr>
          <w:ilvl w:val="0"/>
          <w:numId w:val="2"/>
        </w:numPr>
        <w:spacing w:before="55" w:after="55"/>
      </w:pPr>
      <w:r>
        <w:rPr>
          <w:rFonts w:ascii="Arial" w:cs="Arial" w:eastAsia="Arial" w:hAnsi="Arial"/>
          <w:color w:val="2B2B2B"/>
          <w:sz w:val="21"/>
          <w:szCs w:val="21"/>
        </w:rPr>
        <w:t xml:space="preserve">Cohort streak distribution: how many students are on 1-day, 7-day, 30-day, 60-day+ streaks</w:t>
      </w:r>
    </w:p>
    <w:p>
      <w:pPr>
        <w:pStyle w:val="ListParagraph"/>
        <w:numPr>
          <w:ilvl w:val="0"/>
          <w:numId w:val="2"/>
        </w:numPr>
        <w:spacing w:before="55" w:after="55"/>
      </w:pPr>
      <w:r>
        <w:rPr>
          <w:rFonts w:ascii="Arial" w:cs="Arial" w:eastAsia="Arial" w:hAnsi="Arial"/>
          <w:color w:val="2B2B2B"/>
          <w:sz w:val="21"/>
          <w:szCs w:val="21"/>
        </w:rPr>
        <w:t xml:space="preserve">Streak break heatmap: which days of the week are most common streak-break days</w:t>
      </w:r>
    </w:p>
    <w:p>
      <w:pPr>
        <w:pStyle w:val="ListParagraph"/>
        <w:numPr>
          <w:ilvl w:val="0"/>
          <w:numId w:val="2"/>
        </w:numPr>
        <w:spacing w:before="55" w:after="55"/>
      </w:pPr>
      <w:r>
        <w:rPr>
          <w:rFonts w:ascii="Arial" w:cs="Arial" w:eastAsia="Arial" w:hAnsi="Arial"/>
          <w:color w:val="2B2B2B"/>
          <w:sz w:val="21"/>
          <w:szCs w:val="21"/>
        </w:rPr>
        <w:t xml:space="preserve">Streak recovery rate: % of students who recover streak within 3 days of breaking it</w:t>
      </w:r>
    </w:p>
    <w:p>
      <w:pPr>
        <w:pStyle w:val="ListParagraph"/>
        <w:numPr>
          <w:ilvl w:val="0"/>
          <w:numId w:val="2"/>
        </w:numPr>
        <w:spacing w:before="55" w:after="55"/>
      </w:pPr>
      <w:r>
        <w:rPr>
          <w:rFonts w:ascii="Arial" w:cs="Arial" w:eastAsia="Arial" w:hAnsi="Arial"/>
          <w:color w:val="2B2B2B"/>
          <w:sz w:val="21"/>
          <w:szCs w:val="21"/>
        </w:rPr>
        <w:t xml:space="preserve">Correlation analysis: streak length vs course completion rate, placement outcomes</w:t>
      </w:r>
    </w:p>
    <w:p>
      <w:pPr>
        <w:spacing w:before="200" w:after="0"/>
      </w:pPr>
      <w:r>
        <w:t xml:space="preserve"/>
      </w:r>
    </w:p>
    <w:p>
      <w:pPr>
        <w:pStyle w:val="Heading1"/>
        <w:spacing w:before="320" w:after="160"/>
      </w:pPr>
      <w:r>
        <w:rPr>
          <w:rFonts w:ascii="Arial" w:cs="Arial" w:eastAsia="Arial" w:hAnsi="Arial"/>
          <w:b/>
          <w:bCs/>
          <w:color w:val="0D2B55"/>
          <w:sz w:val="36"/>
          <w:szCs w:val="36"/>
        </w:rPr>
        <w:t xml:space="preserve">4.10 Learning Discipline Score</w:t>
      </w:r>
    </w:p>
    <w:p>
      <w:pPr>
        <w:spacing w:before="80" w:after="100"/>
        <w:jc w:val="left"/>
      </w:pPr>
      <w:r>
        <w:rPr>
          <w:rFonts w:ascii="Arial" w:cs="Arial" w:eastAsia="Arial" w:hAnsi="Arial"/>
          <w:b w:val="false"/>
          <w:bCs w:val="false"/>
          <w:i w:val="false"/>
          <w:iCs w:val="false"/>
          <w:color w:val="333333"/>
          <w:sz w:val="21"/>
          <w:szCs w:val="21"/>
        </w:rPr>
        <w:t xml:space="preserve">The Learning Discipline Score (LDS) is a composite behavioural metric (0–100) that measures a student's consistency, reliability, and work ethic as a learner. It is distinct from academic performance scores — a student can score 90% on quizzes but have a low LDS if they are erratic, miss assignments, and have inconsistent practice patterns.</w:t>
      </w:r>
    </w:p>
    <w:p>
      <w:pPr>
        <w:spacing w:before="80" w:after="0"/>
      </w:pPr>
      <w:r>
        <w:t xml:space="preserve"/>
      </w:r>
    </w:p>
    <w:p>
      <w:pPr>
        <w:pStyle w:val="Heading3"/>
        <w:spacing w:before="180" w:after="90"/>
      </w:pPr>
      <w:r>
        <w:rPr>
          <w:rFonts w:ascii="Arial" w:cs="Arial" w:eastAsia="Arial" w:hAnsi="Arial"/>
          <w:b/>
          <w:bCs/>
          <w:color w:val="424242"/>
          <w:sz w:val="24"/>
          <w:szCs w:val="24"/>
        </w:rPr>
        <w:t xml:space="preserve">LDS Composition Formula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LDS Formula</w:t>
            </w:r>
          </w:p>
          <w:p>
            <w:r>
              <w:rPr>
                <w:rFonts w:ascii="Arial" w:cs="Arial" w:eastAsia="Arial" w:hAnsi="Arial"/>
                <w:color w:val="333333"/>
                <w:sz w:val="21"/>
                <w:szCs w:val="21"/>
              </w:rPr>
              <w:t xml:space="preserve">LDS = (Consistency_Score × 0.30) + (Assignment_Score × 0.25) + (Practice_Score × 0.20) + (Streak_Score × 0.15) + (Engagement_Score × 0.10)
Where each component score is normalised 0–100 based on rolling 30-day window.</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Weight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 Used</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High Score Criteria</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Consistency Score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learning days / 30 × 100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on ≥ 25 of last 30 days = 100</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Assignment Score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25%</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(On-time submissions / Total) × 100</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100% on-time = 100; late submissions penalised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Practice Score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20%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Avg daily active practice mins / target mins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Meeting 60-min daily target = 100</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Streak Score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15%</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Current streak / 30 (capped at 100)</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30-day+ active streak = 100</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Engagement Score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Completed lessons / Accessed lessons × 100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All accessed lessons completed = 100</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LDS Use Cases</w:t>
      </w:r>
    </w:p>
    <w:p>
      <w:pPr>
        <w:pStyle w:val="ListParagraph"/>
        <w:numPr>
          <w:ilvl w:val="0"/>
          <w:numId w:val="2"/>
        </w:numPr>
        <w:spacing w:before="55" w:after="55"/>
      </w:pPr>
      <w:r>
        <w:rPr>
          <w:rFonts w:ascii="Arial" w:cs="Arial" w:eastAsia="Arial" w:hAnsi="Arial"/>
          <w:color w:val="2B2B2B"/>
          <w:sz w:val="21"/>
          <w:szCs w:val="21"/>
        </w:rPr>
        <w:t xml:space="preserve">Recruiter view: LDS shown on student profile as 'Learning Character' indicator alongside academic scores</w:t>
      </w:r>
    </w:p>
    <w:p>
      <w:pPr>
        <w:pStyle w:val="ListParagraph"/>
        <w:numPr>
          <w:ilvl w:val="0"/>
          <w:numId w:val="2"/>
        </w:numPr>
        <w:spacing w:before="55" w:after="55"/>
      </w:pPr>
      <w:r>
        <w:rPr>
          <w:rFonts w:ascii="Arial" w:cs="Arial" w:eastAsia="Arial" w:hAnsi="Arial"/>
          <w:color w:val="2B2B2B"/>
          <w:sz w:val="21"/>
          <w:szCs w:val="21"/>
        </w:rPr>
        <w:t xml:space="preserve">Mentor view: LDS used to prioritise intervention for low-discipline students</w:t>
      </w:r>
    </w:p>
    <w:p>
      <w:pPr>
        <w:pStyle w:val="ListParagraph"/>
        <w:numPr>
          <w:ilvl w:val="0"/>
          <w:numId w:val="2"/>
        </w:numPr>
        <w:spacing w:before="55" w:after="55"/>
      </w:pPr>
      <w:r>
        <w:rPr>
          <w:rFonts w:ascii="Arial" w:cs="Arial" w:eastAsia="Arial" w:hAnsi="Arial"/>
          <w:color w:val="2B2B2B"/>
          <w:sz w:val="21"/>
          <w:szCs w:val="21"/>
        </w:rPr>
        <w:t xml:space="preserve">Institute ranking: departments ranked by average LDS of enrolled students</w:t>
      </w:r>
    </w:p>
    <w:p>
      <w:pPr>
        <w:pStyle w:val="ListParagraph"/>
        <w:numPr>
          <w:ilvl w:val="0"/>
          <w:numId w:val="2"/>
        </w:numPr>
        <w:spacing w:before="55" w:after="55"/>
      </w:pPr>
      <w:r>
        <w:rPr>
          <w:rFonts w:ascii="Arial" w:cs="Arial" w:eastAsia="Arial" w:hAnsi="Arial"/>
          <w:color w:val="2B2B2B"/>
          <w:sz w:val="21"/>
          <w:szCs w:val="21"/>
        </w:rPr>
        <w:t xml:space="preserve">Guardian view: LDS shown in weekly report as a single understandable number</w:t>
      </w:r>
    </w:p>
    <w:p>
      <w:pPr>
        <w:pStyle w:val="ListParagraph"/>
        <w:numPr>
          <w:ilvl w:val="0"/>
          <w:numId w:val="2"/>
        </w:numPr>
        <w:spacing w:before="55" w:after="55"/>
      </w:pPr>
      <w:r>
        <w:rPr>
          <w:rFonts w:ascii="Arial" w:cs="Arial" w:eastAsia="Arial" w:hAnsi="Arial"/>
          <w:color w:val="2B2B2B"/>
          <w:sz w:val="21"/>
          <w:szCs w:val="21"/>
        </w:rPr>
        <w:t xml:space="preserve">Scholarship eligibility: LDS threshold required for platform scholarship applications</w:t>
      </w:r>
    </w:p>
    <w:p>
      <w:pPr>
        <w:pStyle w:val="ListParagraph"/>
        <w:numPr>
          <w:ilvl w:val="0"/>
          <w:numId w:val="2"/>
        </w:numPr>
        <w:spacing w:before="55" w:after="55"/>
      </w:pPr>
      <w:r>
        <w:rPr>
          <w:rFonts w:ascii="Arial" w:cs="Arial" w:eastAsia="Arial" w:hAnsi="Arial"/>
          <w:color w:val="2B2B2B"/>
          <w:sz w:val="21"/>
          <w:szCs w:val="21"/>
        </w:rPr>
        <w:t xml:space="preserve">Placement shortlisting: institutes can filter candidates by minimum LDS threshold</w:t>
      </w:r>
    </w:p>
    <w:p>
      <w:pPr>
        <w:spacing w:before="200" w:after="0"/>
      </w:pPr>
      <w:r>
        <w:t xml:space="preserve"/>
      </w:r>
    </w:p>
    <w:p>
      <w:pPr>
        <w:pStyle w:val="Heading1"/>
        <w:spacing w:before="320" w:after="160"/>
      </w:pPr>
      <w:r>
        <w:rPr>
          <w:rFonts w:ascii="Arial" w:cs="Arial" w:eastAsia="Arial" w:hAnsi="Arial"/>
          <w:b/>
          <w:bCs/>
          <w:color w:val="0D2B55"/>
          <w:sz w:val="36"/>
          <w:szCs w:val="36"/>
        </w:rPr>
        <w:t xml:space="preserve">4.11 Learning Velocity Monitoring</w:t>
      </w:r>
    </w:p>
    <w:p>
      <w:pPr>
        <w:spacing w:before="80" w:after="100"/>
        <w:jc w:val="left"/>
      </w:pPr>
      <w:r>
        <w:rPr>
          <w:rFonts w:ascii="Arial" w:cs="Arial" w:eastAsia="Arial" w:hAnsi="Arial"/>
          <w:b w:val="false"/>
          <w:bCs w:val="false"/>
          <w:i w:val="false"/>
          <w:iCs w:val="false"/>
          <w:color w:val="333333"/>
          <w:sz w:val="21"/>
          <w:szCs w:val="21"/>
        </w:rPr>
        <w:t xml:space="preserve">Learning Velocity measures the rate at which a student is progressing through their curriculum — not just how much they have completed, but how fast they are moving relative to the course design, their cohort, and their own historical pace.</w:t>
      </w:r>
    </w:p>
    <w:p>
      <w:pPr>
        <w:spacing w:before="80" w:after="0"/>
      </w:pPr>
      <w:r>
        <w:t xml:space="preserve"/>
      </w:r>
    </w:p>
    <w:p>
      <w:pPr>
        <w:pStyle w:val="Heading3"/>
        <w:spacing w:before="180" w:after="90"/>
      </w:pPr>
      <w:r>
        <w:rPr>
          <w:rFonts w:ascii="Arial" w:cs="Arial" w:eastAsia="Arial" w:hAnsi="Arial"/>
          <w:b/>
          <w:bCs/>
          <w:color w:val="424242"/>
          <w:sz w:val="24"/>
          <w:szCs w:val="24"/>
        </w:rPr>
        <w:t xml:space="preserve">Velocity Metrics</w:t>
      </w:r>
    </w:p>
    <w:p>
      <w:pPr>
        <w:pStyle w:val="ListParagraph"/>
        <w:numPr>
          <w:ilvl w:val="0"/>
          <w:numId w:val="2"/>
        </w:numPr>
        <w:spacing w:before="55" w:after="55"/>
      </w:pPr>
      <w:r>
        <w:rPr>
          <w:rFonts w:ascii="Arial" w:cs="Arial" w:eastAsia="Arial" w:hAnsi="Arial"/>
          <w:color w:val="2B2B2B"/>
          <w:sz w:val="21"/>
          <w:szCs w:val="21"/>
        </w:rPr>
        <w:t xml:space="preserve">Course Pace Ratio: student's current completion % vs expected completion % at this point in time</w:t>
      </w:r>
    </w:p>
    <w:p>
      <w:pPr>
        <w:pStyle w:val="ListParagraph"/>
        <w:numPr>
          <w:ilvl w:val="0"/>
          <w:numId w:val="2"/>
        </w:numPr>
        <w:spacing w:before="55" w:after="55"/>
      </w:pPr>
      <w:r>
        <w:rPr>
          <w:rFonts w:ascii="Arial" w:cs="Arial" w:eastAsia="Arial" w:hAnsi="Arial"/>
          <w:color w:val="2B2B2B"/>
          <w:sz w:val="21"/>
          <w:szCs w:val="21"/>
        </w:rPr>
        <w:t xml:space="preserve">Weekly Velocity: lessons completed per week, tracked as a 4-week moving average</w:t>
      </w:r>
    </w:p>
    <w:p>
      <w:pPr>
        <w:pStyle w:val="ListParagraph"/>
        <w:numPr>
          <w:ilvl w:val="0"/>
          <w:numId w:val="2"/>
        </w:numPr>
        <w:spacing w:before="55" w:after="55"/>
      </w:pPr>
      <w:r>
        <w:rPr>
          <w:rFonts w:ascii="Arial" w:cs="Arial" w:eastAsia="Arial" w:hAnsi="Arial"/>
          <w:color w:val="2B2B2B"/>
          <w:sz w:val="21"/>
          <w:szCs w:val="21"/>
        </w:rPr>
        <w:t xml:space="preserve">Acceleration / Deceleration: is velocity increasing, stable, or declining week-over-week?</w:t>
      </w:r>
    </w:p>
    <w:p>
      <w:pPr>
        <w:pStyle w:val="ListParagraph"/>
        <w:numPr>
          <w:ilvl w:val="0"/>
          <w:numId w:val="2"/>
        </w:numPr>
        <w:spacing w:before="55" w:after="55"/>
      </w:pPr>
      <w:r>
        <w:rPr>
          <w:rFonts w:ascii="Arial" w:cs="Arial" w:eastAsia="Arial" w:hAnsi="Arial"/>
          <w:color w:val="2B2B2B"/>
          <w:sz w:val="21"/>
          <w:szCs w:val="21"/>
        </w:rPr>
        <w:t xml:space="preserve">Cohort Velocity Percentile: student's velocity compared to batch peers on same course</w:t>
      </w:r>
    </w:p>
    <w:p>
      <w:pPr>
        <w:pStyle w:val="ListParagraph"/>
        <w:numPr>
          <w:ilvl w:val="0"/>
          <w:numId w:val="2"/>
        </w:numPr>
        <w:spacing w:before="55" w:after="55"/>
      </w:pPr>
      <w:r>
        <w:rPr>
          <w:rFonts w:ascii="Arial" w:cs="Arial" w:eastAsia="Arial" w:hAnsi="Arial"/>
          <w:color w:val="2B2B2B"/>
          <w:sz w:val="21"/>
          <w:szCs w:val="21"/>
        </w:rPr>
        <w:t xml:space="preserve">Predicted Completion Date: based on current velocity, when will the student complete the course?</w:t>
      </w:r>
    </w:p>
    <w:p>
      <w:pPr>
        <w:pStyle w:val="ListParagraph"/>
        <w:numPr>
          <w:ilvl w:val="0"/>
          <w:numId w:val="2"/>
        </w:numPr>
        <w:spacing w:before="55" w:after="55"/>
      </w:pPr>
      <w:r>
        <w:rPr>
          <w:rFonts w:ascii="Arial" w:cs="Arial" w:eastAsia="Arial" w:hAnsi="Arial"/>
          <w:color w:val="2B2B2B"/>
          <w:sz w:val="21"/>
          <w:szCs w:val="21"/>
        </w:rPr>
        <w:t xml:space="preserve">Velocity Dip Alert: triggered when weekly velocity drops &gt; 40% compared to prior 2-week average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Velocity Category</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Pace Ratio</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Response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Accelerated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ahead of curriculum schedule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&gt; 120%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Suggest advanced content / next course</w:t>
            </w:r>
          </w:p>
        </w:tc>
      </w:tr>
      <w:tr>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On Track</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Student at expected pace</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80–120%</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Standard progression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Lagging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slightly behind schedule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50–79%</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Gentle reminder, suggest catch-up plan</w:t>
            </w:r>
          </w:p>
        </w:tc>
      </w:tr>
      <w:tr>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At Risk</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Student significantly behind schedule</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25–49%</w:t>
            </w:r>
          </w:p>
        </w:tc>
        <w:tc>
          <w:tcPr>
            <w:tcW w:type="dxa" w:w="2340"/>
            <w:tcBorders>
              <w:top w:val="single" w:color="CCCCCC" w:sz="4"/>
              <w:left w:val="single" w:color="CCCCCC" w:sz="4"/>
              <w:bottom w:val="single" w:color="CCCCCC" w:sz="4"/>
              <w:right w:val="single" w:color="CCCCCC" w:sz="4"/>
            </w:tcBorders>
            <w:shd w:fill="FFF3E0" w:val="clear"/>
            <w:tcMar>
              <w:top w:type="dxa" w:w="80"/>
              <w:left w:type="dxa" w:w="130"/>
              <w:bottom w:type="dxa" w:w="80"/>
              <w:right w:type="dxa" w:w="130"/>
            </w:tcMar>
          </w:tcPr>
          <w:p>
            <w:r>
              <w:rPr>
                <w:rFonts w:ascii="Arial" w:cs="Arial" w:eastAsia="Arial" w:hAnsi="Arial"/>
                <w:color w:val="2B2B2B"/>
                <w:sz w:val="20"/>
                <w:szCs w:val="20"/>
              </w:rPr>
              <w:t xml:space="preserve">Alert mentor; dropout risk flag elevated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Stalled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has made no progress in 7+ days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&lt; 25%</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Urgent intervention triggered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20"/>
              <w:bottom w:val="single" w:color="00695C" w:sz="4"/>
              <w:right w:val="single" w:color="00695C" w:sz="4"/>
            </w:tcBorders>
            <w:shd w:fill="E0F2F1" w:val="clear"/>
            <w:tcMar>
              <w:top w:type="dxa" w:w="130"/>
              <w:left w:type="dxa" w:w="200"/>
              <w:bottom w:type="dxa" w:w="130"/>
              <w:right w:type="dxa" w:w="200"/>
            </w:tcMar>
          </w:tcPr>
          <w:p>
            <w:pPr>
              <w:spacing w:after="80"/>
            </w:pPr>
            <w:r>
              <w:rPr>
                <w:rFonts w:ascii="Arial" w:cs="Arial" w:eastAsia="Arial" w:hAnsi="Arial"/>
                <w:b/>
                <w:bCs/>
                <w:color w:val="00695C"/>
                <w:sz w:val="22"/>
                <w:szCs w:val="22"/>
              </w:rPr>
              <w:t xml:space="preserve">📈  Velocity for Institutes</w:t>
            </w:r>
          </w:p>
          <w:p>
            <w:r>
              <w:rPr>
                <w:rFonts w:ascii="Arial" w:cs="Arial" w:eastAsia="Arial" w:hAnsi="Arial"/>
                <w:color w:val="333333"/>
                <w:sz w:val="21"/>
                <w:szCs w:val="21"/>
              </w:rPr>
              <w:t xml:space="preserve">Institutes can view velocity analytics at batch level: average velocity by department, course completion forecasts for the semester, identification of which courses have system-wide velocity drops (indicating curriculum or delivery issues, not individual student problems).</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4.12 Dropout Risk Detection</w:t>
      </w:r>
    </w:p>
    <w:p>
      <w:pPr>
        <w:spacing w:before="80" w:after="100"/>
        <w:jc w:val="left"/>
      </w:pPr>
      <w:r>
        <w:rPr>
          <w:rFonts w:ascii="Arial" w:cs="Arial" w:eastAsia="Arial" w:hAnsi="Arial"/>
          <w:b w:val="false"/>
          <w:bCs w:val="false"/>
          <w:i w:val="false"/>
          <w:iCs w:val="false"/>
          <w:color w:val="333333"/>
          <w:sz w:val="21"/>
          <w:szCs w:val="21"/>
        </w:rPr>
        <w:t xml:space="preserve">Dropout Risk Detection is the platform's most critical early-warning system. It predicts the probability that a student will disengage from or abandon their current learning path within the next 7–14 days — before the dropout occurs, while intervention is still possible.</w:t>
      </w:r>
    </w:p>
    <w:p>
      <w:pPr>
        <w:spacing w:before="80" w:after="0"/>
      </w:pPr>
      <w:r>
        <w:t xml:space="preserve"/>
      </w:r>
    </w:p>
    <w:p>
      <w:pPr>
        <w:pStyle w:val="Heading3"/>
        <w:spacing w:before="180" w:after="90"/>
      </w:pPr>
      <w:r>
        <w:rPr>
          <w:rFonts w:ascii="Arial" w:cs="Arial" w:eastAsia="Arial" w:hAnsi="Arial"/>
          <w:b/>
          <w:bCs/>
          <w:color w:val="424242"/>
          <w:sz w:val="24"/>
          <w:szCs w:val="24"/>
        </w:rPr>
        <w:t xml:space="preserve">Risk Model — Signal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Signal Category</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Specific Signal</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Risk Weight</w:t>
            </w:r>
          </w:p>
        </w:tc>
        <w:tc>
          <w:tcPr>
            <w:tcW w:type="dxa" w:w="2340"/>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Direction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Engagement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learning days in last 7 days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 days = ↑ risk</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Engagement</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Session duration trend (last 14 days)</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Shortening sessions = ↑ risk</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Progress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Learning velocity (last 14 days)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Declining velocity = ↑ risk</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Behaviour</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Assignment non-submission count</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High</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Each miss = ↑ risk</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Behaviour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Streak break (days since last streak)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Medium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Longer gap = ↑ risk</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Performance</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Quiz score trend (last 5 quizzes)</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Medium</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Declining scores = ↑ risk</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Performance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Assignment revision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Medium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Rising revision requests = ↑ risk</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Context</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Course completion % vs expected</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Medium</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Falling behind = ↑ risk</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External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Day of week / time of day patterns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Low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Changes in routine = mild ↑ risk</w:t>
            </w:r>
          </w:p>
        </w:tc>
      </w:tr>
      <w:tr>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Historical</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Previous dropout history on platform</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Low</w:t>
            </w:r>
          </w:p>
        </w:tc>
        <w:tc>
          <w:tcPr>
            <w:tcW w:type="dxa" w:w="2340"/>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Prior dropout = ↑ baseline risk</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Risk Score Bands &amp;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Risk Band</w:t>
            </w:r>
          </w:p>
        </w:tc>
        <w:tc>
          <w:tcPr>
            <w:tcW w:type="dxa" w:w="1872"/>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Score Range</w:t>
            </w:r>
          </w:p>
        </w:tc>
        <w:tc>
          <w:tcPr>
            <w:tcW w:type="dxa" w:w="1872"/>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Label</w:t>
            </w:r>
          </w:p>
        </w:tc>
        <w:tc>
          <w:tcPr>
            <w:tcW w:type="dxa" w:w="1872"/>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Action</w:t>
            </w:r>
          </w:p>
        </w:tc>
        <w:tc>
          <w:tcPr>
            <w:tcW w:type="dxa" w:w="1872"/>
            <w:tcBorders>
              <w:top w:val="single" w:color="B71C1C" w:sz="4"/>
              <w:left w:val="single" w:color="B71C1C" w:sz="4"/>
              <w:bottom w:val="single" w:color="B71C1C" w:sz="4"/>
              <w:right w:val="single" w:color="B71C1C" w:sz="4"/>
            </w:tcBorders>
            <w:shd w:fill="B7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Human Action</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Green</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0–30</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Healthy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action; log for baseline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None required</w:t>
            </w:r>
          </w:p>
        </w:tc>
      </w:tr>
      <w:tr>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Yellow</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31–55</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Watch</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Personalized nudge notifications to student</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Mentor dashboard flag</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Orange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56–75</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Elevated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Targeted re-engagement campaign; guardian notification</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 outreach recommended</w:t>
            </w:r>
          </w:p>
        </w:tc>
      </w:tr>
      <w:tr>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Red</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76–90</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High Risk</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Urgent alert to mentor, coordinator, guardian</w:t>
            </w:r>
          </w:p>
        </w:tc>
        <w:tc>
          <w:tcPr>
            <w:tcW w:type="dxa" w:w="1872"/>
            <w:tcBorders>
              <w:top w:val="single" w:color="CCCCCC" w:sz="4"/>
              <w:left w:val="single" w:color="CCCCCC" w:sz="4"/>
              <w:bottom w:val="single" w:color="CCCCCC" w:sz="4"/>
              <w:right w:val="single" w:color="CCCCCC" w:sz="4"/>
            </w:tcBorders>
            <w:shd w:fill="FFEBEE" w:val="clear"/>
            <w:tcMar>
              <w:top w:type="dxa" w:w="80"/>
              <w:left w:type="dxa" w:w="130"/>
              <w:bottom w:type="dxa" w:w="80"/>
              <w:right w:type="dxa" w:w="130"/>
            </w:tcMar>
          </w:tcPr>
          <w:p>
            <w:r>
              <w:rPr>
                <w:rFonts w:ascii="Arial" w:cs="Arial" w:eastAsia="Arial" w:hAnsi="Arial"/>
                <w:color w:val="2B2B2B"/>
                <w:sz w:val="20"/>
                <w:szCs w:val="20"/>
              </w:rPr>
              <w:t xml:space="preserve">Mandatory mentor contact within 48h</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Critical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91–100</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Imminent</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Emergency escalation; all stakeholders notified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Intervention call / session</w:t>
            </w:r>
          </w:p>
        </w:tc>
      </w:tr>
    </w:tbl>
    <w:p>
      <w:pPr>
        <w:spacing w:before="100" w:after="0"/>
      </w:pPr>
      <w:r>
        <w:t xml:space="preserve"/>
      </w:r>
    </w:p>
    <w:p>
      <w:pPr>
        <w:pStyle w:val="Heading3"/>
        <w:spacing w:before="180" w:after="90"/>
      </w:pPr>
      <w:r>
        <w:rPr>
          <w:rFonts w:ascii="Arial" w:cs="Arial" w:eastAsia="Arial" w:hAnsi="Arial"/>
          <w:b/>
          <w:bCs/>
          <w:color w:val="424242"/>
          <w:sz w:val="24"/>
          <w:szCs w:val="24"/>
        </w:rPr>
        <w:t xml:space="preserve">Intervention Toolkit (System-Generated)</w:t>
      </w:r>
    </w:p>
    <w:p>
      <w:pPr>
        <w:pStyle w:val="ListParagraph"/>
        <w:numPr>
          <w:ilvl w:val="0"/>
          <w:numId w:val="2"/>
        </w:numPr>
        <w:spacing w:before="55" w:after="55"/>
      </w:pPr>
      <w:r>
        <w:rPr>
          <w:rFonts w:ascii="Arial" w:cs="Arial" w:eastAsia="Arial" w:hAnsi="Arial"/>
          <w:color w:val="2B2B2B"/>
          <w:sz w:val="21"/>
          <w:szCs w:val="21"/>
        </w:rPr>
        <w:t xml:space="preserve">Personalised 'We miss you' notification with specific reference to the student's last activity</w:t>
      </w:r>
    </w:p>
    <w:p>
      <w:pPr>
        <w:pStyle w:val="ListParagraph"/>
        <w:numPr>
          <w:ilvl w:val="0"/>
          <w:numId w:val="2"/>
        </w:numPr>
        <w:spacing w:before="55" w:after="55"/>
      </w:pPr>
      <w:r>
        <w:rPr>
          <w:rFonts w:ascii="Arial" w:cs="Arial" w:eastAsia="Arial" w:hAnsi="Arial"/>
          <w:color w:val="2B2B2B"/>
          <w:sz w:val="21"/>
          <w:szCs w:val="21"/>
        </w:rPr>
        <w:t xml:space="preserve">Auto-generated 5-minute quick-start lesson suggestion (lowest friction re-engagement)</w:t>
      </w:r>
    </w:p>
    <w:p>
      <w:pPr>
        <w:pStyle w:val="ListParagraph"/>
        <w:numPr>
          <w:ilvl w:val="0"/>
          <w:numId w:val="2"/>
        </w:numPr>
        <w:spacing w:before="55" w:after="55"/>
      </w:pPr>
      <w:r>
        <w:rPr>
          <w:rFonts w:ascii="Arial" w:cs="Arial" w:eastAsia="Arial" w:hAnsi="Arial"/>
          <w:color w:val="2B2B2B"/>
          <w:sz w:val="21"/>
          <w:szCs w:val="21"/>
        </w:rPr>
        <w:t xml:space="preserve">Streak recovery window: 24-hour bonus window where re-engagement recovers partial streak</w:t>
      </w:r>
    </w:p>
    <w:p>
      <w:pPr>
        <w:pStyle w:val="ListParagraph"/>
        <w:numPr>
          <w:ilvl w:val="0"/>
          <w:numId w:val="2"/>
        </w:numPr>
        <w:spacing w:before="55" w:after="55"/>
      </w:pPr>
      <w:r>
        <w:rPr>
          <w:rFonts w:ascii="Arial" w:cs="Arial" w:eastAsia="Arial" w:hAnsi="Arial"/>
          <w:color w:val="2B2B2B"/>
          <w:sz w:val="21"/>
          <w:szCs w:val="21"/>
        </w:rPr>
        <w:t xml:space="preserve">Mentor prompt: mentor receives specific suggested talking points based on student's risk signals</w:t>
      </w:r>
    </w:p>
    <w:p>
      <w:pPr>
        <w:pStyle w:val="ListParagraph"/>
        <w:numPr>
          <w:ilvl w:val="0"/>
          <w:numId w:val="2"/>
        </w:numPr>
        <w:spacing w:before="55" w:after="55"/>
      </w:pPr>
      <w:r>
        <w:rPr>
          <w:rFonts w:ascii="Arial" w:cs="Arial" w:eastAsia="Arial" w:hAnsi="Arial"/>
          <w:color w:val="2B2B2B"/>
          <w:sz w:val="21"/>
          <w:szCs w:val="21"/>
        </w:rPr>
        <w:t xml:space="preserve">Guardian alert: if student is a minor, guardian receives a concern summary (not alarmist, solution-focused)</w:t>
      </w:r>
    </w:p>
    <w:p>
      <w:pPr>
        <w:spacing w:before="200" w:after="0"/>
      </w:pPr>
      <w:r>
        <w:t xml:space="preserve"/>
      </w:r>
    </w:p>
    <w:p>
      <w:pPr>
        <w:pStyle w:val="Heading1"/>
        <w:spacing w:before="320" w:after="160"/>
      </w:pPr>
      <w:r>
        <w:rPr>
          <w:rFonts w:ascii="Arial" w:cs="Arial" w:eastAsia="Arial" w:hAnsi="Arial"/>
          <w:b/>
          <w:bCs/>
          <w:color w:val="0D2B55"/>
          <w:sz w:val="36"/>
          <w:szCs w:val="36"/>
        </w:rPr>
        <w:t xml:space="preserve">4.13 Performance Decline Alerts</w:t>
      </w:r>
    </w:p>
    <w:p>
      <w:pPr>
        <w:spacing w:before="80" w:after="100"/>
        <w:jc w:val="left"/>
      </w:pPr>
      <w:r>
        <w:rPr>
          <w:rFonts w:ascii="Arial" w:cs="Arial" w:eastAsia="Arial" w:hAnsi="Arial"/>
          <w:b w:val="false"/>
          <w:bCs w:val="false"/>
          <w:i w:val="false"/>
          <w:iCs w:val="false"/>
          <w:color w:val="333333"/>
          <w:sz w:val="21"/>
          <w:szCs w:val="21"/>
        </w:rPr>
        <w:t xml:space="preserve">Performance Decline Alerts detect statistically significant deterioration in a student's academic performance — quiz scores, assignment quality, and evaluation outcomes — and surface these declines to the relevant stakeholders before they compound.</w:t>
      </w:r>
    </w:p>
    <w:p>
      <w:pPr>
        <w:spacing w:before="80" w:after="0"/>
      </w:pPr>
      <w:r>
        <w:t xml:space="preserve"/>
      </w:r>
    </w:p>
    <w:p>
      <w:pPr>
        <w:pStyle w:val="Heading3"/>
        <w:spacing w:before="180" w:after="90"/>
      </w:pPr>
      <w:r>
        <w:rPr>
          <w:rFonts w:ascii="Arial" w:cs="Arial" w:eastAsia="Arial" w:hAnsi="Arial"/>
          <w:b/>
          <w:bCs/>
          <w:color w:val="424242"/>
          <w:sz w:val="24"/>
          <w:szCs w:val="24"/>
        </w:rPr>
        <w:t xml:space="preserve">Decline Detection Logic</w:t>
      </w:r>
    </w:p>
    <w:p>
      <w:pPr>
        <w:pStyle w:val="ListParagraph"/>
        <w:numPr>
          <w:ilvl w:val="0"/>
          <w:numId w:val="2"/>
        </w:numPr>
        <w:spacing w:before="55" w:after="55"/>
      </w:pPr>
      <w:r>
        <w:rPr>
          <w:rFonts w:ascii="Arial" w:cs="Arial" w:eastAsia="Arial" w:hAnsi="Arial"/>
          <w:color w:val="2B2B2B"/>
          <w:sz w:val="21"/>
          <w:szCs w:val="21"/>
        </w:rPr>
        <w:t xml:space="preserve">Rolling Average Baseline: each student's performance baseline is a 4-week rolling average per subject</w:t>
      </w:r>
    </w:p>
    <w:p>
      <w:pPr>
        <w:pStyle w:val="ListParagraph"/>
        <w:numPr>
          <w:ilvl w:val="0"/>
          <w:numId w:val="2"/>
        </w:numPr>
        <w:spacing w:before="55" w:after="55"/>
      </w:pPr>
      <w:r>
        <w:rPr>
          <w:rFonts w:ascii="Arial" w:cs="Arial" w:eastAsia="Arial" w:hAnsi="Arial"/>
          <w:color w:val="2B2B2B"/>
          <w:sz w:val="21"/>
          <w:szCs w:val="21"/>
        </w:rPr>
        <w:t xml:space="preserve">Decline Threshold: an alert fires when current week's average falls &gt; 15% below the 4-week baseline</w:t>
      </w:r>
    </w:p>
    <w:p>
      <w:pPr>
        <w:pStyle w:val="ListParagraph"/>
        <w:numPr>
          <w:ilvl w:val="0"/>
          <w:numId w:val="2"/>
        </w:numPr>
        <w:spacing w:before="55" w:after="55"/>
      </w:pPr>
      <w:r>
        <w:rPr>
          <w:rFonts w:ascii="Arial" w:cs="Arial" w:eastAsia="Arial" w:hAnsi="Arial"/>
          <w:color w:val="2B2B2B"/>
          <w:sz w:val="21"/>
          <w:szCs w:val="21"/>
        </w:rPr>
        <w:t xml:space="preserve">Consecutive Decline: if performance declines for 2 consecutive weeks, alert severity escalates</w:t>
      </w:r>
    </w:p>
    <w:p>
      <w:pPr>
        <w:pStyle w:val="ListParagraph"/>
        <w:numPr>
          <w:ilvl w:val="0"/>
          <w:numId w:val="2"/>
        </w:numPr>
        <w:spacing w:before="55" w:after="55"/>
      </w:pPr>
      <w:r>
        <w:rPr>
          <w:rFonts w:ascii="Arial" w:cs="Arial" w:eastAsia="Arial" w:hAnsi="Arial"/>
          <w:color w:val="2B2B2B"/>
          <w:sz w:val="21"/>
          <w:szCs w:val="21"/>
        </w:rPr>
        <w:t xml:space="preserve">Subject Isolation: decline detection runs per-subject, not only overall — a student may be declining in one subject while improving in another</w:t>
      </w:r>
    </w:p>
    <w:p>
      <w:pPr>
        <w:pStyle w:val="ListParagraph"/>
        <w:numPr>
          <w:ilvl w:val="0"/>
          <w:numId w:val="2"/>
        </w:numPr>
        <w:spacing w:before="55" w:after="55"/>
      </w:pPr>
      <w:r>
        <w:rPr>
          <w:rFonts w:ascii="Arial" w:cs="Arial" w:eastAsia="Arial" w:hAnsi="Arial"/>
          <w:color w:val="2B2B2B"/>
          <w:sz w:val="21"/>
          <w:szCs w:val="21"/>
        </w:rPr>
        <w:t xml:space="preserve">Score Floor Alert: any score below 40% on a graded assessment triggers an immediate single-event alert, regardless of baseline</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Alert Type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 Condition</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Recipients</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Response Window</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Single Score Low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Any score &lt; 40%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Mentor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24 hours</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Weekly Decline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Week avg &gt; 15% below 4-week baseline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Student, Mentor</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48 hours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Consecutive Decline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2 weeks of declining scores in same subject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Mentor, Coordinator, Guardian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48 hours</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Subject Failure Risk</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3+ consecutive fails or avg &lt; 50% in subject</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Student, Mentor, Coordinator, Guardian</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24 hours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Assignment Quality Decline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Avg assignment revision rate rising over 3 weeks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Mentor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72 hours</w:t>
            </w:r>
          </w:p>
        </w:tc>
      </w:tr>
      <w:tr>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Cohort Divergence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Student's score trajectory diverging negatively from cohort</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Mentor, Institute</w:t>
            </w:r>
          </w:p>
        </w:tc>
        <w:tc>
          <w:tcPr>
            <w:tcW w:type="dxa" w:w="2340"/>
            <w:tcBorders>
              <w:top w:val="single" w:color="CCCCCC" w:sz="4"/>
              <w:left w:val="single" w:color="CCCCCC" w:sz="4"/>
              <w:bottom w:val="single" w:color="CCCCCC" w:sz="4"/>
              <w:right w:val="single" w:color="CCCCCC" w:sz="4"/>
            </w:tcBorders>
            <w:shd w:fill="F3E5F5" w:val="clear"/>
            <w:tcMar>
              <w:top w:type="dxa" w:w="80"/>
              <w:left w:type="dxa" w:w="130"/>
              <w:bottom w:type="dxa" w:w="80"/>
              <w:right w:type="dxa" w:w="130"/>
            </w:tcMar>
          </w:tcPr>
          <w:p>
            <w:r>
              <w:rPr>
                <w:rFonts w:ascii="Arial" w:cs="Arial" w:eastAsia="Arial" w:hAnsi="Arial"/>
                <w:color w:val="2B2B2B"/>
                <w:sz w:val="20"/>
                <w:szCs w:val="20"/>
              </w:rPr>
              <w:t xml:space="preserve">Weekly review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Alert Design Principle</w:t>
            </w:r>
          </w:p>
          <w:p>
            <w:r>
              <w:rPr>
                <w:rFonts w:ascii="Arial" w:cs="Arial" w:eastAsia="Arial" w:hAnsi="Arial"/>
                <w:color w:val="333333"/>
                <w:sz w:val="21"/>
                <w:szCs w:val="21"/>
              </w:rPr>
              <w:t xml:space="preserve">Performance decline alerts must be solution-oriented, not punitive. Every alert sent to a student includes: what was detected, a non-judgmental framing, specific next steps, and a direct link to remedial resources. Alerts are never sent without actionable guidance attached.</w:t>
            </w:r>
          </w:p>
        </w:tc>
      </w:tr>
    </w:tbl>
    <w:p>
      <w:pPr>
        <w:spacing w:before="200" w:after="0"/>
      </w:pPr>
      <w:r>
        <w:t xml:space="preserve"/>
      </w:r>
    </w:p>
    <w:p>
      <w:pPr>
        <w:pStyle w:val="Heading1"/>
        <w:spacing w:before="320" w:after="160"/>
      </w:pPr>
      <w:r>
        <w:rPr>
          <w:rFonts w:ascii="Arial" w:cs="Arial" w:eastAsia="Arial" w:hAnsi="Arial"/>
          <w:b/>
          <w:bCs/>
          <w:color w:val="0D2B55"/>
          <w:sz w:val="36"/>
          <w:szCs w:val="36"/>
        </w:rPr>
        <w:t xml:space="preserve">4.14 Subject Difficulty Detection</w:t>
      </w:r>
    </w:p>
    <w:p>
      <w:pPr>
        <w:spacing w:before="80" w:after="100"/>
        <w:jc w:val="left"/>
      </w:pPr>
      <w:r>
        <w:rPr>
          <w:rFonts w:ascii="Arial" w:cs="Arial" w:eastAsia="Arial" w:hAnsi="Arial"/>
          <w:b w:val="false"/>
          <w:bCs w:val="false"/>
          <w:i w:val="false"/>
          <w:iCs w:val="false"/>
          <w:color w:val="333333"/>
          <w:sz w:val="21"/>
          <w:szCs w:val="21"/>
        </w:rPr>
        <w:t xml:space="preserve">Subject Difficulty Detection identifies when a student is experiencing systematic difficulty with specific subject matter — before the student consciously recognises or reports the problem. It differentiates between 'this student is disengaged' and 'this student is confused by this specific content cluster'.</w:t>
      </w:r>
    </w:p>
    <w:p>
      <w:pPr>
        <w:spacing w:before="80" w:after="0"/>
      </w:pPr>
      <w:r>
        <w:t xml:space="preserve"/>
      </w:r>
    </w:p>
    <w:p>
      <w:pPr>
        <w:pStyle w:val="Heading3"/>
        <w:spacing w:before="180" w:after="90"/>
      </w:pPr>
      <w:r>
        <w:rPr>
          <w:rFonts w:ascii="Arial" w:cs="Arial" w:eastAsia="Arial" w:hAnsi="Arial"/>
          <w:b/>
          <w:bCs/>
          <w:color w:val="424242"/>
          <w:sz w:val="24"/>
          <w:szCs w:val="24"/>
        </w:rPr>
        <w:t xml:space="preserve">Detection Signals</w:t>
      </w:r>
    </w:p>
    <w:p>
      <w:pPr>
        <w:pStyle w:val="ListParagraph"/>
        <w:numPr>
          <w:ilvl w:val="0"/>
          <w:numId w:val="2"/>
        </w:numPr>
        <w:spacing w:before="55" w:after="55"/>
      </w:pPr>
      <w:r>
        <w:rPr>
          <w:rFonts w:ascii="Arial" w:cs="Arial" w:eastAsia="Arial" w:hAnsi="Arial"/>
          <w:color w:val="2B2B2B"/>
          <w:sz w:val="21"/>
          <w:szCs w:val="21"/>
        </w:rPr>
        <w:t xml:space="preserve">Repeated lesson access: same lesson accessed 3+ times without completion — signals confusion, not indifference</w:t>
      </w:r>
    </w:p>
    <w:p>
      <w:pPr>
        <w:pStyle w:val="ListParagraph"/>
        <w:numPr>
          <w:ilvl w:val="0"/>
          <w:numId w:val="2"/>
        </w:numPr>
        <w:spacing w:before="55" w:after="55"/>
      </w:pPr>
      <w:r>
        <w:rPr>
          <w:rFonts w:ascii="Arial" w:cs="Arial" w:eastAsia="Arial" w:hAnsi="Arial"/>
          <w:color w:val="2B2B2B"/>
          <w:sz w:val="21"/>
          <w:szCs w:val="21"/>
        </w:rPr>
        <w:t xml:space="preserve">High pause frequency: abnormally high number of pause events within a single lesson — signals cognitive load</w:t>
      </w:r>
    </w:p>
    <w:p>
      <w:pPr>
        <w:pStyle w:val="ListParagraph"/>
        <w:numPr>
          <w:ilvl w:val="0"/>
          <w:numId w:val="2"/>
        </w:numPr>
        <w:spacing w:before="55" w:after="55"/>
      </w:pPr>
      <w:r>
        <w:rPr>
          <w:rFonts w:ascii="Arial" w:cs="Arial" w:eastAsia="Arial" w:hAnsi="Arial"/>
          <w:color w:val="2B2B2B"/>
          <w:sz w:val="21"/>
          <w:szCs w:val="21"/>
        </w:rPr>
        <w:t xml:space="preserve">Quiz attempt clustering: multiple attempts on the same quiz — signals knowledge gap in that topic</w:t>
      </w:r>
    </w:p>
    <w:p>
      <w:pPr>
        <w:pStyle w:val="ListParagraph"/>
        <w:numPr>
          <w:ilvl w:val="0"/>
          <w:numId w:val="2"/>
        </w:numPr>
        <w:spacing w:before="55" w:after="55"/>
      </w:pPr>
      <w:r>
        <w:rPr>
          <w:rFonts w:ascii="Arial" w:cs="Arial" w:eastAsia="Arial" w:hAnsi="Arial"/>
          <w:color w:val="2B2B2B"/>
          <w:sz w:val="21"/>
          <w:szCs w:val="21"/>
        </w:rPr>
        <w:t xml:space="preserve">Long session on short content: student spending 3x the estimated time on a standard-duration lesson</w:t>
      </w:r>
    </w:p>
    <w:p>
      <w:pPr>
        <w:pStyle w:val="ListParagraph"/>
        <w:numPr>
          <w:ilvl w:val="0"/>
          <w:numId w:val="2"/>
        </w:numPr>
        <w:spacing w:before="55" w:after="55"/>
      </w:pPr>
      <w:r>
        <w:rPr>
          <w:rFonts w:ascii="Arial" w:cs="Arial" w:eastAsia="Arial" w:hAnsi="Arial"/>
          <w:color w:val="2B2B2B"/>
          <w:sz w:val="21"/>
          <w:szCs w:val="21"/>
        </w:rPr>
        <w:t xml:space="preserve">Seek-back behaviour: video lessons where student rewinds to the same segment repeatedly</w:t>
      </w:r>
    </w:p>
    <w:p>
      <w:pPr>
        <w:pStyle w:val="ListParagraph"/>
        <w:numPr>
          <w:ilvl w:val="0"/>
          <w:numId w:val="2"/>
        </w:numPr>
        <w:spacing w:before="55" w:after="55"/>
      </w:pPr>
      <w:r>
        <w:rPr>
          <w:rFonts w:ascii="Arial" w:cs="Arial" w:eastAsia="Arial" w:hAnsi="Arial"/>
          <w:color w:val="2B2B2B"/>
          <w:sz w:val="21"/>
          <w:szCs w:val="21"/>
        </w:rPr>
        <w:t xml:space="preserve">Assignment revision loops: same assignment returned for revision 2+ times</w:t>
      </w:r>
    </w:p>
    <w:p>
      <w:pPr>
        <w:pStyle w:val="ListParagraph"/>
        <w:numPr>
          <w:ilvl w:val="0"/>
          <w:numId w:val="2"/>
        </w:numPr>
        <w:spacing w:before="55" w:after="55"/>
      </w:pPr>
      <w:r>
        <w:rPr>
          <w:rFonts w:ascii="Arial" w:cs="Arial" w:eastAsia="Arial" w:hAnsi="Arial"/>
          <w:color w:val="2B2B2B"/>
          <w:sz w:val="21"/>
          <w:szCs w:val="21"/>
        </w:rPr>
        <w:t xml:space="preserve">Cross-student difficulty clustering: if 30%+ of students in a cohort struggle with the same lesson, the lesson itself may be the problem</w:t>
      </w:r>
    </w:p>
    <w:p>
      <w:pPr>
        <w:spacing w:before="100" w:after="0"/>
      </w:pPr>
      <w:r>
        <w:t xml:space="preserve"/>
      </w:r>
    </w:p>
    <w:p>
      <w:pPr>
        <w:pStyle w:val="Heading3"/>
        <w:spacing w:before="180" w:after="90"/>
      </w:pPr>
      <w:r>
        <w:rPr>
          <w:rFonts w:ascii="Arial" w:cs="Arial" w:eastAsia="Arial" w:hAnsi="Arial"/>
          <w:b/>
          <w:bCs/>
          <w:color w:val="424242"/>
          <w:sz w:val="24"/>
          <w:szCs w:val="24"/>
        </w:rPr>
        <w:t xml:space="preserve">Difficulty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Difficulty Type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Signals</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Response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Curriculum Signal?</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Individual Conceptual Gap</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 student, specific topic, repeated access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Suggest prerequisite review; flag to mentor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No — individual issue</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Skill Prerequisite Missing</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1 student, early course modules causing issues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Mentor alert: potential prerequisite gap</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No — individual issue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Content Delivery Problem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5–10 students struggling with same lesson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Flag to content team for lesson review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Yes — review required</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Curriculum Design Gap</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30%+ of cohort struggling with same module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Escalate to curriculum committee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Yes — urgent review</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Language / Accessibility Barrier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Difficulty correlates with regional / language cluster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Accessibility team review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Possible — investigate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20"/>
              <w:bottom w:val="single" w:color="6A1B9A" w:sz="4"/>
              <w:right w:val="single" w:color="6A1B9A" w:sz="4"/>
            </w:tcBorders>
            <w:shd w:fill="F3E5F5" w:val="clear"/>
            <w:tcMar>
              <w:top w:type="dxa" w:w="130"/>
              <w:left w:type="dxa" w:w="200"/>
              <w:bottom w:type="dxa" w:w="130"/>
              <w:right w:type="dxa" w:w="200"/>
            </w:tcMar>
          </w:tcPr>
          <w:p>
            <w:pPr>
              <w:spacing w:after="80"/>
            </w:pPr>
            <w:r>
              <w:rPr>
                <w:rFonts w:ascii="Arial" w:cs="Arial" w:eastAsia="Arial" w:hAnsi="Arial"/>
                <w:b/>
                <w:bCs/>
                <w:color w:val="6A1B9A"/>
                <w:sz w:val="22"/>
                <w:szCs w:val="22"/>
              </w:rPr>
              <w:t xml:space="preserve">🧠  Difficulty vs. Disengagement</w:t>
            </w:r>
          </w:p>
          <w:p>
            <w:r>
              <w:rPr>
                <w:rFonts w:ascii="Arial" w:cs="Arial" w:eastAsia="Arial" w:hAnsi="Arial"/>
                <w:color w:val="333333"/>
                <w:sz w:val="21"/>
                <w:szCs w:val="21"/>
              </w:rPr>
              <w:t xml:space="preserve">Subject Difficulty Detection explicitly separates difficulty signals from disengagement signals. A student who is struggling will show: repeated access, long sessions, multiple attempts, seek-back behaviour. A student who is disengaged will show: decreasing session duration, no access, no attempts. These require entirely different interventions. Conflating them is the most common failure in learning analytics systems.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5 — DATA GOVERNANCE &amp; COMPLIANCE</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5. Data Governance &amp; Compliance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312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Regulation</w:t>
            </w:r>
          </w:p>
        </w:tc>
        <w:tc>
          <w:tcPr>
            <w:tcW w:type="dxa" w:w="312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 data access control</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FERPA / DPDP Act</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Students access only own data; institute accesses anonymised cohort data by default</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Minor data protection</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COPPA / DPDP Act</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Child accounts: guardian consent required before any analytics data is shared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Data retention</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DPDP Act 2023</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Learning event data retained for 3 years; purged on verified account deletion request</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Right to erasure</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GDPR Article 17</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Student can request deletion; anonymised aggregate data retained for platform analytics</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Audit log immutability</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ISO 27001</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All learning events append-only; no update or delete permitted on event store</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Report data accuracy</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Platform integrity</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All metrics derived from event stream; no manual override of computed scores permitted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Alert fairness</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Ethical AI</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Dropout risk and difficulty detection models audited quarterly for bias across demographic groups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6 — TECHNICAL SPECIFICATION</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6. Technical Specification</w:t>
      </w:r>
    </w:p>
    <w:p>
      <w:pPr>
        <w:pStyle w:val="Heading2"/>
        <w:spacing w:before="240" w:after="120"/>
      </w:pPr>
      <w:r>
        <w:rPr>
          <w:rFonts w:ascii="Arial" w:cs="Arial" w:eastAsia="Arial" w:hAnsi="Arial"/>
          <w:b/>
          <w:bCs/>
          <w:color w:val="1565C0"/>
          <w:sz w:val="28"/>
          <w:szCs w:val="28"/>
        </w:rPr>
        <w:t xml:space="preserve">6.1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Event Streaming</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Apache Kafka</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Real-time learning event pipeline from all services</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Event Store</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PostgreSQL (append-only) + TimescaleDB</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Immutable event log with time-series optimisation</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Analytics Engine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Apache Spark (batch) + Flink (streaming)</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Aggregate computation for scores and reports</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ML Models</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Python (scikit-learn / XGBoost)</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Dropout risk, performance decline, difficulty detection</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Report Generation</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PDF service + Jinja2 templating</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Automated daily/weekly/monthly report production</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Notification Delivery</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Kafka consumer + Notification Service</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Multi-channel alert delivery (app, email, SMS)</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Dashboard API</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REST + GraphQL</w:t>
            </w:r>
          </w:p>
        </w:tc>
        <w:tc>
          <w:tcPr>
            <w:tcW w:type="dxa" w:w="312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Data delivery to frontend dashboards</w:t>
            </w:r>
          </w:p>
        </w:tc>
      </w:tr>
      <w:tr>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Active Engagement Detection</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WebSocket heartbeat + browser events</w:t>
            </w:r>
          </w:p>
        </w:tc>
        <w:tc>
          <w:tcPr>
            <w:tcW w:type="dxa" w:w="31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Real-time idle vs. active detection in frontend</w:t>
            </w:r>
          </w:p>
        </w:tc>
      </w:tr>
    </w:tbl>
    <w:p>
      <w:pPr>
        <w:spacing w:before="100" w:after="0"/>
      </w:pPr>
      <w:r>
        <w:t xml:space="preserve"/>
      </w:r>
    </w:p>
    <w:p>
      <w:pPr>
        <w:pStyle w:val="Heading2"/>
        <w:spacing w:before="240" w:after="120"/>
      </w:pPr>
      <w:r>
        <w:rPr>
          <w:rFonts w:ascii="Arial" w:cs="Arial" w:eastAsia="Arial" w:hAnsi="Arial"/>
          <w:b/>
          <w:bCs/>
          <w:color w:val="1565C0"/>
          <w:sz w:val="28"/>
          <w:szCs w:val="28"/>
        </w:rPr>
        <w:t xml:space="preserve">6.2 Core Data Entities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Entity</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Fields</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Relationships</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Retention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LearningEvent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event_id, student_id, event_type, timestamp, duration, metadata</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 Student, Course, Lesson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 years, append-only</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StreakRecord</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streak_id, student_id, current_streak, longest_streak, last_active_date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 Student</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Lifetime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DisciplineScore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score_id, student_id, lds_value, component_scores, computed_at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 Student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12-month history</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DropoutRiskScore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risk_id, student_id, risk_score, risk_band, signals_json, computed_at</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 Student, Mentor</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90-day history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PerformanceAlert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alert_id, student_id, alert_type, subject_id, triggered_at, resolved_at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 Student, Mentor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12-month history</w:t>
            </w:r>
          </w:p>
        </w:tc>
      </w:tr>
      <w:tr>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DifficultyFlag</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flag_id, lesson_id, student_id, signal_type, detected_at</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 Student, Lesson, Course</w:t>
            </w:r>
          </w:p>
        </w:tc>
        <w:tc>
          <w:tcPr>
            <w:tcW w:type="dxa" w:w="234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color w:val="2B2B2B"/>
                <w:sz w:val="20"/>
                <w:szCs w:val="20"/>
              </w:rPr>
              <w:t xml:space="preserve">Course duration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LearningReport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report_id, student_id, report_type, period, content_json, generated_at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 Student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24-month history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7 — IMPLEMENTATION ROADMAP</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7. Implementation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Weeks</w:t>
            </w:r>
          </w:p>
        </w:tc>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Features Delivered</w:t>
            </w:r>
          </w:p>
        </w:tc>
        <w:tc>
          <w:tcPr>
            <w:tcW w:type="dxa" w:w="2340"/>
            <w:tcBorders>
              <w:top w:val="single" w:color="0D2B55" w:sz="4"/>
              <w:left w:val="single" w:color="0D2B55" w:sz="4"/>
              <w:bottom w:val="single" w:color="0D2B55" w:sz="4"/>
              <w:right w:val="single" w:color="0D2B55" w:sz="4"/>
            </w:tcBorders>
            <w:shd w:fill="0D2B55"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Dependencies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1 — Data Foundation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1–3</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Learning Event Stream setup, Activity Timeline, Lesson Completion Tracking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Kafka, PostgreSQL, frontend event hooks</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Phase 2 — Core Monitoring</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4–6</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Course Progress, Assignment Submission Monitoring, Practice Hours Monitoring</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Phase 1 complete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3 — Engagement Intelligence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7–9</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Streak Tracking (with rewards), Daily Report, Weekly Report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2 complete; Notification Service</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Phase 4 — Behavioural Scoring</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10–12</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Learning Discipline Score, Learning Velocity Monitoring, Monthly Analytics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Phase 3 complete; Analytics engine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5 — Risk &amp; Intelligence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13–16</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Dropout Risk Detection, Performance Decline Alerts, Subject Difficulty Detection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4 complete; ML models trained</w:t>
            </w:r>
          </w:p>
        </w:tc>
      </w:tr>
      <w:tr>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Phase 6 — Reporting &amp; Dashboards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17–20</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Full stakeholder dashboards, export system, institute cohort reports</w:t>
            </w:r>
          </w:p>
        </w:tc>
        <w:tc>
          <w:tcPr>
            <w:tcW w:type="dxa" w:w="234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color w:val="2B2B2B"/>
                <w:sz w:val="20"/>
                <w:szCs w:val="20"/>
              </w:rPr>
              <w:t xml:space="preserve">All phases complete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7 — Optimisation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21–24</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Model retraining, bias audit, performance tuning, guardian mobile UX</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Phase 6 complete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8 — SUCCESS METRICS</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8. Success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Measurement</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Review Cadence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Daily report delivery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&gt; 99% of active students receive report by 10:15 PM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Delivery confirmation logs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Daily</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Dropout risk model precision</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&gt; 72% precision at Red risk band</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Confusion matrix on validated holdout</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Dropout risk model recall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&gt; 80% recall — must catch most real dropouts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Retrospective cohort analysis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Subject difficulty detection latency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&lt; 48 hours from first signal to flag</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Event timestamp to flag timestamp</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Performance decline alert false positive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&lt; 15%</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Mentor feedback on resolved alerts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LDS score stability</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&lt; 5 point variance on stable learners over 2 weeks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Score variance analysis</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30-day retention of streak users vs non-streak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Streak users: &gt; 65% retention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Cohort A/B analysis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Institute report adoption rate</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&gt; 80% of coordinators open weekly report</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Report open tracking</w:t>
            </w:r>
          </w:p>
        </w:tc>
        <w:tc>
          <w:tcPr>
            <w:tcW w:type="dxa" w:w="2340"/>
            <w:tcBorders>
              <w:top w:val="single" w:color="CCCCCC" w:sz="4"/>
              <w:left w:val="single" w:color="CCCCCC" w:sz="4"/>
              <w:bottom w:val="single" w:color="CCCCCC" w:sz="4"/>
              <w:right w:val="single" w:color="CCCCCC" w:sz="4"/>
            </w:tcBorders>
            <w:shd w:fill="E0F2F1" w:val="clear"/>
            <w:tcMar>
              <w:top w:type="dxa" w:w="80"/>
              <w:left w:type="dxa" w:w="130"/>
              <w:bottom w:type="dxa" w:w="80"/>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Active engagement detection accuracy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&gt; 95% correct classification of idle vs active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Ground truth comparison study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30"/>
              <w:bottom w:type="dxa" w:w="80"/>
              <w:right w:type="dxa" w:w="130"/>
            </w:tcMar>
          </w:tcPr>
          <w:p>
            <w:r>
              <w:rPr>
                <w:rFonts w:ascii="Arial" w:cs="Arial" w:eastAsia="Arial" w:hAnsi="Arial"/>
                <w:color w:val="2B2B2B"/>
                <w:sz w:val="20"/>
                <w:szCs w:val="20"/>
              </w:rPr>
              <w:t xml:space="preserve">Quarterly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0D2B55"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9 — FINAL SUMMARY</w:t>
            </w:r>
          </w:p>
        </w:tc>
      </w:tr>
    </w:tbl>
    <w:p>
      <w:pPr>
        <w:spacing w:before="120" w:after="0"/>
      </w:pPr>
      <w:r>
        <w:t xml:space="preserve"/>
      </w:r>
    </w:p>
    <w:p>
      <w:pPr>
        <w:pStyle w:val="Heading1"/>
        <w:spacing w:before="320" w:after="160"/>
      </w:pPr>
      <w:r>
        <w:rPr>
          <w:rFonts w:ascii="Arial" w:cs="Arial" w:eastAsia="Arial" w:hAnsi="Arial"/>
          <w:b/>
          <w:bCs/>
          <w:color w:val="0D2B55"/>
          <w:sz w:val="36"/>
          <w:szCs w:val="36"/>
        </w:rPr>
        <w:t xml:space="preserve">9. Final Summary</w:t>
      </w:r>
    </w:p>
    <w:p>
      <w:pPr>
        <w:spacing w:before="80" w:after="100"/>
        <w:jc w:val="left"/>
      </w:pPr>
      <w:r>
        <w:rPr>
          <w:rFonts w:ascii="Arial" w:cs="Arial" w:eastAsia="Arial" w:hAnsi="Arial"/>
          <w:b w:val="false"/>
          <w:bCs w:val="false"/>
          <w:i w:val="false"/>
          <w:iCs w:val="false"/>
          <w:color w:val="333333"/>
          <w:sz w:val="21"/>
          <w:szCs w:val="21"/>
        </w:rPr>
        <w:t xml:space="preserve">The Learning Monitoring module is the diagnostic system of the Ecoskiller platform. Without it, the platform is blind — it can deliver content but cannot see whether learning is actually happening. With it, every stakeholder has the intelligence to make better decisions: students see their patterns, guardians understand their child's engagement, mentors intervene early, institutes improve their curriculum, and the platform continuously improves its risk models.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Implementation Directive</w:t>
            </w:r>
          </w:p>
          <w:p>
            <w:r>
              <w:rPr>
                <w:rFonts w:ascii="Arial" w:cs="Arial" w:eastAsia="Arial" w:hAnsi="Arial"/>
                <w:color w:val="333333"/>
                <w:sz w:val="21"/>
                <w:szCs w:val="21"/>
              </w:rPr>
              <w:t xml:space="preserve">The 14 sub-features in this specification are interdependent and must be implemented in the phased sequence defined in Section 7. Each phase builds the data foundation that later phases depend on. Skipping or simplifying early phases (especially the event stream and lesson completion tracking) will invalidate all downstream intelligence features.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0"/>
              <w:bottom w:val="single" w:color="B71C1C" w:sz="4"/>
              <w:right w:val="single" w:color="B71C1C" w:sz="4"/>
            </w:tcBorders>
            <w:shd w:fill="FFEBEE" w:val="clear"/>
            <w:tcMar>
              <w:top w:type="dxa" w:w="130"/>
              <w:left w:type="dxa" w:w="200"/>
              <w:bottom w:type="dxa" w:w="130"/>
              <w:right w:type="dxa" w:w="200"/>
            </w:tcMar>
          </w:tcPr>
          <w:p>
            <w:pPr>
              <w:spacing w:after="80"/>
            </w:pPr>
            <w:r>
              <w:rPr>
                <w:rFonts w:ascii="Arial" w:cs="Arial" w:eastAsia="Arial" w:hAnsi="Arial"/>
                <w:b/>
                <w:bCs/>
                <w:color w:val="B71C1C"/>
                <w:sz w:val="22"/>
                <w:szCs w:val="22"/>
              </w:rPr>
              <w:t xml:space="preserve">🔒  Data Integrity Commitment</w:t>
            </w:r>
          </w:p>
          <w:p>
            <w:r>
              <w:rPr>
                <w:rFonts w:ascii="Arial" w:cs="Arial" w:eastAsia="Arial" w:hAnsi="Arial"/>
                <w:color w:val="333333"/>
                <w:sz w:val="21"/>
                <w:szCs w:val="21"/>
              </w:rPr>
              <w:t xml:space="preserve">All metrics produced by this module — discipline scores, risk scores, velocity measures — must be derived exclusively from the immutable learning event stream. No manual score overrides. No batch corrections after the fact. No dashboard edits. The integrity of the monitoring system is its primary value proposition.</w:t>
            </w:r>
          </w:p>
        </w:tc>
      </w:tr>
    </w:tbl>
    <w:p>
      <w:pPr>
        <w:spacing w:before="100" w:after="0"/>
      </w:pPr>
      <w:r>
        <w:t xml:space="preserve"/>
      </w:r>
    </w:p>
    <w:p>
      <w:pPr>
        <w:spacing w:before="80" w:after="100"/>
        <w:jc w:val="left"/>
      </w:pPr>
      <w:r>
        <w:rPr>
          <w:rFonts w:ascii="Arial" w:cs="Arial" w:eastAsia="Arial" w:hAnsi="Arial"/>
          <w:b w:val="false"/>
          <w:bCs w:val="false"/>
          <w:i/>
          <w:iCs/>
          <w:color w:val="888888"/>
          <w:sz w:val="21"/>
          <w:szCs w:val="21"/>
        </w:rPr>
        <w:t xml:space="preserve">Document prepared by: Ecoskiller Research &amp; Architecture Team</w:t>
      </w:r>
    </w:p>
    <w:p>
      <w:pPr>
        <w:spacing w:before="80" w:after="100"/>
        <w:jc w:val="left"/>
      </w:pPr>
      <w:r>
        <w:rPr>
          <w:rFonts w:ascii="Arial" w:cs="Arial" w:eastAsia="Arial" w:hAnsi="Arial"/>
          <w:b w:val="false"/>
          <w:bCs w:val="false"/>
          <w:i w:val="false"/>
          <w:iCs w:val="false"/>
          <w:color w:val="B71C1C"/>
          <w:sz w:val="21"/>
          <w:szCs w:val="21"/>
        </w:rPr>
        <w:t xml:space="preserve">Classification: Internal / Confidential — Do Not Distribute Externally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1"/>
      </w:pBdr>
      <w:tabs>
        <w:tab w:val="right" w:pos="9026"/>
      </w:tabs>
      <w:spacing w:before="80"/>
    </w:pPr>
    <w:r>
      <w:rPr>
        <w:rFonts w:ascii="Arial" w:cs="Arial" w:eastAsia="Arial" w:hAnsi="Arial"/>
        <w:color w:val="888888"/>
        <w:sz w:val="18"/>
        <w:szCs w:val="18"/>
      </w:rPr>
      <w:t xml:space="preserve">© 2024 Ecoskiller. Internal Research Document — Do Not Distribute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tabs>
        <w:tab w:val="right" w:pos="9026"/>
      </w:tabs>
      <w:spacing w:after="100"/>
    </w:pPr>
    <w:r>
      <w:rPr>
        <w:rFonts w:ascii="Arial" w:cs="Arial" w:eastAsia="Arial" w:hAnsi="Arial"/>
        <w:color w:val="666666"/>
        <w:sz w:val="18"/>
        <w:szCs w:val="18"/>
      </w:rPr>
      <w:t xml:space="preserve">ECOSKILLER PLATFORM  |  Learning Monitoring — Feature Specification</w:t>
    </w:r>
    <w:r>
      <w:rPr>
        <w:rFonts w:ascii="Arial" w:cs="Arial" w:eastAsia="Arial" w:hAnsi="Arial"/>
        <w:b/>
        <w:bCs/>
        <w:color w:val="B71C1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2B55"/>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180" w:after="9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2026-03-09T07:01:54.839Z</dcterms:created>
  <dcterms:modified xsi:type="dcterms:W3CDTF">2026-03-09T07:01:54.841Z</dcterms:modified>
</cp:coreProperties>
</file>

<file path=docProps/custom.xml><?xml version="1.0" encoding="utf-8"?>
<Properties xmlns="http://schemas.openxmlformats.org/officeDocument/2006/custom-properties" xmlns:vt="http://schemas.openxmlformats.org/officeDocument/2006/docPropsVTypes"/>
</file>