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after="0"/>
      </w:pPr>
      <w:r>
        <w:t xml:space="preserve"/>
      </w:r>
    </w:p>
    <w:p>
      <w:pPr>
        <w:spacing w:before="0" w:after="100"/>
        <w:jc w:val="center"/>
      </w:pPr>
      <w:r>
        <w:rPr>
          <w:rFonts w:ascii="Arial" w:cs="Arial" w:eastAsia="Arial" w:hAnsi="Arial"/>
          <w:b/>
          <w:bCs/>
          <w:caps/>
          <w:color w:val="1B3A5C"/>
          <w:sz w:val="26"/>
          <w:szCs w:val="26"/>
        </w:rPr>
        <w:t xml:space="preserve">SCHOOL MANAGEMENT PLATFORM</w:t>
      </w:r>
    </w:p>
    <w:p>
      <w:pPr>
        <w:spacing w:before="0" w:after="100"/>
        <w:jc w:val="center"/>
      </w:pPr>
      <w:r>
        <w:rPr>
          <w:rFonts w:ascii="Arial" w:cs="Arial" w:eastAsia="Arial" w:hAnsi="Arial"/>
          <w:b/>
          <w:bCs/>
          <w:color w:val="0D1B2A"/>
          <w:sz w:val="58"/>
          <w:szCs w:val="58"/>
        </w:rPr>
        <w:t xml:space="preserve">Product Feature Specification</w:t>
      </w:r>
    </w:p>
    <w:p>
      <w:pPr>
        <w:spacing w:before="0" w:after="700"/>
        <w:jc w:val="center"/>
      </w:pPr>
      <w:r>
        <w:rPr>
          <w:rFonts w:ascii="Arial" w:cs="Arial" w:eastAsia="Arial" w:hAnsi="Arial"/>
          <w:b/>
          <w:bCs/>
          <w:color w:val="2563A8"/>
          <w:sz w:val="34"/>
          <w:szCs w:val="34"/>
        </w:rPr>
        <w:t xml:space="preserve">Module E: Curriculum Management</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c>
          <w:tcPr>
            <w:tcW w:type="dxa" w:w="3200"/>
            <w:tcBorders>
              <w:top w:val="single" w:color="BFD0DF" w:sz="1"/>
              <w:left w:val="single" w:color="BFD0DF" w:sz="1"/>
              <w:bottom w:val="single" w:color="BFD0DF" w:sz="1"/>
              <w:right w:val="single" w:color="BFD0DF" w:sz="1"/>
            </w:tcBorders>
            <w:shd w:fill="1B3A5C" w:val="clear"/>
            <w:tcMar>
              <w:top w:type="dxa" w:w="120"/>
              <w:left w:type="dxa" w:w="200"/>
              <w:bottom w:type="dxa" w:w="120"/>
              <w:right w:type="dxa" w:w="200"/>
            </w:tcMar>
          </w:tcPr>
          <w:p>
            <w:r>
              <w:rPr>
                <w:rFonts w:ascii="Arial" w:cs="Arial" w:eastAsia="Arial" w:hAnsi="Arial"/>
                <w:b/>
                <w:bCs/>
                <w:color w:val="FFFFFF"/>
                <w:sz w:val="21"/>
                <w:szCs w:val="21"/>
              </w:rPr>
              <w:t xml:space="preserve">Document Version</w:t>
            </w:r>
          </w:p>
        </w:tc>
        <w:tc>
          <w:tcPr>
            <w:tcW w:type="dxa" w:w="3200"/>
            <w:tcBorders>
              <w:top w:val="single" w:color="BFD0DF" w:sz="1"/>
              <w:left w:val="single" w:color="BFD0DF" w:sz="1"/>
              <w:bottom w:val="single" w:color="BFD0DF" w:sz="1"/>
              <w:right w:val="single" w:color="BFD0DF" w:sz="1"/>
            </w:tcBorders>
            <w:shd w:fill="D8E8F5" w:val="clear"/>
            <w:tcMar>
              <w:top w:type="dxa" w:w="120"/>
              <w:left w:type="dxa" w:w="200"/>
              <w:bottom w:type="dxa" w:w="120"/>
              <w:right w:type="dxa" w:w="200"/>
            </w:tcMar>
          </w:tcPr>
          <w:p>
            <w:r>
              <w:rPr>
                <w:rFonts w:ascii="Arial" w:cs="Arial" w:eastAsia="Arial" w:hAnsi="Arial"/>
                <w:color w:val="0D1B2A"/>
                <w:sz w:val="21"/>
                <w:szCs w:val="21"/>
              </w:rPr>
              <w:t xml:space="preserve">1.0</w:t>
            </w:r>
          </w:p>
        </w:tc>
      </w:tr>
      <w:tr>
        <w:tc>
          <w:tcPr>
            <w:tcW w:type="dxa" w:w="3200"/>
            <w:tcBorders>
              <w:top w:val="single" w:color="BFD0DF" w:sz="1"/>
              <w:left w:val="single" w:color="BFD0DF" w:sz="1"/>
              <w:bottom w:val="single" w:color="BFD0DF" w:sz="1"/>
              <w:right w:val="single" w:color="BFD0DF" w:sz="1"/>
            </w:tcBorders>
            <w:shd w:fill="1B3A5C" w:val="clear"/>
            <w:tcMar>
              <w:top w:type="dxa" w:w="120"/>
              <w:left w:type="dxa" w:w="200"/>
              <w:bottom w:type="dxa" w:w="120"/>
              <w:right w:type="dxa" w:w="200"/>
            </w:tcMar>
          </w:tcPr>
          <w:p>
            <w:r>
              <w:rPr>
                <w:rFonts w:ascii="Arial" w:cs="Arial" w:eastAsia="Arial" w:hAnsi="Arial"/>
                <w:b/>
                <w:bCs/>
                <w:color w:val="FFFFFF"/>
                <w:sz w:val="21"/>
                <w:szCs w:val="21"/>
              </w:rPr>
              <w:t xml:space="preserve">Date</w:t>
            </w:r>
          </w:p>
        </w:tc>
        <w:tc>
          <w:tcPr>
            <w:tcW w:type="dxa" w:w="3200"/>
            <w:tcBorders>
              <w:top w:val="single" w:color="BFD0DF" w:sz="1"/>
              <w:left w:val="single" w:color="BFD0DF" w:sz="1"/>
              <w:bottom w:val="single" w:color="BFD0DF" w:sz="1"/>
              <w:right w:val="single" w:color="BFD0DF" w:sz="1"/>
            </w:tcBorders>
            <w:shd w:fill="D8E8F5" w:val="clear"/>
            <w:tcMar>
              <w:top w:type="dxa" w:w="120"/>
              <w:left w:type="dxa" w:w="200"/>
              <w:bottom w:type="dxa" w:w="120"/>
              <w:right w:type="dxa" w:w="200"/>
            </w:tcMar>
          </w:tcPr>
          <w:p>
            <w:r>
              <w:rPr>
                <w:rFonts w:ascii="Arial" w:cs="Arial" w:eastAsia="Arial" w:hAnsi="Arial"/>
                <w:color w:val="0D1B2A"/>
                <w:sz w:val="21"/>
                <w:szCs w:val="21"/>
              </w:rPr>
              <w:t xml:space="preserve">March 2026</w:t>
            </w:r>
          </w:p>
        </w:tc>
      </w:tr>
      <w:tr>
        <w:tc>
          <w:tcPr>
            <w:tcW w:type="dxa" w:w="3200"/>
            <w:tcBorders>
              <w:top w:val="single" w:color="BFD0DF" w:sz="1"/>
              <w:left w:val="single" w:color="BFD0DF" w:sz="1"/>
              <w:bottom w:val="single" w:color="BFD0DF" w:sz="1"/>
              <w:right w:val="single" w:color="BFD0DF" w:sz="1"/>
            </w:tcBorders>
            <w:shd w:fill="1B3A5C" w:val="clear"/>
            <w:tcMar>
              <w:top w:type="dxa" w:w="120"/>
              <w:left w:type="dxa" w:w="200"/>
              <w:bottom w:type="dxa" w:w="120"/>
              <w:right w:type="dxa" w:w="200"/>
            </w:tcMar>
          </w:tcPr>
          <w:p>
            <w:r>
              <w:rPr>
                <w:rFonts w:ascii="Arial" w:cs="Arial" w:eastAsia="Arial" w:hAnsi="Arial"/>
                <w:b/>
                <w:bCs/>
                <w:color w:val="FFFFFF"/>
                <w:sz w:val="21"/>
                <w:szCs w:val="21"/>
              </w:rPr>
              <w:t xml:space="preserve">Module</w:t>
            </w:r>
          </w:p>
        </w:tc>
        <w:tc>
          <w:tcPr>
            <w:tcW w:type="dxa" w:w="3200"/>
            <w:tcBorders>
              <w:top w:val="single" w:color="BFD0DF" w:sz="1"/>
              <w:left w:val="single" w:color="BFD0DF" w:sz="1"/>
              <w:bottom w:val="single" w:color="BFD0DF" w:sz="1"/>
              <w:right w:val="single" w:color="BFD0DF" w:sz="1"/>
            </w:tcBorders>
            <w:shd w:fill="D8E8F5" w:val="clear"/>
            <w:tcMar>
              <w:top w:type="dxa" w:w="120"/>
              <w:left w:type="dxa" w:w="200"/>
              <w:bottom w:type="dxa" w:w="120"/>
              <w:right w:type="dxa" w:w="200"/>
            </w:tcMar>
          </w:tcPr>
          <w:p>
            <w:r>
              <w:rPr>
                <w:rFonts w:ascii="Arial" w:cs="Arial" w:eastAsia="Arial" w:hAnsi="Arial"/>
                <w:color w:val="0D1B2A"/>
                <w:sz w:val="21"/>
                <w:szCs w:val="21"/>
              </w:rPr>
              <w:t xml:space="preserve">E — Curriculum Management</w:t>
            </w:r>
          </w:p>
        </w:tc>
      </w:tr>
      <w:tr>
        <w:tc>
          <w:tcPr>
            <w:tcW w:type="dxa" w:w="3200"/>
            <w:tcBorders>
              <w:top w:val="single" w:color="BFD0DF" w:sz="1"/>
              <w:left w:val="single" w:color="BFD0DF" w:sz="1"/>
              <w:bottom w:val="single" w:color="BFD0DF" w:sz="1"/>
              <w:right w:val="single" w:color="BFD0DF" w:sz="1"/>
            </w:tcBorders>
            <w:shd w:fill="1B3A5C" w:val="clear"/>
            <w:tcMar>
              <w:top w:type="dxa" w:w="120"/>
              <w:left w:type="dxa" w:w="200"/>
              <w:bottom w:type="dxa" w:w="120"/>
              <w:right w:type="dxa" w:w="200"/>
            </w:tcMar>
          </w:tcPr>
          <w:p>
            <w:r>
              <w:rPr>
                <w:rFonts w:ascii="Arial" w:cs="Arial" w:eastAsia="Arial" w:hAnsi="Arial"/>
                <w:b/>
                <w:bCs/>
                <w:color w:val="FFFFFF"/>
                <w:sz w:val="21"/>
                <w:szCs w:val="21"/>
              </w:rPr>
              <w:t xml:space="preserve">Total Features</w:t>
            </w:r>
          </w:p>
        </w:tc>
        <w:tc>
          <w:tcPr>
            <w:tcW w:type="dxa" w:w="3200"/>
            <w:tcBorders>
              <w:top w:val="single" w:color="BFD0DF" w:sz="1"/>
              <w:left w:val="single" w:color="BFD0DF" w:sz="1"/>
              <w:bottom w:val="single" w:color="BFD0DF" w:sz="1"/>
              <w:right w:val="single" w:color="BFD0DF" w:sz="1"/>
            </w:tcBorders>
            <w:shd w:fill="D8E8F5" w:val="clear"/>
            <w:tcMar>
              <w:top w:type="dxa" w:w="120"/>
              <w:left w:type="dxa" w:w="200"/>
              <w:bottom w:type="dxa" w:w="120"/>
              <w:right w:type="dxa" w:w="200"/>
            </w:tcMar>
          </w:tcPr>
          <w:p>
            <w:r>
              <w:rPr>
                <w:rFonts w:ascii="Arial" w:cs="Arial" w:eastAsia="Arial" w:hAnsi="Arial"/>
                <w:color w:val="0D1B2A"/>
                <w:sz w:val="21"/>
                <w:szCs w:val="21"/>
              </w:rPr>
              <w:t xml:space="preserve">8</w:t>
            </w:r>
          </w:p>
        </w:tc>
      </w:tr>
      <w:tr>
        <w:tc>
          <w:tcPr>
            <w:tcW w:type="dxa" w:w="3200"/>
            <w:tcBorders>
              <w:top w:val="single" w:color="BFD0DF" w:sz="1"/>
              <w:left w:val="single" w:color="BFD0DF" w:sz="1"/>
              <w:bottom w:val="single" w:color="BFD0DF" w:sz="1"/>
              <w:right w:val="single" w:color="BFD0DF" w:sz="1"/>
            </w:tcBorders>
            <w:shd w:fill="1B3A5C" w:val="clear"/>
            <w:tcMar>
              <w:top w:type="dxa" w:w="120"/>
              <w:left w:type="dxa" w:w="200"/>
              <w:bottom w:type="dxa" w:w="120"/>
              <w:right w:type="dxa" w:w="200"/>
            </w:tcMar>
          </w:tcPr>
          <w:p>
            <w:r>
              <w:rPr>
                <w:rFonts w:ascii="Arial" w:cs="Arial" w:eastAsia="Arial" w:hAnsi="Arial"/>
                <w:b/>
                <w:bCs/>
                <w:color w:val="FFFFFF"/>
                <w:sz w:val="21"/>
                <w:szCs w:val="21"/>
              </w:rPr>
              <w:t xml:space="preserve">Status</w:t>
            </w:r>
          </w:p>
        </w:tc>
        <w:tc>
          <w:tcPr>
            <w:tcW w:type="dxa" w:w="3200"/>
            <w:tcBorders>
              <w:top w:val="single" w:color="BFD0DF" w:sz="1"/>
              <w:left w:val="single" w:color="BFD0DF" w:sz="1"/>
              <w:bottom w:val="single" w:color="BFD0DF" w:sz="1"/>
              <w:right w:val="single" w:color="BFD0DF" w:sz="1"/>
            </w:tcBorders>
            <w:shd w:fill="D8E8F5" w:val="clear"/>
            <w:tcMar>
              <w:top w:type="dxa" w:w="120"/>
              <w:left w:type="dxa" w:w="200"/>
              <w:bottom w:type="dxa" w:w="120"/>
              <w:right w:type="dxa" w:w="200"/>
            </w:tcMar>
          </w:tcPr>
          <w:p>
            <w:r>
              <w:rPr>
                <w:rFonts w:ascii="Arial" w:cs="Arial" w:eastAsia="Arial" w:hAnsi="Arial"/>
                <w:color w:val="0D1B2A"/>
                <w:sz w:val="21"/>
                <w:szCs w:val="21"/>
              </w:rPr>
              <w:t xml:space="preserve">Final Draft</w:t>
            </w:r>
          </w:p>
        </w:tc>
      </w:tr>
    </w:tbl>
    <w:p>
      <w:r>
        <w:br w:type="page"/>
      </w:r>
    </w:p>
    <w:p>
      <w:pPr>
        <w:pBdr>
          <w:bottom w:val="single" w:color="1B3A5C" w:sz="10" w:space="6"/>
        </w:pBdr>
        <w:spacing w:before="460" w:after="220"/>
      </w:pPr>
      <w:r>
        <w:rPr>
          <w:rFonts w:ascii="Arial" w:cs="Arial" w:eastAsia="Arial" w:hAnsi="Arial"/>
          <w:b/>
          <w:bCs/>
          <w:color w:val="0D1B2A"/>
          <w:sz w:val="40"/>
          <w:szCs w:val="40"/>
        </w:rPr>
        <w:t xml:space="preserve">E. Curriculum Management — Feature Details</w:t>
      </w:r>
    </w:p>
    <w:p>
      <w:pPr>
        <w:spacing w:before="80" w:after="380"/>
      </w:pPr>
      <w:r>
        <w:rPr>
          <w:rFonts w:ascii="Arial" w:cs="Arial" w:eastAsia="Arial" w:hAnsi="Arial"/>
          <w:i/>
          <w:iCs/>
          <w:color w:val="1A2B3C"/>
          <w:sz w:val="22"/>
          <w:szCs w:val="22"/>
        </w:rPr>
        <w:t xml:space="preserve">Curriculum Management is the pedagogical core of the platform — the module that translates educational intent into structured, deliverable, trackable learning experiences. The eight features in this module collectively span the full curriculum lifecycle: from defining subjects and uploading syllabi, through designing courses and authoring content, to creating assessments and monitoring whether students are completing their learning journeys. Every feature is described in comprehensive functional depth, covering design capabilities, workflow governance, learner experience, and institutional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0DF" w:sz="1"/>
              <w:left w:val="single" w:color="BFD0DF" w:sz="1"/>
              <w:bottom w:val="single" w:color="BFD0DF" w:sz="1"/>
              <w:right w:val="single" w:color="BFD0DF" w:sz="1"/>
            </w:tcBorders>
            <w:shd w:fill="1B3A5C" w:val="clear"/>
            <w:tcMar>
              <w:top w:type="dxa" w:w="155"/>
              <w:left w:type="dxa" w:w="240"/>
              <w:bottom w:type="dxa" w:w="155"/>
              <w:right w:type="dxa" w:w="240"/>
            </w:tcMar>
          </w:tcPr>
          <w:p>
            <w:r>
              <w:rPr>
                <w:rFonts w:ascii="Arial" w:cs="Arial" w:eastAsia="Arial" w:hAnsi="Arial"/>
                <w:b/>
                <w:bCs/>
                <w:color w:val="FFFFFF"/>
                <w:sz w:val="24"/>
                <w:szCs w:val="24"/>
              </w:rPr>
              <w:t xml:space="preserve">1.  </w:t>
            </w:r>
            <w:r>
              <w:rPr>
                <w:rFonts w:ascii="Arial" w:cs="Arial" w:eastAsia="Arial" w:hAnsi="Arial"/>
                <w:b/>
                <w:bCs/>
                <w:color w:val="FFFFFF"/>
                <w:sz w:val="32"/>
                <w:szCs w:val="32"/>
              </w:rPr>
              <w:t xml:space="preserve">Subject Creation</w:t>
            </w:r>
          </w:p>
        </w:tc>
      </w:tr>
      <w:tr>
        <w:tc>
          <w:tcPr>
            <w:tcW w:type="dxa" w:w="9360"/>
            <w:tcBorders>
              <w:top w:val="single" w:color="BFD0DF" w:sz="1"/>
              <w:left w:val="single" w:color="BFD0DF" w:sz="1"/>
              <w:bottom w:val="single" w:color="BFD0DF" w:sz="1"/>
              <w:right w:val="single" w:color="BFD0DF" w:sz="1"/>
            </w:tcBorders>
            <w:shd w:fill="D8E8F5" w:val="clear"/>
            <w:tcMar>
              <w:top w:type="dxa" w:w="115"/>
              <w:left w:type="dxa" w:w="240"/>
              <w:bottom w:type="dxa" w:w="115"/>
              <w:right w:type="dxa" w:w="240"/>
            </w:tcMar>
          </w:tcPr>
          <w:p>
            <w:r>
              <w:rPr>
                <w:rFonts w:ascii="Arial" w:cs="Arial" w:eastAsia="Arial" w:hAnsi="Arial"/>
                <w:b/>
                <w:bCs/>
                <w:color w:val="1B3A5C"/>
                <w:sz w:val="21"/>
                <w:szCs w:val="21"/>
              </w:rPr>
              <w:t xml:space="preserve">Overview  </w:t>
            </w:r>
            <w:r>
              <w:rPr>
                <w:rFonts w:ascii="Arial" w:cs="Arial" w:eastAsia="Arial" w:hAnsi="Arial"/>
                <w:i/>
                <w:iCs/>
                <w:color w:val="1A2B3C"/>
                <w:sz w:val="21"/>
                <w:szCs w:val="21"/>
              </w:rPr>
              <w:t xml:space="preserve">The foundational building block of the entire curriculum architecture — formally defining every academic subject taught at the school, configuring its properties, linking it to board requirements, and making it available for teacher assignment, timetabling, assessment, and content delivery across all grades and sections.</w:t>
            </w:r>
          </w:p>
        </w:tc>
      </w:tr>
      <w:tr>
        <w:tc>
          <w:tcPr>
            <w:tcW w:type="dxa" w:w="9360"/>
            <w:tcBorders>
              <w:top w:val="single" w:color="BFD0DF" w:sz="1"/>
              <w:left w:val="single" w:color="BFD0DF" w:sz="1"/>
              <w:bottom w:val="single" w:color="BFD0DF" w:sz="1"/>
              <w:right w:val="single" w:color="BFD0DF" w:sz="1"/>
            </w:tcBorders>
            <w:shd w:fill="F3F6FA" w:val="clear"/>
            <w:tcMar>
              <w:top w:type="dxa" w:w="100"/>
              <w:left w:type="dxa" w:w="240"/>
              <w:bottom w:type="dxa" w:w="10"/>
              <w:right w:type="dxa" w:w="240"/>
            </w:tcMar>
          </w:tcPr>
          <w:p>
            <w:pPr>
              <w:spacing w:before="50" w:after="0"/>
            </w:pPr>
            <w:r>
              <w:rPr>
                <w:rFonts w:ascii="Arial" w:cs="Arial" w:eastAsia="Arial" w:hAnsi="Arial"/>
                <w:b/>
                <w:bCs/>
                <w:color w:val="2563A8"/>
                <w:sz w:val="21"/>
                <w:szCs w:val="21"/>
              </w:rPr>
              <w:t xml:space="preserve">Subject Definition &amp; Classification</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B3A5C"/>
                <w:sz w:val="20"/>
                <w:szCs w:val="20"/>
              </w:rPr>
              <w:t xml:space="preserve">▸  </w:t>
            </w:r>
            <w:r>
              <w:rPr>
                <w:rFonts w:ascii="Arial" w:cs="Arial" w:eastAsia="Arial" w:hAnsi="Arial"/>
                <w:color w:val="1A2B3C"/>
                <w:sz w:val="20"/>
                <w:szCs w:val="20"/>
              </w:rPr>
              <w:t xml:space="preserve">Unique subject code and full subject name entry — the subject code follows a configurable naming convention (e.g., SCI09 for Science Grade 9) that integrates seamlessly with timetable generation, mark sheet printing, and board reporting formats.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B3A5C"/>
                <w:sz w:val="20"/>
                <w:szCs w:val="20"/>
              </w:rPr>
              <w:t xml:space="preserve">▸  </w:t>
            </w:r>
            <w:r>
              <w:rPr>
                <w:rFonts w:ascii="Arial" w:cs="Arial" w:eastAsia="Arial" w:hAnsi="Arial"/>
                <w:color w:val="1A2B3C"/>
                <w:sz w:val="20"/>
                <w:szCs w:val="20"/>
              </w:rPr>
              <w:t xml:space="preserve">Subject category classification: Core / Compulsory (Mathematics, Languages, Sciences), Elective (Economics, Fine Arts, Physical Education), Vocational (IT Applications, Agriculture, Retail), and Co-scholastic (Value Education, Art &amp; Craft, Life Skills) — each category triggers different assessment weight configurations.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B3A5C"/>
                <w:sz w:val="20"/>
                <w:szCs w:val="20"/>
              </w:rPr>
              <w:t xml:space="preserve">▸  </w:t>
            </w:r>
            <w:r>
              <w:rPr>
                <w:rFonts w:ascii="Arial" w:cs="Arial" w:eastAsia="Arial" w:hAnsi="Arial"/>
                <w:color w:val="1A2B3C"/>
                <w:sz w:val="20"/>
                <w:szCs w:val="20"/>
              </w:rPr>
              <w:t xml:space="preserve">Board-syllabus linkage: each subject is mapped to the specific syllabus version published by the affiliated board (e.g., CBSE Class 10 Mathematics Standard — 2024–25 curriculum) — enabling automatic content and assessment alignment.</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B3A5C"/>
                <w:sz w:val="20"/>
                <w:szCs w:val="20"/>
              </w:rPr>
              <w:t xml:space="preserve">▸  </w:t>
            </w:r>
            <w:r>
              <w:rPr>
                <w:rFonts w:ascii="Arial" w:cs="Arial" w:eastAsia="Arial" w:hAnsi="Arial"/>
                <w:color w:val="1A2B3C"/>
                <w:sz w:val="20"/>
                <w:szCs w:val="20"/>
              </w:rPr>
              <w:t xml:space="preserve">Language medium tagging: for multi-medium schools, the same subject can be created in multiple language versions (English, Hindi, Marathi, Tamil) — each version is independently configurable with its own teachers, materials, and assessments.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B3A5C"/>
                <w:sz w:val="20"/>
                <w:szCs w:val="20"/>
              </w:rPr>
              <w:t xml:space="preserve">▸  </w:t>
            </w:r>
            <w:r>
              <w:rPr>
                <w:rFonts w:ascii="Arial" w:cs="Arial" w:eastAsia="Arial" w:hAnsi="Arial"/>
                <w:color w:val="1A2B3C"/>
                <w:sz w:val="20"/>
                <w:szCs w:val="20"/>
              </w:rPr>
              <w:t xml:space="preserve">Domain tagging: subjects are tagged to academic domains (Science, Commerce, Arts, Vocational) supporting domain-based analytics, stream eligibility checks, and elective subject availability filtering during student enrollment.</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B3A5C"/>
                <w:sz w:val="20"/>
                <w:szCs w:val="20"/>
              </w:rPr>
              <w:t xml:space="preserve">▸  </w:t>
            </w:r>
            <w:r>
              <w:rPr>
                <w:rFonts w:ascii="Arial" w:cs="Arial" w:eastAsia="Arial" w:hAnsi="Arial"/>
                <w:color w:val="1A2B3C"/>
                <w:sz w:val="20"/>
                <w:szCs w:val="20"/>
              </w:rPr>
              <w:t xml:space="preserve">Subject status lifecycle: Draft (under configuration), Active (live for current academic year), Archived (no longer taught but retained for historical records) — status transitions are admin-controlled with impact warnings showing which classes and students will be affected.</w:t>
            </w:r>
          </w:p>
        </w:tc>
      </w:tr>
      <w:tr>
        <w:tc>
          <w:tcPr>
            <w:tcW w:type="dxa" w:w="9360"/>
            <w:tcBorders>
              <w:top w:val="single" w:color="BFD0DF" w:sz="1"/>
              <w:left w:val="single" w:color="BFD0DF" w:sz="1"/>
              <w:bottom w:val="single" w:color="BFD0DF" w:sz="1"/>
              <w:right w:val="single" w:color="BFD0DF" w:sz="1"/>
            </w:tcBorders>
            <w:shd w:fill="F3F6FA" w:val="clear"/>
            <w:tcMar>
              <w:top w:type="dxa" w:w="100"/>
              <w:left w:type="dxa" w:w="240"/>
              <w:bottom w:type="dxa" w:w="10"/>
              <w:right w:type="dxa" w:w="240"/>
            </w:tcMar>
          </w:tcPr>
          <w:p>
            <w:pPr>
              <w:spacing w:before="50" w:after="0"/>
            </w:pPr>
            <w:r>
              <w:rPr>
                <w:rFonts w:ascii="Arial" w:cs="Arial" w:eastAsia="Arial" w:hAnsi="Arial"/>
                <w:b/>
                <w:bCs/>
                <w:color w:val="2563A8"/>
                <w:sz w:val="21"/>
                <w:szCs w:val="21"/>
              </w:rPr>
              <w:t xml:space="preserve">Grade-Level &amp; Section Configuration</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B3A5C"/>
                <w:sz w:val="20"/>
                <w:szCs w:val="20"/>
              </w:rPr>
              <w:t xml:space="preserve">▸  </w:t>
            </w:r>
            <w:r>
              <w:rPr>
                <w:rFonts w:ascii="Arial" w:cs="Arial" w:eastAsia="Arial" w:hAnsi="Arial"/>
                <w:color w:val="1A2B3C"/>
                <w:sz w:val="20"/>
                <w:szCs w:val="20"/>
              </w:rPr>
              <w:t xml:space="preserve">Grade applicability mapping: each subject is linked to the specific grade levels where it is taught — a subject can be active from Grade 1 through Grade 12 or restricted to specific grades, with grade-specific configuration overrides for weightage, periods per week, and assessment patterns.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B3A5C"/>
                <w:sz w:val="20"/>
                <w:szCs w:val="20"/>
              </w:rPr>
              <w:t xml:space="preserve">▸  </w:t>
            </w:r>
            <w:r>
              <w:rPr>
                <w:rFonts w:ascii="Arial" w:cs="Arial" w:eastAsia="Arial" w:hAnsi="Arial"/>
                <w:color w:val="1A2B3C"/>
                <w:sz w:val="20"/>
                <w:szCs w:val="20"/>
              </w:rPr>
              <w:t xml:space="preserve">Periods-per-week allocation per grade: the number of instructional periods allotted to the subject in each grade is defined here and feeds directly into the timetable generation engine — changes trigger automated timetable conflict analysis.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B3A5C"/>
                <w:sz w:val="20"/>
                <w:szCs w:val="20"/>
              </w:rPr>
              <w:t xml:space="preserve">▸  </w:t>
            </w:r>
            <w:r>
              <w:rPr>
                <w:rFonts w:ascii="Arial" w:cs="Arial" w:eastAsia="Arial" w:hAnsi="Arial"/>
                <w:color w:val="1A2B3C"/>
                <w:sz w:val="20"/>
                <w:szCs w:val="20"/>
              </w:rPr>
              <w:t xml:space="preserve">Theory vs. practical split configuration: for subjects with both written and practical components (Physics, Chemistry, Computer Science, Physical Education), the theory and practical credit ratios are defined per grade — driving separate assessment ledgers and mark sheet columns.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B3A5C"/>
                <w:sz w:val="20"/>
                <w:szCs w:val="20"/>
              </w:rPr>
              <w:t xml:space="preserve">▸  </w:t>
            </w:r>
            <w:r>
              <w:rPr>
                <w:rFonts w:ascii="Arial" w:cs="Arial" w:eastAsia="Arial" w:hAnsi="Arial"/>
                <w:color w:val="1A2B3C"/>
                <w:sz w:val="20"/>
                <w:szCs w:val="20"/>
              </w:rPr>
              <w:t xml:space="preserve">Section-level variation support: for schools where different sections of the same grade follow different curricula for the same subject (e.g., Standard vs. Basic Mathematics in CBSE Class 10), section-level subject variants can be configured under the parent subject.</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B3A5C"/>
                <w:sz w:val="20"/>
                <w:szCs w:val="20"/>
              </w:rPr>
              <w:t xml:space="preserve">▸  </w:t>
            </w:r>
            <w:r>
              <w:rPr>
                <w:rFonts w:ascii="Arial" w:cs="Arial" w:eastAsia="Arial" w:hAnsi="Arial"/>
                <w:color w:val="1A2B3C"/>
                <w:sz w:val="20"/>
                <w:szCs w:val="20"/>
              </w:rPr>
              <w:t xml:space="preserve">Prerequisite chain definition: subjects can be configured with prerequisite subjects that a student must have passed before enrolling — e.g., Advanced Mathematics requires passing Foundation Mathematics — enforced during elective selection and promoted-grade subject assignment.</w:t>
            </w:r>
          </w:p>
        </w:tc>
      </w:tr>
      <w:tr>
        <w:tc>
          <w:tcPr>
            <w:tcW w:type="dxa" w:w="9360"/>
            <w:tcBorders>
              <w:top w:val="single" w:color="BFD0DF" w:sz="1"/>
              <w:left w:val="single" w:color="BFD0DF" w:sz="1"/>
              <w:bottom w:val="single" w:color="BFD0DF" w:sz="1"/>
              <w:right w:val="single" w:color="BFD0DF" w:sz="1"/>
            </w:tcBorders>
            <w:shd w:fill="F3F6FA" w:val="clear"/>
            <w:tcMar>
              <w:top w:type="dxa" w:w="100"/>
              <w:left w:type="dxa" w:w="240"/>
              <w:bottom w:type="dxa" w:w="10"/>
              <w:right w:type="dxa" w:w="240"/>
            </w:tcMar>
          </w:tcPr>
          <w:p>
            <w:pPr>
              <w:spacing w:before="50" w:after="0"/>
            </w:pPr>
            <w:r>
              <w:rPr>
                <w:rFonts w:ascii="Arial" w:cs="Arial" w:eastAsia="Arial" w:hAnsi="Arial"/>
                <w:b/>
                <w:bCs/>
                <w:color w:val="2563A8"/>
                <w:sz w:val="21"/>
                <w:szCs w:val="21"/>
              </w:rPr>
              <w:t xml:space="preserve">Assessment &amp; Grading Configuration</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B3A5C"/>
                <w:sz w:val="20"/>
                <w:szCs w:val="20"/>
              </w:rPr>
              <w:t xml:space="preserve">▸  </w:t>
            </w:r>
            <w:r>
              <w:rPr>
                <w:rFonts w:ascii="Arial" w:cs="Arial" w:eastAsia="Arial" w:hAnsi="Arial"/>
                <w:color w:val="1A2B3C"/>
                <w:sz w:val="20"/>
                <w:szCs w:val="20"/>
              </w:rPr>
              <w:t xml:space="preserve">Assessment structure per subject: configurable breakdown of internal and external assessment components (e.g., CBSE Class 10: Periodic Tests 10% + Half-Yearly 30% + Annual 60%) — these weightages are locked to board specifications for affiliated schools and flexible for autonomous schools.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B3A5C"/>
                <w:sz w:val="20"/>
                <w:szCs w:val="20"/>
              </w:rPr>
              <w:t xml:space="preserve">▸  </w:t>
            </w:r>
            <w:r>
              <w:rPr>
                <w:rFonts w:ascii="Arial" w:cs="Arial" w:eastAsia="Arial" w:hAnsi="Arial"/>
                <w:color w:val="1A2B3C"/>
                <w:sz w:val="20"/>
                <w:szCs w:val="20"/>
              </w:rPr>
              <w:t xml:space="preserve">Grading scale assignment per subject: subjects can be mapped to different grading scales — absolute marks, CGPA (9-point scale), letter grades (A1–E), or pass/fail — depending on the subject type and board requirements.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B3A5C"/>
                <w:sz w:val="20"/>
                <w:szCs w:val="20"/>
              </w:rPr>
              <w:t xml:space="preserve">▸  </w:t>
            </w:r>
            <w:r>
              <w:rPr>
                <w:rFonts w:ascii="Arial" w:cs="Arial" w:eastAsia="Arial" w:hAnsi="Arial"/>
                <w:color w:val="1A2B3C"/>
                <w:sz w:val="20"/>
                <w:szCs w:val="20"/>
              </w:rPr>
              <w:t xml:space="preserve">Minimum passing criteria: configurable passing marks for theory, practical, and overall components separately — students falling below any component threshold are flagged for supplementary examination eligibility.</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B3A5C"/>
                <w:sz w:val="20"/>
                <w:szCs w:val="20"/>
              </w:rPr>
              <w:t xml:space="preserve">▸  </w:t>
            </w:r>
            <w:r>
              <w:rPr>
                <w:rFonts w:ascii="Arial" w:cs="Arial" w:eastAsia="Arial" w:hAnsi="Arial"/>
                <w:color w:val="1A2B3C"/>
                <w:sz w:val="20"/>
                <w:szCs w:val="20"/>
              </w:rPr>
              <w:t xml:space="preserve">Internal marks submission deadline: per-subject deadlines for teachers to submit internal assessment marks — system sends escalating reminders as deadlines approach and locks the gradebook after the submission window closes.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B3A5C"/>
                <w:sz w:val="20"/>
                <w:szCs w:val="20"/>
              </w:rPr>
              <w:t xml:space="preserve">▸  </w:t>
            </w:r>
            <w:r>
              <w:rPr>
                <w:rFonts w:ascii="Arial" w:cs="Arial" w:eastAsia="Arial" w:hAnsi="Arial"/>
                <w:color w:val="1A2B3C"/>
                <w:sz w:val="20"/>
                <w:szCs w:val="20"/>
              </w:rPr>
              <w:t xml:space="preserve">Co-scholastic grading configuration: for non-scored subjects (Life Skills, Value Education, Work Experience), the grading descriptor options (Outstanding, Very Good, Good, Satisfactory, Needs Improvement) are configured here instead of marks-based scales.</w:t>
            </w:r>
          </w:p>
        </w:tc>
      </w:tr>
      <w:tr>
        <w:tc>
          <w:tcPr>
            <w:tcW w:type="dxa" w:w="9360"/>
            <w:tcBorders>
              <w:top w:val="single" w:color="BFD0DF" w:sz="1"/>
              <w:left w:val="single" w:color="BFD0DF" w:sz="1"/>
              <w:bottom w:val="single" w:color="BFD0DF" w:sz="1"/>
              <w:right w:val="single" w:color="BFD0DF" w:sz="1"/>
            </w:tcBorders>
            <w:shd w:fill="F3F6FA" w:val="clear"/>
            <w:tcMar>
              <w:top w:type="dxa" w:w="100"/>
              <w:left w:type="dxa" w:w="240"/>
              <w:bottom w:type="dxa" w:w="10"/>
              <w:right w:type="dxa" w:w="240"/>
            </w:tcMar>
          </w:tcPr>
          <w:p>
            <w:pPr>
              <w:spacing w:before="50" w:after="0"/>
            </w:pPr>
            <w:r>
              <w:rPr>
                <w:rFonts w:ascii="Arial" w:cs="Arial" w:eastAsia="Arial" w:hAnsi="Arial"/>
                <w:b/>
                <w:bCs/>
                <w:color w:val="2563A8"/>
                <w:sz w:val="21"/>
                <w:szCs w:val="21"/>
              </w:rPr>
              <w:t xml:space="preserve">Integration &amp; Governance</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B3A5C"/>
                <w:sz w:val="20"/>
                <w:szCs w:val="20"/>
              </w:rPr>
              <w:t xml:space="preserve">▸  </w:t>
            </w:r>
            <w:r>
              <w:rPr>
                <w:rFonts w:ascii="Arial" w:cs="Arial" w:eastAsia="Arial" w:hAnsi="Arial"/>
                <w:color w:val="1A2B3C"/>
                <w:sz w:val="20"/>
                <w:szCs w:val="20"/>
              </w:rPr>
              <w:t xml:space="preserve">Timetable engine integration: every subject creation or modification triggers a timetable feasibility check — ensuring required periods per week can be accommodated within the school's available timetable slots.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B3A5C"/>
                <w:sz w:val="20"/>
                <w:szCs w:val="20"/>
              </w:rPr>
              <w:t xml:space="preserve">▸  </w:t>
            </w:r>
            <w:r>
              <w:rPr>
                <w:rFonts w:ascii="Arial" w:cs="Arial" w:eastAsia="Arial" w:hAnsi="Arial"/>
                <w:color w:val="1A2B3C"/>
                <w:sz w:val="20"/>
                <w:szCs w:val="20"/>
              </w:rPr>
              <w:t xml:space="preserve">Subject dependency graph: visual representation of the prerequisite chains and co-requisite relationships between all subjects — helping academic coordinators ensure curriculum continuity and advise students on elective combinations.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B3A5C"/>
                <w:sz w:val="20"/>
                <w:szCs w:val="20"/>
              </w:rPr>
              <w:t xml:space="preserve">▸  </w:t>
            </w:r>
            <w:r>
              <w:rPr>
                <w:rFonts w:ascii="Arial" w:cs="Arial" w:eastAsia="Arial" w:hAnsi="Arial"/>
                <w:color w:val="1A2B3C"/>
                <w:sz w:val="20"/>
                <w:szCs w:val="20"/>
              </w:rPr>
              <w:t xml:space="preserve">Subject audit log: all creation, modification, and archival events are permanently logged with the admin's identity and timestamp — providing a complete lineage of curriculum changes for inspection and accreditation purposes.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B3A5C"/>
                <w:sz w:val="20"/>
                <w:szCs w:val="20"/>
              </w:rPr>
              <w:t xml:space="preserve">▸  </w:t>
            </w:r>
            <w:r>
              <w:rPr>
                <w:rFonts w:ascii="Arial" w:cs="Arial" w:eastAsia="Arial" w:hAnsi="Arial"/>
                <w:color w:val="1A2B3C"/>
                <w:sz w:val="20"/>
                <w:szCs w:val="20"/>
              </w:rPr>
              <w:t xml:space="preserve">Bulk subject import: for new academic year setup, admin can import an entire subject catalogue via Excel template — useful when onboarding a school with an established subject list or rolling over the prior year's catalogue with minor modifications.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B3A5C"/>
                <w:sz w:val="20"/>
                <w:szCs w:val="20"/>
              </w:rPr>
              <w:t xml:space="preserve">▸  </w:t>
            </w:r>
            <w:r>
              <w:rPr>
                <w:rFonts w:ascii="Arial" w:cs="Arial" w:eastAsia="Arial" w:hAnsi="Arial"/>
                <w:color w:val="1A2B3C"/>
                <w:sz w:val="20"/>
                <w:szCs w:val="20"/>
              </w:rPr>
              <w:t xml:space="preserve">Subject catalogue export: the complete configured subject list including all metadata can be exported as a structured PDF or Excel report for submission to regulatory authorities, accreditation bodies, or parent information brochures.</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0DF" w:sz="1"/>
              <w:left w:val="single" w:color="BFD0DF" w:sz="1"/>
              <w:bottom w:val="single" w:color="BFD0DF" w:sz="1"/>
              <w:right w:val="single" w:color="BFD0DF" w:sz="1"/>
            </w:tcBorders>
            <w:shd w:fill="1A4731" w:val="clear"/>
            <w:tcMar>
              <w:top w:type="dxa" w:w="155"/>
              <w:left w:type="dxa" w:w="240"/>
              <w:bottom w:type="dxa" w:w="155"/>
              <w:right w:type="dxa" w:w="240"/>
            </w:tcMar>
          </w:tcPr>
          <w:p>
            <w:r>
              <w:rPr>
                <w:rFonts w:ascii="Arial" w:cs="Arial" w:eastAsia="Arial" w:hAnsi="Arial"/>
                <w:b/>
                <w:bCs/>
                <w:color w:val="FFFFFF"/>
                <w:sz w:val="24"/>
                <w:szCs w:val="24"/>
              </w:rPr>
              <w:t xml:space="preserve">2.  </w:t>
            </w:r>
            <w:r>
              <w:rPr>
                <w:rFonts w:ascii="Arial" w:cs="Arial" w:eastAsia="Arial" w:hAnsi="Arial"/>
                <w:b/>
                <w:bCs/>
                <w:color w:val="FFFFFF"/>
                <w:sz w:val="32"/>
                <w:szCs w:val="32"/>
              </w:rPr>
              <w:t xml:space="preserve">Syllabus Upload</w:t>
            </w:r>
          </w:p>
        </w:tc>
      </w:tr>
      <w:tr>
        <w:tc>
          <w:tcPr>
            <w:tcW w:type="dxa" w:w="9360"/>
            <w:tcBorders>
              <w:top w:val="single" w:color="BFD0DF" w:sz="1"/>
              <w:left w:val="single" w:color="BFD0DF" w:sz="1"/>
              <w:bottom w:val="single" w:color="BFD0DF" w:sz="1"/>
              <w:right w:val="single" w:color="BFD0DF" w:sz="1"/>
            </w:tcBorders>
            <w:shd w:fill="D4EDE0" w:val="clear"/>
            <w:tcMar>
              <w:top w:type="dxa" w:w="115"/>
              <w:left w:type="dxa" w:w="240"/>
              <w:bottom w:type="dxa" w:w="115"/>
              <w:right w:type="dxa" w:w="240"/>
            </w:tcMar>
          </w:tcPr>
          <w:p>
            <w:r>
              <w:rPr>
                <w:rFonts w:ascii="Arial" w:cs="Arial" w:eastAsia="Arial" w:hAnsi="Arial"/>
                <w:b/>
                <w:bCs/>
                <w:color w:val="1A4731"/>
                <w:sz w:val="21"/>
                <w:szCs w:val="21"/>
              </w:rPr>
              <w:t xml:space="preserve">Overview  </w:t>
            </w:r>
            <w:r>
              <w:rPr>
                <w:rFonts w:ascii="Arial" w:cs="Arial" w:eastAsia="Arial" w:hAnsi="Arial"/>
                <w:i/>
                <w:iCs/>
                <w:color w:val="1A2B3C"/>
                <w:sz w:val="21"/>
                <w:szCs w:val="21"/>
              </w:rPr>
              <w:t xml:space="preserve">Enables the formal digital capture of the complete prescribed syllabus for every subject and grade — creating a structured, searchable, and trackable curriculum blueprint that drives lesson planning, content mapping, assessment design, and coverage progress monitoring throughout the academic year.</w:t>
            </w:r>
          </w:p>
        </w:tc>
      </w:tr>
      <w:tr>
        <w:tc>
          <w:tcPr>
            <w:tcW w:type="dxa" w:w="9360"/>
            <w:tcBorders>
              <w:top w:val="single" w:color="BFD0DF" w:sz="1"/>
              <w:left w:val="single" w:color="BFD0DF" w:sz="1"/>
              <w:bottom w:val="single" w:color="BFD0DF" w:sz="1"/>
              <w:right w:val="single" w:color="BFD0DF" w:sz="1"/>
            </w:tcBorders>
            <w:shd w:fill="F3F6FA" w:val="clear"/>
            <w:tcMar>
              <w:top w:type="dxa" w:w="100"/>
              <w:left w:type="dxa" w:w="240"/>
              <w:bottom w:type="dxa" w:w="10"/>
              <w:right w:type="dxa" w:w="240"/>
            </w:tcMar>
          </w:tcPr>
          <w:p>
            <w:pPr>
              <w:spacing w:before="50" w:after="0"/>
            </w:pPr>
            <w:r>
              <w:rPr>
                <w:rFonts w:ascii="Arial" w:cs="Arial" w:eastAsia="Arial" w:hAnsi="Arial"/>
                <w:b/>
                <w:bCs/>
                <w:color w:val="1E7A4A"/>
                <w:sz w:val="21"/>
                <w:szCs w:val="21"/>
              </w:rPr>
              <w:t xml:space="preserve">Syllabus Document Ingestion &amp; Parsing</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A4731"/>
                <w:sz w:val="20"/>
                <w:szCs w:val="20"/>
              </w:rPr>
              <w:t xml:space="preserve">▸  </w:t>
            </w:r>
            <w:r>
              <w:rPr>
                <w:rFonts w:ascii="Arial" w:cs="Arial" w:eastAsia="Arial" w:hAnsi="Arial"/>
                <w:color w:val="1A2B3C"/>
                <w:sz w:val="20"/>
                <w:szCs w:val="20"/>
              </w:rPr>
              <w:t xml:space="preserve">Multi-format upload support: syllabus documents accepted in PDF, DOCX, XLSX, and plain text — the platform's AI-powered parser automatically extracts units, chapters, topics, and subtopics from the uploaded document, converting unstructured text into a structured syllabus tree.</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A4731"/>
                <w:sz w:val="20"/>
                <w:szCs w:val="20"/>
              </w:rPr>
              <w:t xml:space="preserve">▸  </w:t>
            </w:r>
            <w:r>
              <w:rPr>
                <w:rFonts w:ascii="Arial" w:cs="Arial" w:eastAsia="Arial" w:hAnsi="Arial"/>
                <w:color w:val="1A2B3C"/>
                <w:sz w:val="20"/>
                <w:szCs w:val="20"/>
              </w:rPr>
              <w:t xml:space="preserve">Manual syllabus builder: for subjects without a formal printed syllabus (e.g., school-designed electives, experimental courses), a drag-and-drop curriculum builder allows academic coordinators to create syllabus trees from scratch — adding units, chapters, learning objectives, and reference materials directly in the interface.</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A4731"/>
                <w:sz w:val="20"/>
                <w:szCs w:val="20"/>
              </w:rPr>
              <w:t xml:space="preserve">▸  </w:t>
            </w:r>
            <w:r>
              <w:rPr>
                <w:rFonts w:ascii="Arial" w:cs="Arial" w:eastAsia="Arial" w:hAnsi="Arial"/>
                <w:color w:val="1A2B3C"/>
                <w:sz w:val="20"/>
                <w:szCs w:val="20"/>
              </w:rPr>
              <w:t xml:space="preserve">Board-published syllabus library: a built-in repository of official board syllabi (CBSE, ICSE, all major state boards, IB, Cambridge) — schools can select and import the official syllabus for their board and grade with one click, eliminating manual upload for standard curricula.</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A4731"/>
                <w:sz w:val="20"/>
                <w:szCs w:val="20"/>
              </w:rPr>
              <w:t xml:space="preserve">▸  </w:t>
            </w:r>
            <w:r>
              <w:rPr>
                <w:rFonts w:ascii="Arial" w:cs="Arial" w:eastAsia="Arial" w:hAnsi="Arial"/>
                <w:color w:val="1A2B3C"/>
                <w:sz w:val="20"/>
                <w:szCs w:val="20"/>
              </w:rPr>
              <w:t xml:space="preserve">Multi-year syllabus versioning: each academic year, a new syllabus version is created — previous versions are archived and accessible for historical reference, supporting teachers revising materials from prior years and ensuring past student records remain contextually accurate.</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A4731"/>
                <w:sz w:val="20"/>
                <w:szCs w:val="20"/>
              </w:rPr>
              <w:t xml:space="preserve">▸  </w:t>
            </w:r>
            <w:r>
              <w:rPr>
                <w:rFonts w:ascii="Arial" w:cs="Arial" w:eastAsia="Arial" w:hAnsi="Arial"/>
                <w:color w:val="1A2B3C"/>
                <w:sz w:val="20"/>
                <w:szCs w:val="20"/>
              </w:rPr>
              <w:t xml:space="preserve">Partial and supplementary syllabus upload: schools can upload a core syllabus and separately upload enrichment or extension topics — the platform distinguishes between mandatory core content and optional extension content in all planning and tracking tools.</w:t>
            </w:r>
          </w:p>
        </w:tc>
      </w:tr>
      <w:tr>
        <w:tc>
          <w:tcPr>
            <w:tcW w:type="dxa" w:w="9360"/>
            <w:tcBorders>
              <w:top w:val="single" w:color="BFD0DF" w:sz="1"/>
              <w:left w:val="single" w:color="BFD0DF" w:sz="1"/>
              <w:bottom w:val="single" w:color="BFD0DF" w:sz="1"/>
              <w:right w:val="single" w:color="BFD0DF" w:sz="1"/>
            </w:tcBorders>
            <w:shd w:fill="F3F6FA" w:val="clear"/>
            <w:tcMar>
              <w:top w:type="dxa" w:w="100"/>
              <w:left w:type="dxa" w:w="240"/>
              <w:bottom w:type="dxa" w:w="10"/>
              <w:right w:type="dxa" w:w="240"/>
            </w:tcMar>
          </w:tcPr>
          <w:p>
            <w:pPr>
              <w:spacing w:before="50" w:after="0"/>
            </w:pPr>
            <w:r>
              <w:rPr>
                <w:rFonts w:ascii="Arial" w:cs="Arial" w:eastAsia="Arial" w:hAnsi="Arial"/>
                <w:b/>
                <w:bCs/>
                <w:color w:val="1E7A4A"/>
                <w:sz w:val="21"/>
                <w:szCs w:val="21"/>
              </w:rPr>
              <w:t xml:space="preserve">Syllabus Structure &amp; Hierarchy</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A4731"/>
                <w:sz w:val="20"/>
                <w:szCs w:val="20"/>
              </w:rPr>
              <w:t xml:space="preserve">▸  </w:t>
            </w:r>
            <w:r>
              <w:rPr>
                <w:rFonts w:ascii="Arial" w:cs="Arial" w:eastAsia="Arial" w:hAnsi="Arial"/>
                <w:color w:val="1A2B3C"/>
                <w:sz w:val="20"/>
                <w:szCs w:val="20"/>
              </w:rPr>
              <w:t xml:space="preserve">Five-level syllabus hierarchy: Subject → Unit → Chapter → Topic → Subtopic — each level is independently configurable with its own title, description, learning objectives, estimated teaching hours, and weightage in the annual assessment.</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A4731"/>
                <w:sz w:val="20"/>
                <w:szCs w:val="20"/>
              </w:rPr>
              <w:t xml:space="preserve">▸  </w:t>
            </w:r>
            <w:r>
              <w:rPr>
                <w:rFonts w:ascii="Arial" w:cs="Arial" w:eastAsia="Arial" w:hAnsi="Arial"/>
                <w:color w:val="1A2B3C"/>
                <w:sz w:val="20"/>
                <w:szCs w:val="20"/>
              </w:rPr>
              <w:t xml:space="preserve">Learning outcome tagging per topic: each topic can be tagged with specific measurable learning outcomes (e.g., 'Student will be able to solve quadratic equations using the quadratic formula') — aligned to Bloom's Taxonomy levels (Remember, Understand, Apply, Analyse, Evaluate, Create).</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A4731"/>
                <w:sz w:val="20"/>
                <w:szCs w:val="20"/>
              </w:rPr>
              <w:t xml:space="preserve">▸  </w:t>
            </w:r>
            <w:r>
              <w:rPr>
                <w:rFonts w:ascii="Arial" w:cs="Arial" w:eastAsia="Arial" w:hAnsi="Arial"/>
                <w:color w:val="1A2B3C"/>
                <w:sz w:val="20"/>
                <w:szCs w:val="20"/>
              </w:rPr>
              <w:t xml:space="preserve">Estimated teaching hours per chapter: admin or HOD enters the recommended number of periods for each chapter — the system uses this to generate a pacing guide and tracks whether teachers are ahead, on track, or behind schedule during the year.</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A4731"/>
                <w:sz w:val="20"/>
                <w:szCs w:val="20"/>
              </w:rPr>
              <w:t xml:space="preserve">▸  </w:t>
            </w:r>
            <w:r>
              <w:rPr>
                <w:rFonts w:ascii="Arial" w:cs="Arial" w:eastAsia="Arial" w:hAnsi="Arial"/>
                <w:color w:val="1A2B3C"/>
                <w:sz w:val="20"/>
                <w:szCs w:val="20"/>
              </w:rPr>
              <w:t xml:space="preserve">Resource linkage at topic level: each syllabus topic can be linked to recommended textbook page references, suggested external resources, and platform learning materials — creating a one-stop curriculum reference for teachers.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A4731"/>
                <w:sz w:val="20"/>
                <w:szCs w:val="20"/>
              </w:rPr>
              <w:t xml:space="preserve">▸  </w:t>
            </w:r>
            <w:r>
              <w:rPr>
                <w:rFonts w:ascii="Arial" w:cs="Arial" w:eastAsia="Arial" w:hAnsi="Arial"/>
                <w:color w:val="1A2B3C"/>
                <w:sz w:val="20"/>
                <w:szCs w:val="20"/>
              </w:rPr>
              <w:t xml:space="preserve">Cross-subject correlation mapping: topics from different subjects that have conceptual overlaps (e.g., Statistics in Mathematics and Data Interpretation in Economics) can be linked — enabling coordinated teaching schedules and integrated assessment design.</w:t>
            </w:r>
          </w:p>
        </w:tc>
      </w:tr>
      <w:tr>
        <w:tc>
          <w:tcPr>
            <w:tcW w:type="dxa" w:w="9360"/>
            <w:tcBorders>
              <w:top w:val="single" w:color="BFD0DF" w:sz="1"/>
              <w:left w:val="single" w:color="BFD0DF" w:sz="1"/>
              <w:bottom w:val="single" w:color="BFD0DF" w:sz="1"/>
              <w:right w:val="single" w:color="BFD0DF" w:sz="1"/>
            </w:tcBorders>
            <w:shd w:fill="F3F6FA" w:val="clear"/>
            <w:tcMar>
              <w:top w:type="dxa" w:w="100"/>
              <w:left w:type="dxa" w:w="240"/>
              <w:bottom w:type="dxa" w:w="10"/>
              <w:right w:type="dxa" w:w="240"/>
            </w:tcMar>
          </w:tcPr>
          <w:p>
            <w:pPr>
              <w:spacing w:before="50" w:after="0"/>
            </w:pPr>
            <w:r>
              <w:rPr>
                <w:rFonts w:ascii="Arial" w:cs="Arial" w:eastAsia="Arial" w:hAnsi="Arial"/>
                <w:b/>
                <w:bCs/>
                <w:color w:val="1E7A4A"/>
                <w:sz w:val="21"/>
                <w:szCs w:val="21"/>
              </w:rPr>
              <w:t xml:space="preserve">Syllabus Tracking &amp; Coverage Monitoring</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A4731"/>
                <w:sz w:val="20"/>
                <w:szCs w:val="20"/>
              </w:rPr>
              <w:t xml:space="preserve">▸  </w:t>
            </w:r>
            <w:r>
              <w:rPr>
                <w:rFonts w:ascii="Arial" w:cs="Arial" w:eastAsia="Arial" w:hAnsi="Arial"/>
                <w:color w:val="1A2B3C"/>
                <w:sz w:val="20"/>
                <w:szCs w:val="20"/>
              </w:rPr>
              <w:t xml:space="preserve">Real-time syllabus coverage tracker: as teachers log completed lessons and mark topics as 'Taught', the coverage dashboard updates — showing each subject's completion percentage broken down by unit, chapter, and grade for every section.</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A4731"/>
                <w:sz w:val="20"/>
                <w:szCs w:val="20"/>
              </w:rPr>
              <w:t xml:space="preserve">▸  </w:t>
            </w:r>
            <w:r>
              <w:rPr>
                <w:rFonts w:ascii="Arial" w:cs="Arial" w:eastAsia="Arial" w:hAnsi="Arial"/>
                <w:color w:val="1A2B3C"/>
                <w:sz w:val="20"/>
                <w:szCs w:val="20"/>
              </w:rPr>
              <w:t xml:space="preserve">Pace-vs-plan analysis: the system continuously compares actual coverage progress against the expected pacing guide — subjects running more than 10% behind the pacing target trigger an amber alert; more than 20% behind triggers a red flag to the academic coordinator.</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A4731"/>
                <w:sz w:val="20"/>
                <w:szCs w:val="20"/>
              </w:rPr>
              <w:t xml:space="preserve">▸  </w:t>
            </w:r>
            <w:r>
              <w:rPr>
                <w:rFonts w:ascii="Arial" w:cs="Arial" w:eastAsia="Arial" w:hAnsi="Arial"/>
                <w:color w:val="1A2B3C"/>
                <w:sz w:val="20"/>
                <w:szCs w:val="20"/>
              </w:rPr>
              <w:t xml:space="preserve">Period-wise coverage log: each lesson delivery is timestamped and linked to a specific syllabus topic — creating an auditable record of when every topic was taught, in which section, by which teacher.</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A4731"/>
                <w:sz w:val="20"/>
                <w:szCs w:val="20"/>
              </w:rPr>
              <w:t xml:space="preserve">▸  </w:t>
            </w:r>
            <w:r>
              <w:rPr>
                <w:rFonts w:ascii="Arial" w:cs="Arial" w:eastAsia="Arial" w:hAnsi="Arial"/>
                <w:color w:val="1A2B3C"/>
                <w:sz w:val="20"/>
                <w:szCs w:val="20"/>
              </w:rPr>
              <w:t xml:space="preserve">Syllabus completion forecast: based on current coverage velocity, the system projects whether each subject will complete its syllabus before the final examination date — allowing proactive intervention before the crunch period.</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A4731"/>
                <w:sz w:val="20"/>
                <w:szCs w:val="20"/>
              </w:rPr>
              <w:t xml:space="preserve">▸  </w:t>
            </w:r>
            <w:r>
              <w:rPr>
                <w:rFonts w:ascii="Arial" w:cs="Arial" w:eastAsia="Arial" w:hAnsi="Arial"/>
                <w:color w:val="1A2B3C"/>
                <w:sz w:val="20"/>
                <w:szCs w:val="20"/>
              </w:rPr>
              <w:t xml:space="preserve">Revision and practice period planning: after all topics are marked as taught, the system prompts teachers to designate the remaining available periods as revision sessions — automatically generating a revision schedule that re-covers topics based on student performance data from assessments.</w:t>
            </w:r>
          </w:p>
        </w:tc>
      </w:tr>
      <w:tr>
        <w:tc>
          <w:tcPr>
            <w:tcW w:type="dxa" w:w="9360"/>
            <w:tcBorders>
              <w:top w:val="single" w:color="BFD0DF" w:sz="1"/>
              <w:left w:val="single" w:color="BFD0DF" w:sz="1"/>
              <w:bottom w:val="single" w:color="BFD0DF" w:sz="1"/>
              <w:right w:val="single" w:color="BFD0DF" w:sz="1"/>
            </w:tcBorders>
            <w:shd w:fill="F3F6FA" w:val="clear"/>
            <w:tcMar>
              <w:top w:type="dxa" w:w="100"/>
              <w:left w:type="dxa" w:w="240"/>
              <w:bottom w:type="dxa" w:w="10"/>
              <w:right w:type="dxa" w:w="240"/>
            </w:tcMar>
          </w:tcPr>
          <w:p>
            <w:pPr>
              <w:spacing w:before="50" w:after="0"/>
            </w:pPr>
            <w:r>
              <w:rPr>
                <w:rFonts w:ascii="Arial" w:cs="Arial" w:eastAsia="Arial" w:hAnsi="Arial"/>
                <w:b/>
                <w:bCs/>
                <w:color w:val="1E7A4A"/>
                <w:sz w:val="21"/>
                <w:szCs w:val="21"/>
              </w:rPr>
              <w:t xml:space="preserve">Collaboration &amp; Governance</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A4731"/>
                <w:sz w:val="20"/>
                <w:szCs w:val="20"/>
              </w:rPr>
              <w:t xml:space="preserve">▸  </w:t>
            </w:r>
            <w:r>
              <w:rPr>
                <w:rFonts w:ascii="Arial" w:cs="Arial" w:eastAsia="Arial" w:hAnsi="Arial"/>
                <w:color w:val="1A2B3C"/>
                <w:sz w:val="20"/>
                <w:szCs w:val="20"/>
              </w:rPr>
              <w:t xml:space="preserve">HOD review and approval workflow: uploaded or manually created syllabi require department head review and approval before being published to teachers — ensuring alignment with board specifications and school academic policy.</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A4731"/>
                <w:sz w:val="20"/>
                <w:szCs w:val="20"/>
              </w:rPr>
              <w:t xml:space="preserve">▸  </w:t>
            </w:r>
            <w:r>
              <w:rPr>
                <w:rFonts w:ascii="Arial" w:cs="Arial" w:eastAsia="Arial" w:hAnsi="Arial"/>
                <w:color w:val="1A2B3C"/>
                <w:sz w:val="20"/>
                <w:szCs w:val="20"/>
              </w:rPr>
              <w:t xml:space="preserve">Parent-facing syllabus publication: approved syllabi are automatically published to the parent portal in a clean, chapter-list format — parents can see exactly what their child will study each term, building transparency and enabling home support.</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A4731"/>
                <w:sz w:val="20"/>
                <w:szCs w:val="20"/>
              </w:rPr>
              <w:t xml:space="preserve">▸  </w:t>
            </w:r>
            <w:r>
              <w:rPr>
                <w:rFonts w:ascii="Arial" w:cs="Arial" w:eastAsia="Arial" w:hAnsi="Arial"/>
                <w:color w:val="1A2B3C"/>
                <w:sz w:val="20"/>
                <w:szCs w:val="20"/>
              </w:rPr>
              <w:t xml:space="preserve">Syllabus change request workflow: if a teacher or HOD needs to deviate from the approved syllabus (e.g., dropping a topic due to time constraints, adding extension material), a formal change request must be submitted and approved — all deviations are logged against the original syllabus.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A4731"/>
                <w:sz w:val="20"/>
                <w:szCs w:val="20"/>
              </w:rPr>
              <w:t xml:space="preserve">▸  </w:t>
            </w:r>
            <w:r>
              <w:rPr>
                <w:rFonts w:ascii="Arial" w:cs="Arial" w:eastAsia="Arial" w:hAnsi="Arial"/>
                <w:color w:val="1A2B3C"/>
                <w:sz w:val="20"/>
                <w:szCs w:val="20"/>
              </w:rPr>
              <w:t xml:space="preserve">Inspection-ready syllabus report: on-demand generation of a formatted syllabus coverage report per subject per class — showing planned topics, taught topics, pending topics, and percentage completion — ready for submission to CBSE inspection teams or school management.</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A4731"/>
                <w:sz w:val="20"/>
                <w:szCs w:val="20"/>
              </w:rPr>
              <w:t xml:space="preserve">▸  </w:t>
            </w:r>
            <w:r>
              <w:rPr>
                <w:rFonts w:ascii="Arial" w:cs="Arial" w:eastAsia="Arial" w:hAnsi="Arial"/>
                <w:color w:val="1A2B3C"/>
                <w:sz w:val="20"/>
                <w:szCs w:val="20"/>
              </w:rPr>
              <w:t xml:space="preserve">Syllabus gap analysis across grades: academic coordinators can view a vertical alignment report showing how topics progress from one grade to the next — identifying curriculum gaps (topics assumed in a higher grade but not covered in the lower grade) or unnecessary repetitions.</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0DF" w:sz="1"/>
              <w:left w:val="single" w:color="BFD0DF" w:sz="1"/>
              <w:bottom w:val="single" w:color="BFD0DF" w:sz="1"/>
              <w:right w:val="single" w:color="BFD0DF" w:sz="1"/>
            </w:tcBorders>
            <w:shd w:fill="7B1F3A" w:val="clear"/>
            <w:tcMar>
              <w:top w:type="dxa" w:w="155"/>
              <w:left w:type="dxa" w:w="240"/>
              <w:bottom w:type="dxa" w:w="155"/>
              <w:right w:type="dxa" w:w="240"/>
            </w:tcMar>
          </w:tcPr>
          <w:p>
            <w:r>
              <w:rPr>
                <w:rFonts w:ascii="Arial" w:cs="Arial" w:eastAsia="Arial" w:hAnsi="Arial"/>
                <w:b/>
                <w:bCs/>
                <w:color w:val="FFFFFF"/>
                <w:sz w:val="24"/>
                <w:szCs w:val="24"/>
              </w:rPr>
              <w:t xml:space="preserve">3.  </w:t>
            </w:r>
            <w:r>
              <w:rPr>
                <w:rFonts w:ascii="Arial" w:cs="Arial" w:eastAsia="Arial" w:hAnsi="Arial"/>
                <w:b/>
                <w:bCs/>
                <w:color w:val="FFFFFF"/>
                <w:sz w:val="32"/>
                <w:szCs w:val="32"/>
              </w:rPr>
              <w:t xml:space="preserve">Lesson Planning</w:t>
            </w:r>
          </w:p>
        </w:tc>
      </w:tr>
      <w:tr>
        <w:tc>
          <w:tcPr>
            <w:tcW w:type="dxa" w:w="9360"/>
            <w:tcBorders>
              <w:top w:val="single" w:color="BFD0DF" w:sz="1"/>
              <w:left w:val="single" w:color="BFD0DF" w:sz="1"/>
              <w:bottom w:val="single" w:color="BFD0DF" w:sz="1"/>
              <w:right w:val="single" w:color="BFD0DF" w:sz="1"/>
            </w:tcBorders>
            <w:shd w:fill="F9DCE5" w:val="clear"/>
            <w:tcMar>
              <w:top w:type="dxa" w:w="115"/>
              <w:left w:type="dxa" w:w="240"/>
              <w:bottom w:type="dxa" w:w="115"/>
              <w:right w:type="dxa" w:w="240"/>
            </w:tcMar>
          </w:tcPr>
          <w:p>
            <w:r>
              <w:rPr>
                <w:rFonts w:ascii="Arial" w:cs="Arial" w:eastAsia="Arial" w:hAnsi="Arial"/>
                <w:b/>
                <w:bCs/>
                <w:color w:val="7B1F3A"/>
                <w:sz w:val="21"/>
                <w:szCs w:val="21"/>
              </w:rPr>
              <w:t xml:space="preserve">Overview  </w:t>
            </w:r>
            <w:r>
              <w:rPr>
                <w:rFonts w:ascii="Arial" w:cs="Arial" w:eastAsia="Arial" w:hAnsi="Arial"/>
                <w:i/>
                <w:iCs/>
                <w:color w:val="1A2B3C"/>
                <w:sz w:val="21"/>
                <w:szCs w:val="21"/>
              </w:rPr>
              <w:t xml:space="preserve">Provides a structured, digitally governed framework for teachers to design, document, submit, and iteratively improve their lesson plans — transforming lesson preparation from an informal personal activity into a school-wide, observable, quality-assured pedagogical practice.</w:t>
            </w:r>
          </w:p>
        </w:tc>
      </w:tr>
      <w:tr>
        <w:tc>
          <w:tcPr>
            <w:tcW w:type="dxa" w:w="9360"/>
            <w:tcBorders>
              <w:top w:val="single" w:color="BFD0DF" w:sz="1"/>
              <w:left w:val="single" w:color="BFD0DF" w:sz="1"/>
              <w:bottom w:val="single" w:color="BFD0DF" w:sz="1"/>
              <w:right w:val="single" w:color="BFD0DF" w:sz="1"/>
            </w:tcBorders>
            <w:shd w:fill="F3F6FA" w:val="clear"/>
            <w:tcMar>
              <w:top w:type="dxa" w:w="100"/>
              <w:left w:type="dxa" w:w="240"/>
              <w:bottom w:type="dxa" w:w="10"/>
              <w:right w:type="dxa" w:w="240"/>
            </w:tcMar>
          </w:tcPr>
          <w:p>
            <w:pPr>
              <w:spacing w:before="50" w:after="0"/>
            </w:pPr>
            <w:r>
              <w:rPr>
                <w:rFonts w:ascii="Arial" w:cs="Arial" w:eastAsia="Arial" w:hAnsi="Arial"/>
                <w:b/>
                <w:bCs/>
                <w:color w:val="A0284C"/>
                <w:sz w:val="21"/>
                <w:szCs w:val="21"/>
              </w:rPr>
              <w:t xml:space="preserve">Lesson Plan Creation &amp; Templates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7B1F3A"/>
                <w:sz w:val="20"/>
                <w:szCs w:val="20"/>
              </w:rPr>
              <w:t xml:space="preserve">▸  </w:t>
            </w:r>
            <w:r>
              <w:rPr>
                <w:rFonts w:ascii="Arial" w:cs="Arial" w:eastAsia="Arial" w:hAnsi="Arial"/>
                <w:color w:val="1A2B3C"/>
                <w:sz w:val="20"/>
                <w:szCs w:val="20"/>
              </w:rPr>
              <w:t xml:space="preserve">Standard lesson plan template pre-configured with all mandatory sections: Lesson Title, Date and Period, Grade and Section, Subject and Chapter, Topic, Learning Objectives (aligned to Bloom's Taxonomy), Prior Knowledge Assumed, Teaching Aids and Resources Required, Teaching-Learning Methodology, Step-by-Step Lesson Procedure (Introduction, Development, Application, Closure), Assessment Strategy, Homework/Follow-up, Differentiation for Diverse Learners, and Reflections.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7B1F3A"/>
                <w:sz w:val="20"/>
                <w:szCs w:val="20"/>
              </w:rPr>
              <w:t xml:space="preserve">▸  </w:t>
            </w:r>
            <w:r>
              <w:rPr>
                <w:rFonts w:ascii="Arial" w:cs="Arial" w:eastAsia="Arial" w:hAnsi="Arial"/>
                <w:color w:val="1A2B3C"/>
                <w:sz w:val="20"/>
                <w:szCs w:val="20"/>
              </w:rPr>
              <w:t xml:space="preserve">Board-specific and school-customised templates: schools can configure additional template variants for different contexts — e.g., a lab session template with Safety Precautions, Apparatus List, and Observation Table sections; a project-based learning template; or a co-scholastic activity plan template.</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7B1F3A"/>
                <w:sz w:val="20"/>
                <w:szCs w:val="20"/>
              </w:rPr>
              <w:t xml:space="preserve">▸  </w:t>
            </w:r>
            <w:r>
              <w:rPr>
                <w:rFonts w:ascii="Arial" w:cs="Arial" w:eastAsia="Arial" w:hAnsi="Arial"/>
                <w:color w:val="1A2B3C"/>
                <w:sz w:val="20"/>
                <w:szCs w:val="20"/>
              </w:rPr>
              <w:t xml:space="preserve">AI-assisted lesson plan drafting: teachers can input the topic name, grade, and learning objectives — the platform's AI assistant generates a draft lesson plan structure with suggested methodologies, sample activities, and resource recommendations that the teacher then refines and personalises.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7B1F3A"/>
                <w:sz w:val="20"/>
                <w:szCs w:val="20"/>
              </w:rPr>
              <w:t xml:space="preserve">▸  </w:t>
            </w:r>
            <w:r>
              <w:rPr>
                <w:rFonts w:ascii="Arial" w:cs="Arial" w:eastAsia="Arial" w:hAnsi="Arial"/>
                <w:color w:val="1A2B3C"/>
                <w:sz w:val="20"/>
                <w:szCs w:val="20"/>
              </w:rPr>
              <w:t xml:space="preserve">Rich text editor with multimedia embedding: lesson plans support formatted text, embedded images (diagrams, concept maps), video links, and file attachments (reference PDFs, presentation slides) — creating comprehensive, self-contained planning documents.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7B1F3A"/>
                <w:sz w:val="20"/>
                <w:szCs w:val="20"/>
              </w:rPr>
              <w:t xml:space="preserve">▸  </w:t>
            </w:r>
            <w:r>
              <w:rPr>
                <w:rFonts w:ascii="Arial" w:cs="Arial" w:eastAsia="Arial" w:hAnsi="Arial"/>
                <w:color w:val="1A2B3C"/>
                <w:sz w:val="20"/>
                <w:szCs w:val="20"/>
              </w:rPr>
              <w:t xml:space="preserve">Lesson plan linking to syllabus: every lesson plan is formally linked to one or more syllabus topics — ensuring complete traceability from the syllabus through planning to delivery, and automatically updating the syllabus coverage tracker when the lesson is marked as delivered.</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7B1F3A"/>
                <w:sz w:val="20"/>
                <w:szCs w:val="20"/>
              </w:rPr>
              <w:t xml:space="preserve">▸  </w:t>
            </w:r>
            <w:r>
              <w:rPr>
                <w:rFonts w:ascii="Arial" w:cs="Arial" w:eastAsia="Arial" w:hAnsi="Arial"/>
                <w:color w:val="1A2B3C"/>
                <w:sz w:val="20"/>
                <w:szCs w:val="20"/>
              </w:rPr>
              <w:t xml:space="preserve">Resource library integration: teachers can insert pre-uploaded materials from the school's content library directly into lesson plans — linking curated videos, textbook references, and practice exercises to the relevant lesson step without leaving the lesson planning interface.</w:t>
            </w:r>
          </w:p>
        </w:tc>
      </w:tr>
      <w:tr>
        <w:tc>
          <w:tcPr>
            <w:tcW w:type="dxa" w:w="9360"/>
            <w:tcBorders>
              <w:top w:val="single" w:color="BFD0DF" w:sz="1"/>
              <w:left w:val="single" w:color="BFD0DF" w:sz="1"/>
              <w:bottom w:val="single" w:color="BFD0DF" w:sz="1"/>
              <w:right w:val="single" w:color="BFD0DF" w:sz="1"/>
            </w:tcBorders>
            <w:shd w:fill="F3F6FA" w:val="clear"/>
            <w:tcMar>
              <w:top w:type="dxa" w:w="100"/>
              <w:left w:type="dxa" w:w="240"/>
              <w:bottom w:type="dxa" w:w="10"/>
              <w:right w:type="dxa" w:w="240"/>
            </w:tcMar>
          </w:tcPr>
          <w:p>
            <w:pPr>
              <w:spacing w:before="50" w:after="0"/>
            </w:pPr>
            <w:r>
              <w:rPr>
                <w:rFonts w:ascii="Arial" w:cs="Arial" w:eastAsia="Arial" w:hAnsi="Arial"/>
                <w:b/>
                <w:bCs/>
                <w:color w:val="A0284C"/>
                <w:sz w:val="21"/>
                <w:szCs w:val="21"/>
              </w:rPr>
              <w:t xml:space="preserve">Review, Approval &amp; Feedback Workflow</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7B1F3A"/>
                <w:sz w:val="20"/>
                <w:szCs w:val="20"/>
              </w:rPr>
              <w:t xml:space="preserve">▸  </w:t>
            </w:r>
            <w:r>
              <w:rPr>
                <w:rFonts w:ascii="Arial" w:cs="Arial" w:eastAsia="Arial" w:hAnsi="Arial"/>
                <w:color w:val="1A2B3C"/>
                <w:sz w:val="20"/>
                <w:szCs w:val="20"/>
              </w:rPr>
              <w:t xml:space="preserve">Submission and review workflow: lesson plans are submitted by teachers for HOD review before the scheduled teaching date — configurable submission lead-time requirements (e.g., must be submitted at least 2 days before the lesson) with automated reminders to teachers approaching deadlines.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7B1F3A"/>
                <w:sz w:val="20"/>
                <w:szCs w:val="20"/>
              </w:rPr>
              <w:t xml:space="preserve">▸  </w:t>
            </w:r>
            <w:r>
              <w:rPr>
                <w:rFonts w:ascii="Arial" w:cs="Arial" w:eastAsia="Arial" w:hAnsi="Arial"/>
                <w:color w:val="1A2B3C"/>
                <w:sz w:val="20"/>
                <w:szCs w:val="20"/>
              </w:rPr>
              <w:t xml:space="preserve">HOD annotation and feedback tools: reviewers can add inline comments, suggest edits, and rate specific sections of the lesson plan (e.g., 'Learning objective clarity', 'Activity suitability', 'Differentiation provision') — structured feedback is more actionable than free-text comments alone.</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7B1F3A"/>
                <w:sz w:val="20"/>
                <w:szCs w:val="20"/>
              </w:rPr>
              <w:t xml:space="preserve">▸  </w:t>
            </w:r>
            <w:r>
              <w:rPr>
                <w:rFonts w:ascii="Arial" w:cs="Arial" w:eastAsia="Arial" w:hAnsi="Arial"/>
                <w:color w:val="1A2B3C"/>
                <w:sz w:val="20"/>
                <w:szCs w:val="20"/>
              </w:rPr>
              <w:t xml:space="preserve">Approval status workflow: Draft → Submitted → Under Review → Approved / Revision Required — teachers are notified at each status change and can view all reviewer comments before resubmission.</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7B1F3A"/>
                <w:sz w:val="20"/>
                <w:szCs w:val="20"/>
              </w:rPr>
              <w:t xml:space="preserve">▸  </w:t>
            </w:r>
            <w:r>
              <w:rPr>
                <w:rFonts w:ascii="Arial" w:cs="Arial" w:eastAsia="Arial" w:hAnsi="Arial"/>
                <w:color w:val="1A2B3C"/>
                <w:sz w:val="20"/>
                <w:szCs w:val="20"/>
              </w:rPr>
              <w:t xml:space="preserve">Lesson plan observation integration: the HOD or principal can schedule a formal classroom observation tied to a specific lesson plan — the observer's post-observation feedback is linked to the lesson plan record for complete pedagogical quality tracking.</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7B1F3A"/>
                <w:sz w:val="20"/>
                <w:szCs w:val="20"/>
              </w:rPr>
              <w:t xml:space="preserve">▸  </w:t>
            </w:r>
            <w:r>
              <w:rPr>
                <w:rFonts w:ascii="Arial" w:cs="Arial" w:eastAsia="Arial" w:hAnsi="Arial"/>
                <w:color w:val="1A2B3C"/>
                <w:sz w:val="20"/>
                <w:szCs w:val="20"/>
              </w:rPr>
              <w:t xml:space="preserve">Peer review option: schools can enable a peer review mode where experienced teachers in the same subject review each other's lesson plans — fostering collaborative reflection and professional learning communities.</w:t>
            </w:r>
          </w:p>
        </w:tc>
      </w:tr>
      <w:tr>
        <w:tc>
          <w:tcPr>
            <w:tcW w:type="dxa" w:w="9360"/>
            <w:tcBorders>
              <w:top w:val="single" w:color="BFD0DF" w:sz="1"/>
              <w:left w:val="single" w:color="BFD0DF" w:sz="1"/>
              <w:bottom w:val="single" w:color="BFD0DF" w:sz="1"/>
              <w:right w:val="single" w:color="BFD0DF" w:sz="1"/>
            </w:tcBorders>
            <w:shd w:fill="F3F6FA" w:val="clear"/>
            <w:tcMar>
              <w:top w:type="dxa" w:w="100"/>
              <w:left w:type="dxa" w:w="240"/>
              <w:bottom w:type="dxa" w:w="10"/>
              <w:right w:type="dxa" w:w="240"/>
            </w:tcMar>
          </w:tcPr>
          <w:p>
            <w:pPr>
              <w:spacing w:before="50" w:after="0"/>
            </w:pPr>
            <w:r>
              <w:rPr>
                <w:rFonts w:ascii="Arial" w:cs="Arial" w:eastAsia="Arial" w:hAnsi="Arial"/>
                <w:b/>
                <w:bCs/>
                <w:color w:val="A0284C"/>
                <w:sz w:val="21"/>
                <w:szCs w:val="21"/>
              </w:rPr>
              <w:t xml:space="preserve">Lesson Plan Calendar &amp; Scheduling</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7B1F3A"/>
                <w:sz w:val="20"/>
                <w:szCs w:val="20"/>
              </w:rPr>
              <w:t xml:space="preserve">▸  </w:t>
            </w:r>
            <w:r>
              <w:rPr>
                <w:rFonts w:ascii="Arial" w:cs="Arial" w:eastAsia="Arial" w:hAnsi="Arial"/>
                <w:color w:val="1A2B3C"/>
                <w:sz w:val="20"/>
                <w:szCs w:val="20"/>
              </w:rPr>
              <w:t xml:space="preserve">Annual lesson plan calendar: a visual week-by-week planner for the entire academic year showing which topics are scheduled for which weeks per subject — auto-generated from the syllabus pacing guide and customisable by the teacher.</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7B1F3A"/>
                <w:sz w:val="20"/>
                <w:szCs w:val="20"/>
              </w:rPr>
              <w:t xml:space="preserve">▸  </w:t>
            </w:r>
            <w:r>
              <w:rPr>
                <w:rFonts w:ascii="Arial" w:cs="Arial" w:eastAsia="Arial" w:hAnsi="Arial"/>
                <w:color w:val="1A2B3C"/>
                <w:sz w:val="20"/>
                <w:szCs w:val="20"/>
              </w:rPr>
              <w:t xml:space="preserve">Timetable integration: lesson plans are anchored to specific periods in the school timetable — the planning calendar reflects actual teaching periods, making it immediately clear how many instructional periods are available per chapter.</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7B1F3A"/>
                <w:sz w:val="20"/>
                <w:szCs w:val="20"/>
              </w:rPr>
              <w:t xml:space="preserve">▸  </w:t>
            </w:r>
            <w:r>
              <w:rPr>
                <w:rFonts w:ascii="Arial" w:cs="Arial" w:eastAsia="Arial" w:hAnsi="Arial"/>
                <w:color w:val="1A2B3C"/>
                <w:sz w:val="20"/>
                <w:szCs w:val="20"/>
              </w:rPr>
              <w:t xml:space="preserve">Holiday and event-aware scheduling: the lesson plan calendar automatically accounts for public holidays, school events, examination dates, and PTM days — recalculating available teaching periods so teachers plan realistically.</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7B1F3A"/>
                <w:sz w:val="20"/>
                <w:szCs w:val="20"/>
              </w:rPr>
              <w:t xml:space="preserve">▸  </w:t>
            </w:r>
            <w:r>
              <w:rPr>
                <w:rFonts w:ascii="Arial" w:cs="Arial" w:eastAsia="Arial" w:hAnsi="Arial"/>
                <w:color w:val="1A2B3C"/>
                <w:sz w:val="20"/>
                <w:szCs w:val="20"/>
              </w:rPr>
              <w:t xml:space="preserve">Cumulative plan view for academic coordinators: coordinators can view all lesson plans across all subjects and grades in a consolidated calendar — identifying scheduling conflicts (e.g., all exam-facing classes having high-intensity lessons on the same day) for load balancing.</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7B1F3A"/>
                <w:sz w:val="20"/>
                <w:szCs w:val="20"/>
              </w:rPr>
              <w:t xml:space="preserve">▸  </w:t>
            </w:r>
            <w:r>
              <w:rPr>
                <w:rFonts w:ascii="Arial" w:cs="Arial" w:eastAsia="Arial" w:hAnsi="Arial"/>
                <w:color w:val="1A2B3C"/>
                <w:sz w:val="20"/>
                <w:szCs w:val="20"/>
              </w:rPr>
              <w:t xml:space="preserve">Carry-forward mechanism: if a lesson is not completed as planned (teacher absent, or lesson ran longer than anticipated), the unfinished content can be carried forward to the next available period with one click — updating the calendar and syllabus tracker automatically.</w:t>
            </w:r>
          </w:p>
        </w:tc>
      </w:tr>
      <w:tr>
        <w:tc>
          <w:tcPr>
            <w:tcW w:type="dxa" w:w="9360"/>
            <w:tcBorders>
              <w:top w:val="single" w:color="BFD0DF" w:sz="1"/>
              <w:left w:val="single" w:color="BFD0DF" w:sz="1"/>
              <w:bottom w:val="single" w:color="BFD0DF" w:sz="1"/>
              <w:right w:val="single" w:color="BFD0DF" w:sz="1"/>
            </w:tcBorders>
            <w:shd w:fill="F3F6FA" w:val="clear"/>
            <w:tcMar>
              <w:top w:type="dxa" w:w="100"/>
              <w:left w:type="dxa" w:w="240"/>
              <w:bottom w:type="dxa" w:w="10"/>
              <w:right w:type="dxa" w:w="240"/>
            </w:tcMar>
          </w:tcPr>
          <w:p>
            <w:pPr>
              <w:spacing w:before="50" w:after="0"/>
            </w:pPr>
            <w:r>
              <w:rPr>
                <w:rFonts w:ascii="Arial" w:cs="Arial" w:eastAsia="Arial" w:hAnsi="Arial"/>
                <w:b/>
                <w:bCs/>
                <w:color w:val="A0284C"/>
                <w:sz w:val="21"/>
                <w:szCs w:val="21"/>
              </w:rPr>
              <w:t xml:space="preserve">Analytics, Reflection &amp; Improvement</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7B1F3A"/>
                <w:sz w:val="20"/>
                <w:szCs w:val="20"/>
              </w:rPr>
              <w:t xml:space="preserve">▸  </w:t>
            </w:r>
            <w:r>
              <w:rPr>
                <w:rFonts w:ascii="Arial" w:cs="Arial" w:eastAsia="Arial" w:hAnsi="Arial"/>
                <w:color w:val="1A2B3C"/>
                <w:sz w:val="20"/>
                <w:szCs w:val="20"/>
              </w:rPr>
              <w:t xml:space="preserve">Lesson delivery log: teachers mark lessons as Delivered, Partially Delivered, or Not Delivered after each period — with a brief reflection note (optional) on what worked well, what needs adjustment, and any student engagement observations.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7B1F3A"/>
                <w:sz w:val="20"/>
                <w:szCs w:val="20"/>
              </w:rPr>
              <w:t xml:space="preserve">▸  </w:t>
            </w:r>
            <w:r>
              <w:rPr>
                <w:rFonts w:ascii="Arial" w:cs="Arial" w:eastAsia="Arial" w:hAnsi="Arial"/>
                <w:color w:val="1A2B3C"/>
                <w:sz w:val="20"/>
                <w:szCs w:val="20"/>
              </w:rPr>
              <w:t xml:space="preserve">Lesson plan quality score: a composite score calculated from HOD review ratings, observation feedback scores, and student assessment performance following the lesson — displayed to the teacher as a professional growth indicator.</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7B1F3A"/>
                <w:sz w:val="20"/>
                <w:szCs w:val="20"/>
              </w:rPr>
              <w:t xml:space="preserve">▸  </w:t>
            </w:r>
            <w:r>
              <w:rPr>
                <w:rFonts w:ascii="Arial" w:cs="Arial" w:eastAsia="Arial" w:hAnsi="Arial"/>
                <w:color w:val="1A2B3C"/>
                <w:sz w:val="20"/>
                <w:szCs w:val="20"/>
              </w:rPr>
              <w:t xml:space="preserve">Methodology diversity tracker: analyses the range of teaching methodologies (lecture, discussion, demonstration, collaborative activity, digital tool, experiential learning) used by a teacher across their lesson plans — low diversity prompts suggestions for varied pedagogical approaches.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7B1F3A"/>
                <w:sz w:val="20"/>
                <w:szCs w:val="20"/>
              </w:rPr>
              <w:t xml:space="preserve">▸  </w:t>
            </w:r>
            <w:r>
              <w:rPr>
                <w:rFonts w:ascii="Arial" w:cs="Arial" w:eastAsia="Arial" w:hAnsi="Arial"/>
                <w:color w:val="1A2B3C"/>
                <w:sz w:val="20"/>
                <w:szCs w:val="20"/>
              </w:rPr>
              <w:t xml:space="preserve">Student feedback correlation: for older students (Classes 6+), anonymised post-lesson feedback ratings are correlated with lesson plan quality indicators — helping teachers understand which plan features lead to better student engagement outcomes.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7B1F3A"/>
                <w:sz w:val="20"/>
                <w:szCs w:val="20"/>
              </w:rPr>
              <w:t xml:space="preserve">▸  </w:t>
            </w:r>
            <w:r>
              <w:rPr>
                <w:rFonts w:ascii="Arial" w:cs="Arial" w:eastAsia="Arial" w:hAnsi="Arial"/>
                <w:color w:val="1A2B3C"/>
                <w:sz w:val="20"/>
                <w:szCs w:val="20"/>
              </w:rPr>
              <w:t xml:space="preserve">Annual lesson plan portfolio: all lesson plans from the academic year are compiled into a digital professional portfolio per teacher — used as evidence in performance appraisals, for accreditation submissions, and as a reflective self-improvement resource.</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0DF" w:sz="1"/>
              <w:left w:val="single" w:color="BFD0DF" w:sz="1"/>
              <w:bottom w:val="single" w:color="BFD0DF" w:sz="1"/>
              <w:right w:val="single" w:color="BFD0DF" w:sz="1"/>
            </w:tcBorders>
            <w:shd w:fill="6B4C11" w:val="clear"/>
            <w:tcMar>
              <w:top w:type="dxa" w:w="155"/>
              <w:left w:type="dxa" w:w="240"/>
              <w:bottom w:type="dxa" w:w="155"/>
              <w:right w:type="dxa" w:w="240"/>
            </w:tcMar>
          </w:tcPr>
          <w:p>
            <w:r>
              <w:rPr>
                <w:rFonts w:ascii="Arial" w:cs="Arial" w:eastAsia="Arial" w:hAnsi="Arial"/>
                <w:b/>
                <w:bCs/>
                <w:color w:val="FFFFFF"/>
                <w:sz w:val="24"/>
                <w:szCs w:val="24"/>
              </w:rPr>
              <w:t xml:space="preserve">4.  </w:t>
            </w:r>
            <w:r>
              <w:rPr>
                <w:rFonts w:ascii="Arial" w:cs="Arial" w:eastAsia="Arial" w:hAnsi="Arial"/>
                <w:b/>
                <w:bCs/>
                <w:color w:val="FFFFFF"/>
                <w:sz w:val="32"/>
                <w:szCs w:val="32"/>
              </w:rPr>
              <w:t xml:space="preserve">Course Creation</w:t>
            </w:r>
          </w:p>
        </w:tc>
      </w:tr>
      <w:tr>
        <w:tc>
          <w:tcPr>
            <w:tcW w:type="dxa" w:w="9360"/>
            <w:tcBorders>
              <w:top w:val="single" w:color="BFD0DF" w:sz="1"/>
              <w:left w:val="single" w:color="BFD0DF" w:sz="1"/>
              <w:bottom w:val="single" w:color="BFD0DF" w:sz="1"/>
              <w:right w:val="single" w:color="BFD0DF" w:sz="1"/>
            </w:tcBorders>
            <w:shd w:fill="FBF0D5" w:val="clear"/>
            <w:tcMar>
              <w:top w:type="dxa" w:w="115"/>
              <w:left w:type="dxa" w:w="240"/>
              <w:bottom w:type="dxa" w:w="115"/>
              <w:right w:type="dxa" w:w="240"/>
            </w:tcMar>
          </w:tcPr>
          <w:p>
            <w:r>
              <w:rPr>
                <w:rFonts w:ascii="Arial" w:cs="Arial" w:eastAsia="Arial" w:hAnsi="Arial"/>
                <w:b/>
                <w:bCs/>
                <w:color w:val="6B4C11"/>
                <w:sz w:val="21"/>
                <w:szCs w:val="21"/>
              </w:rPr>
              <w:t xml:space="preserve">Overview  </w:t>
            </w:r>
            <w:r>
              <w:rPr>
                <w:rFonts w:ascii="Arial" w:cs="Arial" w:eastAsia="Arial" w:hAnsi="Arial"/>
                <w:i/>
                <w:iCs/>
                <w:color w:val="1A2B3C"/>
                <w:sz w:val="21"/>
                <w:szCs w:val="21"/>
              </w:rPr>
              <w:t xml:space="preserve">Empowers teachers and academic coordinators to structure subject content into formal, self-contained digital courses — organising lessons, materials, assessments, and activities into a coherent learning journey that students navigate sequentially or flexibly within the platform's Learning Management System.</w:t>
            </w:r>
          </w:p>
        </w:tc>
      </w:tr>
      <w:tr>
        <w:tc>
          <w:tcPr>
            <w:tcW w:type="dxa" w:w="9360"/>
            <w:tcBorders>
              <w:top w:val="single" w:color="BFD0DF" w:sz="1"/>
              <w:left w:val="single" w:color="BFD0DF" w:sz="1"/>
              <w:bottom w:val="single" w:color="BFD0DF" w:sz="1"/>
              <w:right w:val="single" w:color="BFD0DF" w:sz="1"/>
            </w:tcBorders>
            <w:shd w:fill="F3F6FA" w:val="clear"/>
            <w:tcMar>
              <w:top w:type="dxa" w:w="100"/>
              <w:left w:type="dxa" w:w="240"/>
              <w:bottom w:type="dxa" w:w="10"/>
              <w:right w:type="dxa" w:w="240"/>
            </w:tcMar>
          </w:tcPr>
          <w:p>
            <w:pPr>
              <w:spacing w:before="50" w:after="0"/>
            </w:pPr>
            <w:r>
              <w:rPr>
                <w:rFonts w:ascii="Arial" w:cs="Arial" w:eastAsia="Arial" w:hAnsi="Arial"/>
                <w:b/>
                <w:bCs/>
                <w:color w:val="9A6D1A"/>
                <w:sz w:val="21"/>
                <w:szCs w:val="21"/>
              </w:rPr>
              <w:t xml:space="preserve">Course Architecture &amp; Structure</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4C11"/>
                <w:sz w:val="20"/>
                <w:szCs w:val="20"/>
              </w:rPr>
              <w:t xml:space="preserve">▸  </w:t>
            </w:r>
            <w:r>
              <w:rPr>
                <w:rFonts w:ascii="Arial" w:cs="Arial" w:eastAsia="Arial" w:hAnsi="Arial"/>
                <w:color w:val="1A2B3C"/>
                <w:sz w:val="20"/>
                <w:szCs w:val="20"/>
              </w:rPr>
              <w:t xml:space="preserve">Hierarchical course structure: each course is organised into Modules (major thematic divisions) → Sections (topic clusters within a module) → Lessons (individual instructional units) — enabling both detailed granularity and high-level overview navigation.</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4C11"/>
                <w:sz w:val="20"/>
                <w:szCs w:val="20"/>
              </w:rPr>
              <w:t xml:space="preserve">▸  </w:t>
            </w:r>
            <w:r>
              <w:rPr>
                <w:rFonts w:ascii="Arial" w:cs="Arial" w:eastAsia="Arial" w:hAnsi="Arial"/>
                <w:color w:val="1A2B3C"/>
                <w:sz w:val="20"/>
                <w:szCs w:val="20"/>
              </w:rPr>
              <w:t xml:space="preserve">Course metadata configuration: title, subject, grade level, academic year, language medium, estimated completion hours, prerequisite courses, difficulty level (Foundational / Standard / Advanced / Extension), and a rich description with learning outcomes — all searchable fields in the platform's course catalogue.</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4C11"/>
                <w:sz w:val="20"/>
                <w:szCs w:val="20"/>
              </w:rPr>
              <w:t xml:space="preserve">▸  </w:t>
            </w:r>
            <w:r>
              <w:rPr>
                <w:rFonts w:ascii="Arial" w:cs="Arial" w:eastAsia="Arial" w:hAnsi="Arial"/>
                <w:color w:val="1A2B3C"/>
                <w:sz w:val="20"/>
                <w:szCs w:val="20"/>
              </w:rPr>
              <w:t xml:space="preserve">Course type classification: Regular Curriculum Course (mapped to board syllabus), Remedial Course (below-grade support), Enrichment Course (above-grade extension), Exam Preparation Course (board exam focused), Co-curricular Course (skill-based non-academic), and Professional Development Course (teacher upskilling) — each type has distinct visibility and access settings.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4C11"/>
                <w:sz w:val="20"/>
                <w:szCs w:val="20"/>
              </w:rPr>
              <w:t xml:space="preserve">▸  </w:t>
            </w:r>
            <w:r>
              <w:rPr>
                <w:rFonts w:ascii="Arial" w:cs="Arial" w:eastAsia="Arial" w:hAnsi="Arial"/>
                <w:color w:val="1A2B3C"/>
                <w:sz w:val="20"/>
                <w:szCs w:val="20"/>
              </w:rPr>
              <w:t xml:space="preserve">Linear vs. flexible navigation modes: course creators choose whether students must complete lessons sequentially (linear — gating later content until earlier lessons are completed) or can navigate freely between any lesson at any time — appropriate for different pedagogical contexts.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4C11"/>
                <w:sz w:val="20"/>
                <w:szCs w:val="20"/>
              </w:rPr>
              <w:t xml:space="preserve">▸  </w:t>
            </w:r>
            <w:r>
              <w:rPr>
                <w:rFonts w:ascii="Arial" w:cs="Arial" w:eastAsia="Arial" w:hAnsi="Arial"/>
                <w:color w:val="1A2B3C"/>
                <w:sz w:val="20"/>
                <w:szCs w:val="20"/>
              </w:rPr>
              <w:t xml:space="preserve">Drip content scheduling: lessons within a course can be scheduled to unlock on specific dates or at configurable intervals after a student's course enrollment — useful for term-paced curriculum delivery where all students progress together.</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4C11"/>
                <w:sz w:val="20"/>
                <w:szCs w:val="20"/>
              </w:rPr>
              <w:t xml:space="preserve">▸  </w:t>
            </w:r>
            <w:r>
              <w:rPr>
                <w:rFonts w:ascii="Arial" w:cs="Arial" w:eastAsia="Arial" w:hAnsi="Arial"/>
                <w:color w:val="1A2B3C"/>
                <w:sz w:val="20"/>
                <w:szCs w:val="20"/>
              </w:rPr>
              <w:t xml:space="preserve">Course cloning and templating: a completed course can be cloned for the next academic year, for a different section, or as the starting template for a parallel course — saving significant rebuild time while allowing targeted customisation.</w:t>
            </w:r>
          </w:p>
        </w:tc>
      </w:tr>
      <w:tr>
        <w:tc>
          <w:tcPr>
            <w:tcW w:type="dxa" w:w="9360"/>
            <w:tcBorders>
              <w:top w:val="single" w:color="BFD0DF" w:sz="1"/>
              <w:left w:val="single" w:color="BFD0DF" w:sz="1"/>
              <w:bottom w:val="single" w:color="BFD0DF" w:sz="1"/>
              <w:right w:val="single" w:color="BFD0DF" w:sz="1"/>
            </w:tcBorders>
            <w:shd w:fill="F3F6FA" w:val="clear"/>
            <w:tcMar>
              <w:top w:type="dxa" w:w="100"/>
              <w:left w:type="dxa" w:w="240"/>
              <w:bottom w:type="dxa" w:w="10"/>
              <w:right w:type="dxa" w:w="240"/>
            </w:tcMar>
          </w:tcPr>
          <w:p>
            <w:pPr>
              <w:spacing w:before="50" w:after="0"/>
            </w:pPr>
            <w:r>
              <w:rPr>
                <w:rFonts w:ascii="Arial" w:cs="Arial" w:eastAsia="Arial" w:hAnsi="Arial"/>
                <w:b/>
                <w:bCs/>
                <w:color w:val="9A6D1A"/>
                <w:sz w:val="21"/>
                <w:szCs w:val="21"/>
              </w:rPr>
              <w:t xml:space="preserve">Enrollment &amp; Access Management</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4C11"/>
                <w:sz w:val="20"/>
                <w:szCs w:val="20"/>
              </w:rPr>
              <w:t xml:space="preserve">▸  </w:t>
            </w:r>
            <w:r>
              <w:rPr>
                <w:rFonts w:ascii="Arial" w:cs="Arial" w:eastAsia="Arial" w:hAnsi="Arial"/>
                <w:color w:val="1A2B3C"/>
                <w:sz w:val="20"/>
                <w:szCs w:val="20"/>
              </w:rPr>
              <w:t xml:space="preserve">Automatic enrollment: students are automatically enrolled in all courses mapped to their grade, section, and subject assignments — eliminating manual enrollment steps and ensuring no student starts the year without access to their curriculum.</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4C11"/>
                <w:sz w:val="20"/>
                <w:szCs w:val="20"/>
              </w:rPr>
              <w:t xml:space="preserve">▸  </w:t>
            </w:r>
            <w:r>
              <w:rPr>
                <w:rFonts w:ascii="Arial" w:cs="Arial" w:eastAsia="Arial" w:hAnsi="Arial"/>
                <w:color w:val="1A2B3C"/>
                <w:sz w:val="20"/>
                <w:szCs w:val="20"/>
              </w:rPr>
              <w:t xml:space="preserve">Manual enrollment for elective and remedial courses: students can be individually or bulk-enrolled in non-mandatory courses (enrichment, remedial, co-curricular) by teachers or admins — with parent notification and acknowledgement required for courses with additional content or fee implications.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4C11"/>
                <w:sz w:val="20"/>
                <w:szCs w:val="20"/>
              </w:rPr>
              <w:t xml:space="preserve">▸  </w:t>
            </w:r>
            <w:r>
              <w:rPr>
                <w:rFonts w:ascii="Arial" w:cs="Arial" w:eastAsia="Arial" w:hAnsi="Arial"/>
                <w:color w:val="1A2B3C"/>
                <w:sz w:val="20"/>
                <w:szCs w:val="20"/>
              </w:rPr>
              <w:t xml:space="preserve">Guest and preview access: teachers can grant read-only preview access to specific courses for parents or external evaluators — without allowing content download or assessment participation.</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4C11"/>
                <w:sz w:val="20"/>
                <w:szCs w:val="20"/>
              </w:rPr>
              <w:t xml:space="preserve">▸  </w:t>
            </w:r>
            <w:r>
              <w:rPr>
                <w:rFonts w:ascii="Arial" w:cs="Arial" w:eastAsia="Arial" w:hAnsi="Arial"/>
                <w:color w:val="1A2B3C"/>
                <w:sz w:val="20"/>
                <w:szCs w:val="20"/>
              </w:rPr>
              <w:t xml:space="preserve">Cross-grade course access: advanced students can be granted access to courses from a higher grade (e.g., a Grade 9 student accessing a Grade 10 advanced mathematics course) — with tracking isolated from the standard grade-level progress reports.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4C11"/>
                <w:sz w:val="20"/>
                <w:szCs w:val="20"/>
              </w:rPr>
              <w:t xml:space="preserve">▸  </w:t>
            </w:r>
            <w:r>
              <w:rPr>
                <w:rFonts w:ascii="Arial" w:cs="Arial" w:eastAsia="Arial" w:hAnsi="Arial"/>
                <w:color w:val="1A2B3C"/>
                <w:sz w:val="20"/>
                <w:szCs w:val="20"/>
              </w:rPr>
              <w:t xml:space="preserve">Course access expiry: courses automatically become read-only (no new submissions, no new quiz attempts) after the course end date — students can review past content and results but cannot submit new work, maintaining the integrity of academic records.</w:t>
            </w:r>
          </w:p>
        </w:tc>
      </w:tr>
      <w:tr>
        <w:tc>
          <w:tcPr>
            <w:tcW w:type="dxa" w:w="9360"/>
            <w:tcBorders>
              <w:top w:val="single" w:color="BFD0DF" w:sz="1"/>
              <w:left w:val="single" w:color="BFD0DF" w:sz="1"/>
              <w:bottom w:val="single" w:color="BFD0DF" w:sz="1"/>
              <w:right w:val="single" w:color="BFD0DF" w:sz="1"/>
            </w:tcBorders>
            <w:shd w:fill="F3F6FA" w:val="clear"/>
            <w:tcMar>
              <w:top w:type="dxa" w:w="100"/>
              <w:left w:type="dxa" w:w="240"/>
              <w:bottom w:type="dxa" w:w="10"/>
              <w:right w:type="dxa" w:w="240"/>
            </w:tcMar>
          </w:tcPr>
          <w:p>
            <w:pPr>
              <w:spacing w:before="50" w:after="0"/>
            </w:pPr>
            <w:r>
              <w:rPr>
                <w:rFonts w:ascii="Arial" w:cs="Arial" w:eastAsia="Arial" w:hAnsi="Arial"/>
                <w:b/>
                <w:bCs/>
                <w:color w:val="9A6D1A"/>
                <w:sz w:val="21"/>
                <w:szCs w:val="21"/>
              </w:rPr>
              <w:t xml:space="preserve">Collaborative Course Development</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4C11"/>
                <w:sz w:val="20"/>
                <w:szCs w:val="20"/>
              </w:rPr>
              <w:t xml:space="preserve">▸  </w:t>
            </w:r>
            <w:r>
              <w:rPr>
                <w:rFonts w:ascii="Arial" w:cs="Arial" w:eastAsia="Arial" w:hAnsi="Arial"/>
                <w:color w:val="1A2B3C"/>
                <w:sz w:val="20"/>
                <w:szCs w:val="20"/>
              </w:rPr>
              <w:t xml:space="preserve">Multi-teacher course authorship: courses can be co-created by multiple teachers — each author assigned specific modules or sections to develop, with version control preventing conflicts when two authors edit simultaneously.</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4C11"/>
                <w:sz w:val="20"/>
                <w:szCs w:val="20"/>
              </w:rPr>
              <w:t xml:space="preserve">▸  </w:t>
            </w:r>
            <w:r>
              <w:rPr>
                <w:rFonts w:ascii="Arial" w:cs="Arial" w:eastAsia="Arial" w:hAnsi="Arial"/>
                <w:color w:val="1A2B3C"/>
                <w:sz w:val="20"/>
                <w:szCs w:val="20"/>
              </w:rPr>
              <w:t xml:space="preserve">HOD and coordinator review gates: before a course is published to students, it passes through configurable review stages — HOD content review, academic coordinator curriculum alignment check, and IT admin technical quality check (broken links, file format compliance).</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4C11"/>
                <w:sz w:val="20"/>
                <w:szCs w:val="20"/>
              </w:rPr>
              <w:t xml:space="preserve">▸  </w:t>
            </w:r>
            <w:r>
              <w:rPr>
                <w:rFonts w:ascii="Arial" w:cs="Arial" w:eastAsia="Arial" w:hAnsi="Arial"/>
                <w:color w:val="1A2B3C"/>
                <w:sz w:val="20"/>
                <w:szCs w:val="20"/>
              </w:rPr>
              <w:t xml:space="preserve">External content partner integration: for schools using licensed content providers (Khan Academy, BYJU'S, Pearson Digital, etc.), external content packages can be embedded within courses as licensed lesson units — with usage tracking for licence compliance.</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4C11"/>
                <w:sz w:val="20"/>
                <w:szCs w:val="20"/>
              </w:rPr>
              <w:t xml:space="preserve">▸  </w:t>
            </w:r>
            <w:r>
              <w:rPr>
                <w:rFonts w:ascii="Arial" w:cs="Arial" w:eastAsia="Arial" w:hAnsi="Arial"/>
                <w:color w:val="1A2B3C"/>
                <w:sz w:val="20"/>
                <w:szCs w:val="20"/>
              </w:rPr>
              <w:t xml:space="preserve">Content suggestion engine: as teachers build courses, the platform's AI engine suggests relevant existing materials from the school's content library and the platform's shared resource bank — based on the lesson title, subject, and grade — reducing content creation from scratch.</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4C11"/>
                <w:sz w:val="20"/>
                <w:szCs w:val="20"/>
              </w:rPr>
              <w:t xml:space="preserve">▸  </w:t>
            </w:r>
            <w:r>
              <w:rPr>
                <w:rFonts w:ascii="Arial" w:cs="Arial" w:eastAsia="Arial" w:hAnsi="Arial"/>
                <w:color w:val="1A2B3C"/>
                <w:sz w:val="20"/>
                <w:szCs w:val="20"/>
              </w:rPr>
              <w:t xml:space="preserve">Versioned course history: every published version of a course is archived — schools can see exactly what content students in the current year versus prior years experienced, supporting year-on-year curriculum improvement analysis.</w:t>
            </w:r>
          </w:p>
        </w:tc>
      </w:tr>
      <w:tr>
        <w:tc>
          <w:tcPr>
            <w:tcW w:type="dxa" w:w="9360"/>
            <w:tcBorders>
              <w:top w:val="single" w:color="BFD0DF" w:sz="1"/>
              <w:left w:val="single" w:color="BFD0DF" w:sz="1"/>
              <w:bottom w:val="single" w:color="BFD0DF" w:sz="1"/>
              <w:right w:val="single" w:color="BFD0DF" w:sz="1"/>
            </w:tcBorders>
            <w:shd w:fill="F3F6FA" w:val="clear"/>
            <w:tcMar>
              <w:top w:type="dxa" w:w="100"/>
              <w:left w:type="dxa" w:w="240"/>
              <w:bottom w:type="dxa" w:w="10"/>
              <w:right w:type="dxa" w:w="240"/>
            </w:tcMar>
          </w:tcPr>
          <w:p>
            <w:pPr>
              <w:spacing w:before="50" w:after="0"/>
            </w:pPr>
            <w:r>
              <w:rPr>
                <w:rFonts w:ascii="Arial" w:cs="Arial" w:eastAsia="Arial" w:hAnsi="Arial"/>
                <w:b/>
                <w:bCs/>
                <w:color w:val="9A6D1A"/>
                <w:sz w:val="21"/>
                <w:szCs w:val="21"/>
              </w:rPr>
              <w:t xml:space="preserve">Course Quality &amp; Compliance</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4C11"/>
                <w:sz w:val="20"/>
                <w:szCs w:val="20"/>
              </w:rPr>
              <w:t xml:space="preserve">▸  </w:t>
            </w:r>
            <w:r>
              <w:rPr>
                <w:rFonts w:ascii="Arial" w:cs="Arial" w:eastAsia="Arial" w:hAnsi="Arial"/>
                <w:color w:val="1A2B3C"/>
                <w:sz w:val="20"/>
                <w:szCs w:val="20"/>
              </w:rPr>
              <w:t xml:space="preserve">Curriculum alignment report: automated check verifying that all board-mandated syllabus topics are covered by at least one lesson within the course — gaps are flagged to the course creator before publication.</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4C11"/>
                <w:sz w:val="20"/>
                <w:szCs w:val="20"/>
              </w:rPr>
              <w:t xml:space="preserve">▸  </w:t>
            </w:r>
            <w:r>
              <w:rPr>
                <w:rFonts w:ascii="Arial" w:cs="Arial" w:eastAsia="Arial" w:hAnsi="Arial"/>
                <w:color w:val="1A2B3C"/>
                <w:sz w:val="20"/>
                <w:szCs w:val="20"/>
              </w:rPr>
              <w:t xml:space="preserve">Accessibility compliance checks: the platform scans uploaded content for basic accessibility compliance — missing alt-text on images, non-captioned videos, and unreadable colour contrast in slides are flagged for correction before the course goes live.</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4C11"/>
                <w:sz w:val="20"/>
                <w:szCs w:val="20"/>
              </w:rPr>
              <w:t xml:space="preserve">▸  </w:t>
            </w:r>
            <w:r>
              <w:rPr>
                <w:rFonts w:ascii="Arial" w:cs="Arial" w:eastAsia="Arial" w:hAnsi="Arial"/>
                <w:color w:val="1A2B3C"/>
                <w:sz w:val="20"/>
                <w:szCs w:val="20"/>
              </w:rPr>
              <w:t xml:space="preserve">Content freshness monitoring: lessons that have not been reviewed or updated for more than one academic year are flagged with a 'Review Recommended' indicator — prompting teachers to validate that content remains accurate and curriculum-aligned.</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4C11"/>
                <w:sz w:val="20"/>
                <w:szCs w:val="20"/>
              </w:rPr>
              <w:t xml:space="preserve">▸  </w:t>
            </w:r>
            <w:r>
              <w:rPr>
                <w:rFonts w:ascii="Arial" w:cs="Arial" w:eastAsia="Arial" w:hAnsi="Arial"/>
                <w:color w:val="1A2B3C"/>
                <w:sz w:val="20"/>
                <w:szCs w:val="20"/>
              </w:rPr>
              <w:t xml:space="preserve">Course completion certificate trigger: upon configuring a course, the creator can enable an automatic completion certificate — generated and dispatched to the student when they reach 100% course completion, with the school's branding and the teacher's digital signature.</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4C11"/>
                <w:sz w:val="20"/>
                <w:szCs w:val="20"/>
              </w:rPr>
              <w:t xml:space="preserve">▸  </w:t>
            </w:r>
            <w:r>
              <w:rPr>
                <w:rFonts w:ascii="Arial" w:cs="Arial" w:eastAsia="Arial" w:hAnsi="Arial"/>
                <w:color w:val="1A2B3C"/>
                <w:sz w:val="20"/>
                <w:szCs w:val="20"/>
              </w:rPr>
              <w:t xml:space="preserve">Regulatory inspection readiness: the course structure, content list, and curriculum alignment report can be exported as a formatted PDF document for submission to CBSE, state board inspectors, or NAAC accreditation evaluators.</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0DF" w:sz="1"/>
              <w:left w:val="single" w:color="BFD0DF" w:sz="1"/>
              <w:bottom w:val="single" w:color="BFD0DF" w:sz="1"/>
              <w:right w:val="single" w:color="BFD0DF" w:sz="1"/>
            </w:tcBorders>
            <w:shd w:fill="1C2B5E" w:val="clear"/>
            <w:tcMar>
              <w:top w:type="dxa" w:w="155"/>
              <w:left w:type="dxa" w:w="240"/>
              <w:bottom w:type="dxa" w:w="155"/>
              <w:right w:type="dxa" w:w="240"/>
            </w:tcMar>
          </w:tcPr>
          <w:p>
            <w:r>
              <w:rPr>
                <w:rFonts w:ascii="Arial" w:cs="Arial" w:eastAsia="Arial" w:hAnsi="Arial"/>
                <w:b/>
                <w:bCs/>
                <w:color w:val="FFFFFF"/>
                <w:sz w:val="24"/>
                <w:szCs w:val="24"/>
              </w:rPr>
              <w:t xml:space="preserve">5.  </w:t>
            </w:r>
            <w:r>
              <w:rPr>
                <w:rFonts w:ascii="Arial" w:cs="Arial" w:eastAsia="Arial" w:hAnsi="Arial"/>
                <w:b/>
                <w:bCs/>
                <w:color w:val="FFFFFF"/>
                <w:sz w:val="32"/>
                <w:szCs w:val="32"/>
              </w:rPr>
              <w:t xml:space="preserve">Course Material Upload</w:t>
            </w:r>
          </w:p>
        </w:tc>
      </w:tr>
      <w:tr>
        <w:tc>
          <w:tcPr>
            <w:tcW w:type="dxa" w:w="9360"/>
            <w:tcBorders>
              <w:top w:val="single" w:color="BFD0DF" w:sz="1"/>
              <w:left w:val="single" w:color="BFD0DF" w:sz="1"/>
              <w:bottom w:val="single" w:color="BFD0DF" w:sz="1"/>
              <w:right w:val="single" w:color="BFD0DF" w:sz="1"/>
            </w:tcBorders>
            <w:shd w:fill="D9DEF5" w:val="clear"/>
            <w:tcMar>
              <w:top w:type="dxa" w:w="115"/>
              <w:left w:type="dxa" w:w="240"/>
              <w:bottom w:type="dxa" w:w="115"/>
              <w:right w:type="dxa" w:w="240"/>
            </w:tcMar>
          </w:tcPr>
          <w:p>
            <w:r>
              <w:rPr>
                <w:rFonts w:ascii="Arial" w:cs="Arial" w:eastAsia="Arial" w:hAnsi="Arial"/>
                <w:b/>
                <w:bCs/>
                <w:color w:val="1C2B5E"/>
                <w:sz w:val="21"/>
                <w:szCs w:val="21"/>
              </w:rPr>
              <w:t xml:space="preserve">Overview  </w:t>
            </w:r>
            <w:r>
              <w:rPr>
                <w:rFonts w:ascii="Arial" w:cs="Arial" w:eastAsia="Arial" w:hAnsi="Arial"/>
                <w:i/>
                <w:iCs/>
                <w:color w:val="1A2B3C"/>
                <w:sz w:val="21"/>
                <w:szCs w:val="21"/>
              </w:rPr>
              <w:t xml:space="preserve">The content ingestion engine of the curriculum module — providing a powerful, format-flexible, quality-governed system for teachers to upload, organise, enrich, and manage all learning materials that students access within their courses.</w:t>
            </w:r>
          </w:p>
        </w:tc>
      </w:tr>
      <w:tr>
        <w:tc>
          <w:tcPr>
            <w:tcW w:type="dxa" w:w="9360"/>
            <w:tcBorders>
              <w:top w:val="single" w:color="BFD0DF" w:sz="1"/>
              <w:left w:val="single" w:color="BFD0DF" w:sz="1"/>
              <w:bottom w:val="single" w:color="BFD0DF" w:sz="1"/>
              <w:right w:val="single" w:color="BFD0DF" w:sz="1"/>
            </w:tcBorders>
            <w:shd w:fill="F3F6FA" w:val="clear"/>
            <w:tcMar>
              <w:top w:type="dxa" w:w="100"/>
              <w:left w:type="dxa" w:w="240"/>
              <w:bottom w:type="dxa" w:w="10"/>
              <w:right w:type="dxa" w:w="240"/>
            </w:tcMar>
          </w:tcPr>
          <w:p>
            <w:pPr>
              <w:spacing w:before="50" w:after="0"/>
            </w:pPr>
            <w:r>
              <w:rPr>
                <w:rFonts w:ascii="Arial" w:cs="Arial" w:eastAsia="Arial" w:hAnsi="Arial"/>
                <w:b/>
                <w:bCs/>
                <w:color w:val="2E4AA0"/>
                <w:sz w:val="21"/>
                <w:szCs w:val="21"/>
              </w:rPr>
              <w:t xml:space="preserve">Supported Formats &amp; Upload Mechanics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C2B5E"/>
                <w:sz w:val="20"/>
                <w:szCs w:val="20"/>
              </w:rPr>
              <w:t xml:space="preserve">▸  </w:t>
            </w:r>
            <w:r>
              <w:rPr>
                <w:rFonts w:ascii="Arial" w:cs="Arial" w:eastAsia="Arial" w:hAnsi="Arial"/>
                <w:color w:val="1A2B3C"/>
                <w:sz w:val="20"/>
                <w:szCs w:val="20"/>
              </w:rPr>
              <w:t xml:space="preserve">Comprehensive format support: PDF (textbook chapters, reference notes, past papers), DOCX and PPTX (teacher-created notes and presentations), MP4/MOV/AVI (video lectures and demonstrations), MP3 (audio explanations and language learning recordings), JPEG/PNG (diagrams, infographics, photographs), XLSX (data tables for commerce and science subjects), ZIP (bundled resource packs), and SCORM/xAPI packages (industry-standard e-learning modules from external providers).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C2B5E"/>
                <w:sz w:val="20"/>
                <w:szCs w:val="20"/>
              </w:rPr>
              <w:t xml:space="preserve">▸  </w:t>
            </w:r>
            <w:r>
              <w:rPr>
                <w:rFonts w:ascii="Arial" w:cs="Arial" w:eastAsia="Arial" w:hAnsi="Arial"/>
                <w:color w:val="1A2B3C"/>
                <w:sz w:val="20"/>
                <w:szCs w:val="20"/>
              </w:rPr>
              <w:t xml:space="preserve">Bulk upload capability: teachers can upload entire folders or ZIP archives of materials in one operation — the system automatically unzips, categorises by file type, and queues each file through the content processing pipeline.</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C2B5E"/>
                <w:sz w:val="20"/>
                <w:szCs w:val="20"/>
              </w:rPr>
              <w:t xml:space="preserve">▸  </w:t>
            </w:r>
            <w:r>
              <w:rPr>
                <w:rFonts w:ascii="Arial" w:cs="Arial" w:eastAsia="Arial" w:hAnsi="Arial"/>
                <w:color w:val="1A2B3C"/>
                <w:sz w:val="20"/>
                <w:szCs w:val="20"/>
              </w:rPr>
              <w:t xml:space="preserve">YouTube and external video linking: instead of uploading large video files, teachers can link YouTube, Vimeo, or institutional video library URLs — the platform creates an embedded player that tracks student watch time without allowing the student to navigate away from the platform.</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C2B5E"/>
                <w:sz w:val="20"/>
                <w:szCs w:val="20"/>
              </w:rPr>
              <w:t xml:space="preserve">▸  </w:t>
            </w:r>
            <w:r>
              <w:rPr>
                <w:rFonts w:ascii="Arial" w:cs="Arial" w:eastAsia="Arial" w:hAnsi="Arial"/>
                <w:color w:val="1A2B3C"/>
                <w:sz w:val="20"/>
                <w:szCs w:val="20"/>
              </w:rPr>
              <w:t xml:space="preserve">Cloud storage integration: direct import of files from Google Drive, Microsoft OneDrive, and Dropbox — teachers select files from their connected cloud storage without downloading and re-uploading, preserving file naming and folder structure.</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C2B5E"/>
                <w:sz w:val="20"/>
                <w:szCs w:val="20"/>
              </w:rPr>
              <w:t xml:space="preserve">▸  </w:t>
            </w:r>
            <w:r>
              <w:rPr>
                <w:rFonts w:ascii="Arial" w:cs="Arial" w:eastAsia="Arial" w:hAnsi="Arial"/>
                <w:color w:val="1A2B3C"/>
                <w:sz w:val="20"/>
                <w:szCs w:val="20"/>
              </w:rPr>
              <w:t xml:space="preserve">Mobile upload support: teachers can upload content directly from the teacher app on their smartphone — useful for uploading photographs of whiteboard notes, handwritten worked examples, and field trip photographs in real time.</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C2B5E"/>
                <w:sz w:val="20"/>
                <w:szCs w:val="20"/>
              </w:rPr>
              <w:t xml:space="preserve">▸  </w:t>
            </w:r>
            <w:r>
              <w:rPr>
                <w:rFonts w:ascii="Arial" w:cs="Arial" w:eastAsia="Arial" w:hAnsi="Arial"/>
                <w:color w:val="1A2B3C"/>
                <w:sz w:val="20"/>
                <w:szCs w:val="20"/>
              </w:rPr>
              <w:t xml:space="preserve">Upload progress and resumable transfers: large file uploads (&gt;100 MB) display a progress bar with estimated completion time and support resume-after-interruption — preventing loss of upload progress due to network instability.</w:t>
            </w:r>
          </w:p>
        </w:tc>
      </w:tr>
      <w:tr>
        <w:tc>
          <w:tcPr>
            <w:tcW w:type="dxa" w:w="9360"/>
            <w:tcBorders>
              <w:top w:val="single" w:color="BFD0DF" w:sz="1"/>
              <w:left w:val="single" w:color="BFD0DF" w:sz="1"/>
              <w:bottom w:val="single" w:color="BFD0DF" w:sz="1"/>
              <w:right w:val="single" w:color="BFD0DF" w:sz="1"/>
            </w:tcBorders>
            <w:shd w:fill="F3F6FA" w:val="clear"/>
            <w:tcMar>
              <w:top w:type="dxa" w:w="100"/>
              <w:left w:type="dxa" w:w="240"/>
              <w:bottom w:type="dxa" w:w="10"/>
              <w:right w:type="dxa" w:w="240"/>
            </w:tcMar>
          </w:tcPr>
          <w:p>
            <w:pPr>
              <w:spacing w:before="50" w:after="0"/>
            </w:pPr>
            <w:r>
              <w:rPr>
                <w:rFonts w:ascii="Arial" w:cs="Arial" w:eastAsia="Arial" w:hAnsi="Arial"/>
                <w:b/>
                <w:bCs/>
                <w:color w:val="2E4AA0"/>
                <w:sz w:val="21"/>
                <w:szCs w:val="21"/>
              </w:rPr>
              <w:t xml:space="preserve">Content Processing &amp; Enhancement</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C2B5E"/>
                <w:sz w:val="20"/>
                <w:szCs w:val="20"/>
              </w:rPr>
              <w:t xml:space="preserve">▸  </w:t>
            </w:r>
            <w:r>
              <w:rPr>
                <w:rFonts w:ascii="Arial" w:cs="Arial" w:eastAsia="Arial" w:hAnsi="Arial"/>
                <w:color w:val="1A2B3C"/>
                <w:sz w:val="20"/>
                <w:szCs w:val="20"/>
              </w:rPr>
              <w:t xml:space="preserve">Automatic video transcription: uploaded video lectures are automatically transcribed using AI speech-to-text — transcripts are attached to the video lesson, making content searchable, enabling closed captions for hearing-impaired students, and allowing text-based content review without video playback.</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C2B5E"/>
                <w:sz w:val="20"/>
                <w:szCs w:val="20"/>
              </w:rPr>
              <w:t xml:space="preserve">▸  </w:t>
            </w:r>
            <w:r>
              <w:rPr>
                <w:rFonts w:ascii="Arial" w:cs="Arial" w:eastAsia="Arial" w:hAnsi="Arial"/>
                <w:color w:val="1A2B3C"/>
                <w:sz w:val="20"/>
                <w:szCs w:val="20"/>
              </w:rPr>
              <w:t xml:space="preserve">PDF text extraction and indexing: uploaded PDF documents are parsed and indexed — students can search for specific terms across all course materials and be taken directly to the relevant page in any document.</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C2B5E"/>
                <w:sz w:val="20"/>
                <w:szCs w:val="20"/>
              </w:rPr>
              <w:t xml:space="preserve">▸  </w:t>
            </w:r>
            <w:r>
              <w:rPr>
                <w:rFonts w:ascii="Arial" w:cs="Arial" w:eastAsia="Arial" w:hAnsi="Arial"/>
                <w:color w:val="1A2B3C"/>
                <w:sz w:val="20"/>
                <w:szCs w:val="20"/>
              </w:rPr>
              <w:t xml:space="preserve">Presentation-to-video conversion: PPTX files can be auto-converted to a narrated slideshow format if the teacher uploads a paired audio file — creating a simple video lecture experience from presentation slides without requiring video production skills.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C2B5E"/>
                <w:sz w:val="20"/>
                <w:szCs w:val="20"/>
              </w:rPr>
              <w:t xml:space="preserve">▸  </w:t>
            </w:r>
            <w:r>
              <w:rPr>
                <w:rFonts w:ascii="Arial" w:cs="Arial" w:eastAsia="Arial" w:hAnsi="Arial"/>
                <w:color w:val="1A2B3C"/>
                <w:sz w:val="20"/>
                <w:szCs w:val="20"/>
              </w:rPr>
              <w:t xml:space="preserve">Image optimisation: uploaded images are automatically compressed and resized for optimal web delivery without perceptible quality loss — reducing page load times for students on slow mobile connections.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C2B5E"/>
                <w:sz w:val="20"/>
                <w:szCs w:val="20"/>
              </w:rPr>
              <w:t xml:space="preserve">▸  </w:t>
            </w:r>
            <w:r>
              <w:rPr>
                <w:rFonts w:ascii="Arial" w:cs="Arial" w:eastAsia="Arial" w:hAnsi="Arial"/>
                <w:color w:val="1A2B3C"/>
                <w:sz w:val="20"/>
                <w:szCs w:val="20"/>
              </w:rPr>
              <w:t xml:space="preserve">Content virus and malware scanning: every uploaded file passes through an automated security scan before being stored or made accessible — files flagging as potentially malicious are quarantined and the uploader is notified.</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C2B5E"/>
                <w:sz w:val="20"/>
                <w:szCs w:val="20"/>
              </w:rPr>
              <w:t xml:space="preserve">▸  </w:t>
            </w:r>
            <w:r>
              <w:rPr>
                <w:rFonts w:ascii="Arial" w:cs="Arial" w:eastAsia="Arial" w:hAnsi="Arial"/>
                <w:color w:val="1A2B3C"/>
                <w:sz w:val="20"/>
                <w:szCs w:val="20"/>
              </w:rPr>
              <w:t xml:space="preserve">Watermarking for confidential materials: question papers, answer keys, and internal assessment materials uploaded to restricted-access sections are automatically watermarked with the student's name and ID when downloaded — deterring unauthorised sharing.</w:t>
            </w:r>
          </w:p>
        </w:tc>
      </w:tr>
      <w:tr>
        <w:tc>
          <w:tcPr>
            <w:tcW w:type="dxa" w:w="9360"/>
            <w:tcBorders>
              <w:top w:val="single" w:color="BFD0DF" w:sz="1"/>
              <w:left w:val="single" w:color="BFD0DF" w:sz="1"/>
              <w:bottom w:val="single" w:color="BFD0DF" w:sz="1"/>
              <w:right w:val="single" w:color="BFD0DF" w:sz="1"/>
            </w:tcBorders>
            <w:shd w:fill="F3F6FA" w:val="clear"/>
            <w:tcMar>
              <w:top w:type="dxa" w:w="100"/>
              <w:left w:type="dxa" w:w="240"/>
              <w:bottom w:type="dxa" w:w="10"/>
              <w:right w:type="dxa" w:w="240"/>
            </w:tcMar>
          </w:tcPr>
          <w:p>
            <w:pPr>
              <w:spacing w:before="50" w:after="0"/>
            </w:pPr>
            <w:r>
              <w:rPr>
                <w:rFonts w:ascii="Arial" w:cs="Arial" w:eastAsia="Arial" w:hAnsi="Arial"/>
                <w:b/>
                <w:bCs/>
                <w:color w:val="2E4AA0"/>
                <w:sz w:val="21"/>
                <w:szCs w:val="21"/>
              </w:rPr>
              <w:t xml:space="preserve">Organisation, Tagging &amp; Discovery</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C2B5E"/>
                <w:sz w:val="20"/>
                <w:szCs w:val="20"/>
              </w:rPr>
              <w:t xml:space="preserve">▸  </w:t>
            </w:r>
            <w:r>
              <w:rPr>
                <w:rFonts w:ascii="Arial" w:cs="Arial" w:eastAsia="Arial" w:hAnsi="Arial"/>
                <w:color w:val="1A2B3C"/>
                <w:sz w:val="20"/>
                <w:szCs w:val="20"/>
              </w:rPr>
              <w:t xml:space="preserve">Topic-level material organisation: every uploaded material is linked to one or more specific syllabus topics — creating a clean mapping from curriculum topic to supporting resources that teachers and students can navigate bidirectionally.</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C2B5E"/>
                <w:sz w:val="20"/>
                <w:szCs w:val="20"/>
              </w:rPr>
              <w:t xml:space="preserve">▸  </w:t>
            </w:r>
            <w:r>
              <w:rPr>
                <w:rFonts w:ascii="Arial" w:cs="Arial" w:eastAsia="Arial" w:hAnsi="Arial"/>
                <w:color w:val="1A2B3C"/>
                <w:sz w:val="20"/>
                <w:szCs w:val="20"/>
              </w:rPr>
              <w:t xml:space="preserve">Content tagging taxonomy: materials are tagged by content type (Textbook, Study Note, Video Lecture, Practice Sheet, Reference, Solved Example, Experiment Guide), difficulty level, and Bloom's Taxonomy level — enabling filtered browsing and personalised content recommendations.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C2B5E"/>
                <w:sz w:val="20"/>
                <w:szCs w:val="20"/>
              </w:rPr>
              <w:t xml:space="preserve">▸  </w:t>
            </w:r>
            <w:r>
              <w:rPr>
                <w:rFonts w:ascii="Arial" w:cs="Arial" w:eastAsia="Arial" w:hAnsi="Arial"/>
                <w:color w:val="1A2B3C"/>
                <w:sz w:val="20"/>
                <w:szCs w:val="20"/>
              </w:rPr>
              <w:t xml:space="preserve">Material preview before linking: teachers can preview how uploaded materials will appear to students before linking them to a course — checking formatting, readability, and embedded links before publishing.</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C2B5E"/>
                <w:sz w:val="20"/>
                <w:szCs w:val="20"/>
              </w:rPr>
              <w:t xml:space="preserve">▸  </w:t>
            </w:r>
            <w:r>
              <w:rPr>
                <w:rFonts w:ascii="Arial" w:cs="Arial" w:eastAsia="Arial" w:hAnsi="Arial"/>
                <w:color w:val="1A2B3C"/>
                <w:sz w:val="20"/>
                <w:szCs w:val="20"/>
              </w:rPr>
              <w:t xml:space="preserve">Content reuse across courses: a material uploaded once is stored in the teacher's content library and can be linked to multiple courses without duplicate storage — updating the source file propagates changes across all courses where it is linked.</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C2B5E"/>
                <w:sz w:val="20"/>
                <w:szCs w:val="20"/>
              </w:rPr>
              <w:t xml:space="preserve">▸  </w:t>
            </w:r>
            <w:r>
              <w:rPr>
                <w:rFonts w:ascii="Arial" w:cs="Arial" w:eastAsia="Arial" w:hAnsi="Arial"/>
                <w:color w:val="1A2B3C"/>
                <w:sz w:val="20"/>
                <w:szCs w:val="20"/>
              </w:rPr>
              <w:t xml:space="preserve">Student bookmarking and annotation: students can bookmark key materials and add private notes and highlights to PDFs within the viewer — their annotations are personal and not visible to teachers, supporting active and self-directed learning habits.</w:t>
            </w:r>
          </w:p>
        </w:tc>
      </w:tr>
      <w:tr>
        <w:tc>
          <w:tcPr>
            <w:tcW w:type="dxa" w:w="9360"/>
            <w:tcBorders>
              <w:top w:val="single" w:color="BFD0DF" w:sz="1"/>
              <w:left w:val="single" w:color="BFD0DF" w:sz="1"/>
              <w:bottom w:val="single" w:color="BFD0DF" w:sz="1"/>
              <w:right w:val="single" w:color="BFD0DF" w:sz="1"/>
            </w:tcBorders>
            <w:shd w:fill="F3F6FA" w:val="clear"/>
            <w:tcMar>
              <w:top w:type="dxa" w:w="100"/>
              <w:left w:type="dxa" w:w="240"/>
              <w:bottom w:type="dxa" w:w="10"/>
              <w:right w:type="dxa" w:w="240"/>
            </w:tcMar>
          </w:tcPr>
          <w:p>
            <w:pPr>
              <w:spacing w:before="50" w:after="0"/>
            </w:pPr>
            <w:r>
              <w:rPr>
                <w:rFonts w:ascii="Arial" w:cs="Arial" w:eastAsia="Arial" w:hAnsi="Arial"/>
                <w:b/>
                <w:bCs/>
                <w:color w:val="2E4AA0"/>
                <w:sz w:val="21"/>
                <w:szCs w:val="21"/>
              </w:rPr>
              <w:t xml:space="preserve">Access Control, Analytics &amp; Lifecycle</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C2B5E"/>
                <w:sz w:val="20"/>
                <w:szCs w:val="20"/>
              </w:rPr>
              <w:t xml:space="preserve">▸  </w:t>
            </w:r>
            <w:r>
              <w:rPr>
                <w:rFonts w:ascii="Arial" w:cs="Arial" w:eastAsia="Arial" w:hAnsi="Arial"/>
                <w:color w:val="1A2B3C"/>
                <w:sz w:val="20"/>
                <w:szCs w:val="20"/>
              </w:rPr>
              <w:t xml:space="preserve">Granular material access settings: each uploaded material can be set as: Available to all enrolled students, Restricted to specific sections, Available only after a prerequisite lesson is completed, Available only during a defined date range, or Teacher-only (visible to teachers for reference but not to students).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C2B5E"/>
                <w:sz w:val="20"/>
                <w:szCs w:val="20"/>
              </w:rPr>
              <w:t xml:space="preserve">▸  </w:t>
            </w:r>
            <w:r>
              <w:rPr>
                <w:rFonts w:ascii="Arial" w:cs="Arial" w:eastAsia="Arial" w:hAnsi="Arial"/>
                <w:color w:val="1A2B3C"/>
                <w:sz w:val="20"/>
                <w:szCs w:val="20"/>
              </w:rPr>
              <w:t xml:space="preserve">Material engagement analytics: for each uploaded resource, the platform tracks unique views, average time spent, completion rate (for videos), and download count — allowing teachers to identify which materials students find most and least useful.</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C2B5E"/>
                <w:sz w:val="20"/>
                <w:szCs w:val="20"/>
              </w:rPr>
              <w:t xml:space="preserve">▸  </w:t>
            </w:r>
            <w:r>
              <w:rPr>
                <w:rFonts w:ascii="Arial" w:cs="Arial" w:eastAsia="Arial" w:hAnsi="Arial"/>
                <w:color w:val="1A2B3C"/>
                <w:sz w:val="20"/>
                <w:szCs w:val="20"/>
              </w:rPr>
              <w:t xml:space="preserve">Low-engagement material alerts: materials that have been uploaded but have zero or very low student engagement after two weeks are flagged — prompting the teacher to reposition them in the course structure, promote them in class, or replace them with more accessible alternatives.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C2B5E"/>
                <w:sz w:val="20"/>
                <w:szCs w:val="20"/>
              </w:rPr>
              <w:t xml:space="preserve">▸  </w:t>
            </w:r>
            <w:r>
              <w:rPr>
                <w:rFonts w:ascii="Arial" w:cs="Arial" w:eastAsia="Arial" w:hAnsi="Arial"/>
                <w:color w:val="1A2B3C"/>
                <w:sz w:val="20"/>
                <w:szCs w:val="20"/>
              </w:rPr>
              <w:t xml:space="preserve">Content version management: when a material is replaced (e.g., an updated edition of a PDF notes document), the previous version is retained in the archive — students who have already downloaded or bookmarked the old version are notified of the update.</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1C2B5E"/>
                <w:sz w:val="20"/>
                <w:szCs w:val="20"/>
              </w:rPr>
              <w:t xml:space="preserve">▸  </w:t>
            </w:r>
            <w:r>
              <w:rPr>
                <w:rFonts w:ascii="Arial" w:cs="Arial" w:eastAsia="Arial" w:hAnsi="Arial"/>
                <w:color w:val="1A2B3C"/>
                <w:sz w:val="20"/>
                <w:szCs w:val="20"/>
              </w:rPr>
              <w:t xml:space="preserve">Storage quota management: each school is allocated a configurable content storage quota — usage is displayed on the admin dashboard broken down by subject and teacher, with alerts when approaching the limit and tools for identifying and archiving rarely-accessed older content.</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0DF" w:sz="1"/>
              <w:left w:val="single" w:color="BFD0DF" w:sz="1"/>
              <w:bottom w:val="single" w:color="BFD0DF" w:sz="1"/>
              <w:right w:val="single" w:color="BFD0DF" w:sz="1"/>
            </w:tcBorders>
            <w:shd w:fill="2D5A27" w:val="clear"/>
            <w:tcMar>
              <w:top w:type="dxa" w:w="155"/>
              <w:left w:type="dxa" w:w="240"/>
              <w:bottom w:type="dxa" w:w="155"/>
              <w:right w:type="dxa" w:w="240"/>
            </w:tcMar>
          </w:tcPr>
          <w:p>
            <w:r>
              <w:rPr>
                <w:rFonts w:ascii="Arial" w:cs="Arial" w:eastAsia="Arial" w:hAnsi="Arial"/>
                <w:b/>
                <w:bCs/>
                <w:color w:val="FFFFFF"/>
                <w:sz w:val="24"/>
                <w:szCs w:val="24"/>
              </w:rPr>
              <w:t xml:space="preserve">6.  </w:t>
            </w:r>
            <w:r>
              <w:rPr>
                <w:rFonts w:ascii="Arial" w:cs="Arial" w:eastAsia="Arial" w:hAnsi="Arial"/>
                <w:b/>
                <w:bCs/>
                <w:color w:val="FFFFFF"/>
                <w:sz w:val="32"/>
                <w:szCs w:val="32"/>
              </w:rPr>
              <w:t xml:space="preserve">Assignment Creation</w:t>
            </w:r>
          </w:p>
        </w:tc>
      </w:tr>
      <w:tr>
        <w:tc>
          <w:tcPr>
            <w:tcW w:type="dxa" w:w="9360"/>
            <w:tcBorders>
              <w:top w:val="single" w:color="BFD0DF" w:sz="1"/>
              <w:left w:val="single" w:color="BFD0DF" w:sz="1"/>
              <w:bottom w:val="single" w:color="BFD0DF" w:sz="1"/>
              <w:right w:val="single" w:color="BFD0DF" w:sz="1"/>
            </w:tcBorders>
            <w:shd w:fill="DFF0DB" w:val="clear"/>
            <w:tcMar>
              <w:top w:type="dxa" w:w="115"/>
              <w:left w:type="dxa" w:w="240"/>
              <w:bottom w:type="dxa" w:w="115"/>
              <w:right w:type="dxa" w:w="240"/>
            </w:tcMar>
          </w:tcPr>
          <w:p>
            <w:r>
              <w:rPr>
                <w:rFonts w:ascii="Arial" w:cs="Arial" w:eastAsia="Arial" w:hAnsi="Arial"/>
                <w:b/>
                <w:bCs/>
                <w:color w:val="2D5A27"/>
                <w:sz w:val="21"/>
                <w:szCs w:val="21"/>
              </w:rPr>
              <w:t xml:space="preserve">Overview  </w:t>
            </w:r>
            <w:r>
              <w:rPr>
                <w:rFonts w:ascii="Arial" w:cs="Arial" w:eastAsia="Arial" w:hAnsi="Arial"/>
                <w:i/>
                <w:iCs/>
                <w:color w:val="1A2B3C"/>
                <w:sz w:val="21"/>
                <w:szCs w:val="21"/>
              </w:rPr>
              <w:t xml:space="preserve">A feature-rich assignment design and management system that enables teachers to create diverse, well-structured assignments — from simple written tasks to complex multi-stage project briefs — with configurable submission rules, grading rubrics, plagiarism detection, and comprehensive feedback workflows.</w:t>
            </w:r>
          </w:p>
        </w:tc>
      </w:tr>
      <w:tr>
        <w:tc>
          <w:tcPr>
            <w:tcW w:type="dxa" w:w="9360"/>
            <w:tcBorders>
              <w:top w:val="single" w:color="BFD0DF" w:sz="1"/>
              <w:left w:val="single" w:color="BFD0DF" w:sz="1"/>
              <w:bottom w:val="single" w:color="BFD0DF" w:sz="1"/>
              <w:right w:val="single" w:color="BFD0DF" w:sz="1"/>
            </w:tcBorders>
            <w:shd w:fill="F3F6FA" w:val="clear"/>
            <w:tcMar>
              <w:top w:type="dxa" w:w="100"/>
              <w:left w:type="dxa" w:w="240"/>
              <w:bottom w:type="dxa" w:w="10"/>
              <w:right w:type="dxa" w:w="240"/>
            </w:tcMar>
          </w:tcPr>
          <w:p>
            <w:pPr>
              <w:spacing w:before="50" w:after="0"/>
            </w:pPr>
            <w:r>
              <w:rPr>
                <w:rFonts w:ascii="Arial" w:cs="Arial" w:eastAsia="Arial" w:hAnsi="Arial"/>
                <w:b/>
                <w:bCs/>
                <w:color w:val="3A7A32"/>
                <w:sz w:val="21"/>
                <w:szCs w:val="21"/>
              </w:rPr>
              <w:t xml:space="preserve">Assignment Design &amp; Configuration</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2D5A27"/>
                <w:sz w:val="20"/>
                <w:szCs w:val="20"/>
              </w:rPr>
              <w:t xml:space="preserve">▸  </w:t>
            </w:r>
            <w:r>
              <w:rPr>
                <w:rFonts w:ascii="Arial" w:cs="Arial" w:eastAsia="Arial" w:hAnsi="Arial"/>
                <w:color w:val="1A2B3C"/>
                <w:sz w:val="20"/>
                <w:szCs w:val="20"/>
              </w:rPr>
              <w:t xml:space="preserve">Assignment types supported: Written Essay, Short Answer Questions, Long Answer Questions, Research Report, Case Study Analysis, Practical Lab Report, Creative Writing, Data Analysis Task, Group Project, Presentation (with slide upload), Portfolio Submission, Reading Response, Mathematical Problem Set, Programming Assignment (with code submission), and Peer Review Task.</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2D5A27"/>
                <w:sz w:val="20"/>
                <w:szCs w:val="20"/>
              </w:rPr>
              <w:t xml:space="preserve">▸  </w:t>
            </w:r>
            <w:r>
              <w:rPr>
                <w:rFonts w:ascii="Arial" w:cs="Arial" w:eastAsia="Arial" w:hAnsi="Arial"/>
                <w:color w:val="1A2B3C"/>
                <w:sz w:val="20"/>
                <w:szCs w:val="20"/>
              </w:rPr>
              <w:t xml:space="preserve">Rich assignment brief editor: teachers compose assignment briefs using a full-featured rich text editor supporting headings, bullet points, numbered lists, tables, embedded images (diagrams, data sets, specimen images), mathematical equations (LaTeX support), and downloadable reference attachments.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2D5A27"/>
                <w:sz w:val="20"/>
                <w:szCs w:val="20"/>
              </w:rPr>
              <w:t xml:space="preserve">▸  </w:t>
            </w:r>
            <w:r>
              <w:rPr>
                <w:rFonts w:ascii="Arial" w:cs="Arial" w:eastAsia="Arial" w:hAnsi="Arial"/>
                <w:color w:val="1A2B3C"/>
                <w:sz w:val="20"/>
                <w:szCs w:val="20"/>
              </w:rPr>
              <w:t xml:space="preserve">Rubric builder: structured grading rubrics can be created within the assignment — teachers define criteria (e.g., Content Accuracy, Analysis Depth, Language Quality, Presentation), performance descriptors for each level (Excellent / Good / Satisfactory / Needs Improvement), and point allocations — making expectations transparent and grading consistent across multiple markers.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2D5A27"/>
                <w:sz w:val="20"/>
                <w:szCs w:val="20"/>
              </w:rPr>
              <w:t xml:space="preserve">▸  </w:t>
            </w:r>
            <w:r>
              <w:rPr>
                <w:rFonts w:ascii="Arial" w:cs="Arial" w:eastAsia="Arial" w:hAnsi="Arial"/>
                <w:color w:val="1A2B3C"/>
                <w:sz w:val="20"/>
                <w:szCs w:val="20"/>
              </w:rPr>
              <w:t xml:space="preserve">Assignment weightage configuration: each assignment is assigned a marks value and configured as a specific assessment component type (Formative / Summative / Portfolio / Project) — automatically contributing to the student's subject assessment ledger with the correct weightage.</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2D5A27"/>
                <w:sz w:val="20"/>
                <w:szCs w:val="20"/>
              </w:rPr>
              <w:t xml:space="preserve">▸  </w:t>
            </w:r>
            <w:r>
              <w:rPr>
                <w:rFonts w:ascii="Arial" w:cs="Arial" w:eastAsia="Arial" w:hAnsi="Arial"/>
                <w:color w:val="1A2B3C"/>
                <w:sz w:val="20"/>
                <w:szCs w:val="20"/>
              </w:rPr>
              <w:t xml:space="preserve">Differentiated assignment variants: teachers can create difficulty-tiered variants of the same assignment (Standard, Support, Extension) — assigning different variants to different student groups based on learning profiles, while maintaining the same topic focus and learning objectives across all tiers.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2D5A27"/>
                <w:sz w:val="20"/>
                <w:szCs w:val="20"/>
              </w:rPr>
              <w:t xml:space="preserve">▸  </w:t>
            </w:r>
            <w:r>
              <w:rPr>
                <w:rFonts w:ascii="Arial" w:cs="Arial" w:eastAsia="Arial" w:hAnsi="Arial"/>
                <w:color w:val="1A2B3C"/>
                <w:sz w:val="20"/>
                <w:szCs w:val="20"/>
              </w:rPr>
              <w:t xml:space="preserve">Group assignment configuration: for collaborative tasks, the assignment can be set as individual or group-based — with group size limits, group formation method (teacher-assigned, student-chosen, random), and configurable options for whether all group members receive the same grade or individual peer-assessed grades.</w:t>
            </w:r>
          </w:p>
        </w:tc>
      </w:tr>
      <w:tr>
        <w:tc>
          <w:tcPr>
            <w:tcW w:type="dxa" w:w="9360"/>
            <w:tcBorders>
              <w:top w:val="single" w:color="BFD0DF" w:sz="1"/>
              <w:left w:val="single" w:color="BFD0DF" w:sz="1"/>
              <w:bottom w:val="single" w:color="BFD0DF" w:sz="1"/>
              <w:right w:val="single" w:color="BFD0DF" w:sz="1"/>
            </w:tcBorders>
            <w:shd w:fill="F3F6FA" w:val="clear"/>
            <w:tcMar>
              <w:top w:type="dxa" w:w="100"/>
              <w:left w:type="dxa" w:w="240"/>
              <w:bottom w:type="dxa" w:w="10"/>
              <w:right w:type="dxa" w:w="240"/>
            </w:tcMar>
          </w:tcPr>
          <w:p>
            <w:pPr>
              <w:spacing w:before="50" w:after="0"/>
            </w:pPr>
            <w:r>
              <w:rPr>
                <w:rFonts w:ascii="Arial" w:cs="Arial" w:eastAsia="Arial" w:hAnsi="Arial"/>
                <w:b/>
                <w:bCs/>
                <w:color w:val="3A7A32"/>
                <w:sz w:val="21"/>
                <w:szCs w:val="21"/>
              </w:rPr>
              <w:t xml:space="preserve">Submission Rules &amp; Workflow</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2D5A27"/>
                <w:sz w:val="20"/>
                <w:szCs w:val="20"/>
              </w:rPr>
              <w:t xml:space="preserve">▸  </w:t>
            </w:r>
            <w:r>
              <w:rPr>
                <w:rFonts w:ascii="Arial" w:cs="Arial" w:eastAsia="Arial" w:hAnsi="Arial"/>
                <w:color w:val="1A2B3C"/>
                <w:sz w:val="20"/>
                <w:szCs w:val="20"/>
              </w:rPr>
              <w:t xml:space="preserve">Deadline configuration: assignment due date and time set precisely — with options for Hard Deadline (no late submissions accepted), Soft Deadline (late submissions accepted with automatic mark deduction per day late), and No Deadline (open submission for ungraded practice assignments).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2D5A27"/>
                <w:sz w:val="20"/>
                <w:szCs w:val="20"/>
              </w:rPr>
              <w:t xml:space="preserve">▸  </w:t>
            </w:r>
            <w:r>
              <w:rPr>
                <w:rFonts w:ascii="Arial" w:cs="Arial" w:eastAsia="Arial" w:hAnsi="Arial"/>
                <w:color w:val="1A2B3C"/>
                <w:sz w:val="20"/>
                <w:szCs w:val="20"/>
              </w:rPr>
              <w:t xml:space="preserve">Submission format restrictions: teachers specify accepted submission formats per assignment — e.g., PDF only for reports (preventing unformatted DOCX submissions), ZIP file for programming assignments, MP4 for video presentations — system enforces these restrictions at submission time.</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2D5A27"/>
                <w:sz w:val="20"/>
                <w:szCs w:val="20"/>
              </w:rPr>
              <w:t xml:space="preserve">▸  </w:t>
            </w:r>
            <w:r>
              <w:rPr>
                <w:rFonts w:ascii="Arial" w:cs="Arial" w:eastAsia="Arial" w:hAnsi="Arial"/>
                <w:color w:val="1A2B3C"/>
                <w:sz w:val="20"/>
                <w:szCs w:val="20"/>
              </w:rPr>
              <w:t xml:space="preserve">Submission attempt limits: configurable number of submission attempts — single attempt for formal assessments, unlimited for practice tasks, or a defined number (e.g., 3 attempts with the highest score counting) for mastery-based assignments.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2D5A27"/>
                <w:sz w:val="20"/>
                <w:szCs w:val="20"/>
              </w:rPr>
              <w:t xml:space="preserve">▸  </w:t>
            </w:r>
            <w:r>
              <w:rPr>
                <w:rFonts w:ascii="Arial" w:cs="Arial" w:eastAsia="Arial" w:hAnsi="Arial"/>
                <w:color w:val="1A2B3C"/>
                <w:sz w:val="20"/>
                <w:szCs w:val="20"/>
              </w:rPr>
              <w:t xml:space="preserve">Submission confirmation and receipt: students receive an automatic submission confirmation notification (in-app + email) with a unique submission ID and timestamp — providing evidence of on-time submission and preventing disputes.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2D5A27"/>
                <w:sz w:val="20"/>
                <w:szCs w:val="20"/>
              </w:rPr>
              <w:t xml:space="preserve">▸  </w:t>
            </w:r>
            <w:r>
              <w:rPr>
                <w:rFonts w:ascii="Arial" w:cs="Arial" w:eastAsia="Arial" w:hAnsi="Arial"/>
                <w:color w:val="1A2B3C"/>
                <w:sz w:val="20"/>
                <w:szCs w:val="20"/>
              </w:rPr>
              <w:t xml:space="preserve">Extended time accommodation: students with documented special educational needs can be granted extended submission deadlines on an individual basis — applied without modifying the deadline for the rest of the class and tracked separately in the SEN accommodation log.</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2D5A27"/>
                <w:sz w:val="20"/>
                <w:szCs w:val="20"/>
              </w:rPr>
              <w:t xml:space="preserve">▸  </w:t>
            </w:r>
            <w:r>
              <w:rPr>
                <w:rFonts w:ascii="Arial" w:cs="Arial" w:eastAsia="Arial" w:hAnsi="Arial"/>
                <w:color w:val="1A2B3C"/>
                <w:sz w:val="20"/>
                <w:szCs w:val="20"/>
              </w:rPr>
              <w:t xml:space="preserve">Resubmission and draft saving: students can save work-in-progress drafts without formal submission, and teachers can permit resubmission before the deadline for students who submitted incomplete work — all draft and submission versions are version-controlled with timestamps.</w:t>
            </w:r>
          </w:p>
        </w:tc>
      </w:tr>
      <w:tr>
        <w:tc>
          <w:tcPr>
            <w:tcW w:type="dxa" w:w="9360"/>
            <w:tcBorders>
              <w:top w:val="single" w:color="BFD0DF" w:sz="1"/>
              <w:left w:val="single" w:color="BFD0DF" w:sz="1"/>
              <w:bottom w:val="single" w:color="BFD0DF" w:sz="1"/>
              <w:right w:val="single" w:color="BFD0DF" w:sz="1"/>
            </w:tcBorders>
            <w:shd w:fill="F3F6FA" w:val="clear"/>
            <w:tcMar>
              <w:top w:type="dxa" w:w="100"/>
              <w:left w:type="dxa" w:w="240"/>
              <w:bottom w:type="dxa" w:w="10"/>
              <w:right w:type="dxa" w:w="240"/>
            </w:tcMar>
          </w:tcPr>
          <w:p>
            <w:pPr>
              <w:spacing w:before="50" w:after="0"/>
            </w:pPr>
            <w:r>
              <w:rPr>
                <w:rFonts w:ascii="Arial" w:cs="Arial" w:eastAsia="Arial" w:hAnsi="Arial"/>
                <w:b/>
                <w:bCs/>
                <w:color w:val="3A7A32"/>
                <w:sz w:val="21"/>
                <w:szCs w:val="21"/>
              </w:rPr>
              <w:t xml:space="preserve">Grading, Feedback &amp; Return</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2D5A27"/>
                <w:sz w:val="20"/>
                <w:szCs w:val="20"/>
              </w:rPr>
              <w:t xml:space="preserve">▸  </w:t>
            </w:r>
            <w:r>
              <w:rPr>
                <w:rFonts w:ascii="Arial" w:cs="Arial" w:eastAsia="Arial" w:hAnsi="Arial"/>
                <w:color w:val="1A2B3C"/>
                <w:sz w:val="20"/>
                <w:szCs w:val="20"/>
              </w:rPr>
              <w:t xml:space="preserve">Inline annotation and feedback: for PDF and document submissions, teachers can annotate directly on the submitted document — highlighting text, adding margin comments, inserting stamps (Well Done, Needs More Detail, Incorrect), and drawing freehand — providing specific, contextualised feedback rather than general comments.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2D5A27"/>
                <w:sz w:val="20"/>
                <w:szCs w:val="20"/>
              </w:rPr>
              <w:t xml:space="preserve">▸  </w:t>
            </w:r>
            <w:r>
              <w:rPr>
                <w:rFonts w:ascii="Arial" w:cs="Arial" w:eastAsia="Arial" w:hAnsi="Arial"/>
                <w:color w:val="1A2B3C"/>
                <w:sz w:val="20"/>
                <w:szCs w:val="20"/>
              </w:rPr>
              <w:t xml:space="preserve">Rubric-guided grading interface: when an assignment has a rubric, the grading view presents the rubric alongside the submission — the teacher clicks to select the performance level for each criterion, and the total marks are auto-calculated from the rubric scores.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2D5A27"/>
                <w:sz w:val="20"/>
                <w:szCs w:val="20"/>
              </w:rPr>
              <w:t xml:space="preserve">▸  </w:t>
            </w:r>
            <w:r>
              <w:rPr>
                <w:rFonts w:ascii="Arial" w:cs="Arial" w:eastAsia="Arial" w:hAnsi="Arial"/>
                <w:color w:val="1A2B3C"/>
                <w:sz w:val="20"/>
                <w:szCs w:val="20"/>
              </w:rPr>
              <w:t xml:space="preserve">Audio and video feedback: teachers can record short audio or video feedback clips and attach them to graded submissions — particularly effective for creative and oral assessment tasks where written feedback is insufficient.</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2D5A27"/>
                <w:sz w:val="20"/>
                <w:szCs w:val="20"/>
              </w:rPr>
              <w:t xml:space="preserve">▸  </w:t>
            </w:r>
            <w:r>
              <w:rPr>
                <w:rFonts w:ascii="Arial" w:cs="Arial" w:eastAsia="Arial" w:hAnsi="Arial"/>
                <w:color w:val="1A2B3C"/>
                <w:sz w:val="20"/>
                <w:szCs w:val="20"/>
              </w:rPr>
              <w:t xml:space="preserve">Bulk grading tools: for large classes, the bulk grading view shows all submissions in a streamlined interface with quick navigation between students, keyboard shortcuts for common feedback phrases, and batch mark entry for question-level scoring.</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2D5A27"/>
                <w:sz w:val="20"/>
                <w:szCs w:val="20"/>
              </w:rPr>
              <w:t xml:space="preserve">▸  </w:t>
            </w:r>
            <w:r>
              <w:rPr>
                <w:rFonts w:ascii="Arial" w:cs="Arial" w:eastAsia="Arial" w:hAnsi="Arial"/>
                <w:color w:val="1A2B3C"/>
                <w:sz w:val="20"/>
                <w:szCs w:val="20"/>
              </w:rPr>
              <w:t xml:space="preserve">Feedback visibility control: graded assignments and teacher feedback are released to students simultaneously (not drip-released per student as they are marked) on a configurable release date — preventing early-graded students from sharing answers with peers whose assignments are not yet reviewed.</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2D5A27"/>
                <w:sz w:val="20"/>
                <w:szCs w:val="20"/>
              </w:rPr>
              <w:t xml:space="preserve">▸  </w:t>
            </w:r>
            <w:r>
              <w:rPr>
                <w:rFonts w:ascii="Arial" w:cs="Arial" w:eastAsia="Arial" w:hAnsi="Arial"/>
                <w:color w:val="1A2B3C"/>
                <w:sz w:val="20"/>
                <w:szCs w:val="20"/>
              </w:rPr>
              <w:t xml:space="preserve">Student feedback acknowledgement: once a student views their graded assignment, the system records the acknowledgement — teachers can see which students have reviewed their feedback, following up with students who have not engaged with teacher comments.</w:t>
            </w:r>
          </w:p>
        </w:tc>
      </w:tr>
      <w:tr>
        <w:tc>
          <w:tcPr>
            <w:tcW w:type="dxa" w:w="9360"/>
            <w:tcBorders>
              <w:top w:val="single" w:color="BFD0DF" w:sz="1"/>
              <w:left w:val="single" w:color="BFD0DF" w:sz="1"/>
              <w:bottom w:val="single" w:color="BFD0DF" w:sz="1"/>
              <w:right w:val="single" w:color="BFD0DF" w:sz="1"/>
            </w:tcBorders>
            <w:shd w:fill="F3F6FA" w:val="clear"/>
            <w:tcMar>
              <w:top w:type="dxa" w:w="100"/>
              <w:left w:type="dxa" w:w="240"/>
              <w:bottom w:type="dxa" w:w="10"/>
              <w:right w:type="dxa" w:w="240"/>
            </w:tcMar>
          </w:tcPr>
          <w:p>
            <w:pPr>
              <w:spacing w:before="50" w:after="0"/>
            </w:pPr>
            <w:r>
              <w:rPr>
                <w:rFonts w:ascii="Arial" w:cs="Arial" w:eastAsia="Arial" w:hAnsi="Arial"/>
                <w:b/>
                <w:bCs/>
                <w:color w:val="3A7A32"/>
                <w:sz w:val="21"/>
                <w:szCs w:val="21"/>
              </w:rPr>
              <w:t xml:space="preserve">Academic Integrity &amp; Analytics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2D5A27"/>
                <w:sz w:val="20"/>
                <w:szCs w:val="20"/>
              </w:rPr>
              <w:t xml:space="preserve">▸  </w:t>
            </w:r>
            <w:r>
              <w:rPr>
                <w:rFonts w:ascii="Arial" w:cs="Arial" w:eastAsia="Arial" w:hAnsi="Arial"/>
                <w:color w:val="1A2B3C"/>
                <w:sz w:val="20"/>
                <w:szCs w:val="20"/>
              </w:rPr>
              <w:t xml:space="preserve">Plagiarism detection integration: all text-based submissions are automatically processed through the platform's plagiarism detection engine (integrated with Turnitin, Unicheck, or equivalent) — originality reports are generated per submission and attached to the teacher's grading view.</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2D5A27"/>
                <w:sz w:val="20"/>
                <w:szCs w:val="20"/>
              </w:rPr>
              <w:t xml:space="preserve">▸  </w:t>
            </w:r>
            <w:r>
              <w:rPr>
                <w:rFonts w:ascii="Arial" w:cs="Arial" w:eastAsia="Arial" w:hAnsi="Arial"/>
                <w:color w:val="1A2B3C"/>
                <w:sz w:val="20"/>
                <w:szCs w:val="20"/>
              </w:rPr>
              <w:t xml:space="preserve">Cross-submission similarity detection: even without an external plagiarism service, the platform compares submissions within the same assignment across all students — flagging pairs with unusually high text similarity for teacher review as potential collusion.</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2D5A27"/>
                <w:sz w:val="20"/>
                <w:szCs w:val="20"/>
              </w:rPr>
              <w:t xml:space="preserve">▸  </w:t>
            </w:r>
            <w:r>
              <w:rPr>
                <w:rFonts w:ascii="Arial" w:cs="Arial" w:eastAsia="Arial" w:hAnsi="Arial"/>
                <w:color w:val="1A2B3C"/>
                <w:sz w:val="20"/>
                <w:szCs w:val="20"/>
              </w:rPr>
              <w:t xml:space="preserve">Assignment performance analytics: after grading is complete, the platform generates an assignment analytics report — showing marks distribution, average score, highest and lowest scores, question-level performance (for structured assignments), and comparison against the class's historical performance on similar tasks.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2D5A27"/>
                <w:sz w:val="20"/>
                <w:szCs w:val="20"/>
              </w:rPr>
              <w:t xml:space="preserve">▸  </w:t>
            </w:r>
            <w:r>
              <w:rPr>
                <w:rFonts w:ascii="Arial" w:cs="Arial" w:eastAsia="Arial" w:hAnsi="Arial"/>
                <w:color w:val="1A2B3C"/>
                <w:sz w:val="20"/>
                <w:szCs w:val="20"/>
              </w:rPr>
              <w:t xml:space="preserve">Late submission tracker: dashboard showing which students submitted on time, which submitted late, and which have not submitted — enabling targeted follow-up without the teacher manually tracking submission statuses.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2D5A27"/>
                <w:sz w:val="20"/>
                <w:szCs w:val="20"/>
              </w:rPr>
              <w:t xml:space="preserve">▸  </w:t>
            </w:r>
            <w:r>
              <w:rPr>
                <w:rFonts w:ascii="Arial" w:cs="Arial" w:eastAsia="Arial" w:hAnsi="Arial"/>
                <w:color w:val="1A2B3C"/>
                <w:sz w:val="20"/>
                <w:szCs w:val="20"/>
              </w:rPr>
              <w:t xml:space="preserve">Assignment load monitoring: a school-wide view showing how many assignments are due in any given week across all subjects and grades — helping academic coordinators identify weeks with an unreasonable assessment burden and redistribute assignment deadlines to ensure student wellbeing.</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0DF" w:sz="1"/>
              <w:left w:val="single" w:color="BFD0DF" w:sz="1"/>
              <w:bottom w:val="single" w:color="BFD0DF" w:sz="1"/>
              <w:right w:val="single" w:color="BFD0DF" w:sz="1"/>
            </w:tcBorders>
            <w:shd w:fill="6B2D1A" w:val="clear"/>
            <w:tcMar>
              <w:top w:type="dxa" w:w="155"/>
              <w:left w:type="dxa" w:w="240"/>
              <w:bottom w:type="dxa" w:w="155"/>
              <w:right w:type="dxa" w:w="240"/>
            </w:tcMar>
          </w:tcPr>
          <w:p>
            <w:r>
              <w:rPr>
                <w:rFonts w:ascii="Arial" w:cs="Arial" w:eastAsia="Arial" w:hAnsi="Arial"/>
                <w:b/>
                <w:bCs/>
                <w:color w:val="FFFFFF"/>
                <w:sz w:val="24"/>
                <w:szCs w:val="24"/>
              </w:rPr>
              <w:t xml:space="preserve">7.  </w:t>
            </w:r>
            <w:r>
              <w:rPr>
                <w:rFonts w:ascii="Arial" w:cs="Arial" w:eastAsia="Arial" w:hAnsi="Arial"/>
                <w:b/>
                <w:bCs/>
                <w:color w:val="FFFFFF"/>
                <w:sz w:val="32"/>
                <w:szCs w:val="32"/>
              </w:rPr>
              <w:t xml:space="preserve">Quiz Creation</w:t>
            </w:r>
          </w:p>
        </w:tc>
      </w:tr>
      <w:tr>
        <w:tc>
          <w:tcPr>
            <w:tcW w:type="dxa" w:w="9360"/>
            <w:tcBorders>
              <w:top w:val="single" w:color="BFD0DF" w:sz="1"/>
              <w:left w:val="single" w:color="BFD0DF" w:sz="1"/>
              <w:bottom w:val="single" w:color="BFD0DF" w:sz="1"/>
              <w:right w:val="single" w:color="BFD0DF" w:sz="1"/>
            </w:tcBorders>
            <w:shd w:fill="F9E4DC" w:val="clear"/>
            <w:tcMar>
              <w:top w:type="dxa" w:w="115"/>
              <w:left w:type="dxa" w:w="240"/>
              <w:bottom w:type="dxa" w:w="115"/>
              <w:right w:type="dxa" w:w="240"/>
            </w:tcMar>
          </w:tcPr>
          <w:p>
            <w:r>
              <w:rPr>
                <w:rFonts w:ascii="Arial" w:cs="Arial" w:eastAsia="Arial" w:hAnsi="Arial"/>
                <w:b/>
                <w:bCs/>
                <w:color w:val="6B2D1A"/>
                <w:sz w:val="21"/>
                <w:szCs w:val="21"/>
              </w:rPr>
              <w:t xml:space="preserve">Overview  </w:t>
            </w:r>
            <w:r>
              <w:rPr>
                <w:rFonts w:ascii="Arial" w:cs="Arial" w:eastAsia="Arial" w:hAnsi="Arial"/>
                <w:i/>
                <w:iCs/>
                <w:color w:val="1A2B3C"/>
                <w:sz w:val="21"/>
                <w:szCs w:val="21"/>
              </w:rPr>
              <w:t xml:space="preserve">A comprehensive, pedagogically sophisticated quiz authoring and delivery system supporting diverse question types, adaptive logic, randomisation, timed delivery, instant feedback, and deep performance analytics — serving formative assessment, summative testing, revision practice, and competitive challenge use cases.</w:t>
            </w:r>
          </w:p>
        </w:tc>
      </w:tr>
      <w:tr>
        <w:tc>
          <w:tcPr>
            <w:tcW w:type="dxa" w:w="9360"/>
            <w:tcBorders>
              <w:top w:val="single" w:color="BFD0DF" w:sz="1"/>
              <w:left w:val="single" w:color="BFD0DF" w:sz="1"/>
              <w:bottom w:val="single" w:color="BFD0DF" w:sz="1"/>
              <w:right w:val="single" w:color="BFD0DF" w:sz="1"/>
            </w:tcBorders>
            <w:shd w:fill="F3F6FA" w:val="clear"/>
            <w:tcMar>
              <w:top w:type="dxa" w:w="100"/>
              <w:left w:type="dxa" w:w="240"/>
              <w:bottom w:type="dxa" w:w="10"/>
              <w:right w:type="dxa" w:w="240"/>
            </w:tcMar>
          </w:tcPr>
          <w:p>
            <w:pPr>
              <w:spacing w:before="50" w:after="0"/>
            </w:pPr>
            <w:r>
              <w:rPr>
                <w:rFonts w:ascii="Arial" w:cs="Arial" w:eastAsia="Arial" w:hAnsi="Arial"/>
                <w:b/>
                <w:bCs/>
                <w:color w:val="8C3A22"/>
                <w:sz w:val="21"/>
                <w:szCs w:val="21"/>
              </w:rPr>
              <w:t xml:space="preserve">Question Types &amp; Authoring</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2D1A"/>
                <w:sz w:val="20"/>
                <w:szCs w:val="20"/>
              </w:rPr>
              <w:t xml:space="preserve">▸  </w:t>
            </w:r>
            <w:r>
              <w:rPr>
                <w:rFonts w:ascii="Arial" w:cs="Arial" w:eastAsia="Arial" w:hAnsi="Arial"/>
                <w:color w:val="1A2B3C"/>
                <w:sz w:val="20"/>
                <w:szCs w:val="20"/>
              </w:rPr>
              <w:t xml:space="preserve">Twelve supported question types: Multiple Choice (single correct), Multiple Choice (multiple correct), True/False, Fill in the Blank (exact match or keyword match), Short Answer (manually graded), Long Answer (manually graded with rubric), Match the Following, Sequence Ordering, Hot Spot (click on an area of an image), Numerical Answer (with acceptable range tolerance), Coding Question (with integrated code editor and test case evaluation), and File Upload (for diagram drawing or formula derivation submission).</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2D1A"/>
                <w:sz w:val="20"/>
                <w:szCs w:val="20"/>
              </w:rPr>
              <w:t xml:space="preserve">▸  </w:t>
            </w:r>
            <w:r>
              <w:rPr>
                <w:rFonts w:ascii="Arial" w:cs="Arial" w:eastAsia="Arial" w:hAnsi="Arial"/>
                <w:color w:val="1A2B3C"/>
                <w:sz w:val="20"/>
                <w:szCs w:val="20"/>
              </w:rPr>
              <w:t xml:space="preserve">Rich question editor: questions support formatted text, mathematical equations (LaTeX/MathML rendering), chemical formulas, embedded images and diagrams, audio clips (for language listening comprehension questions), and video clips (for scenario-based questions) — enabling authentic, curriculum-accurate question design.</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2D1A"/>
                <w:sz w:val="20"/>
                <w:szCs w:val="20"/>
              </w:rPr>
              <w:t xml:space="preserve">▸  </w:t>
            </w:r>
            <w:r>
              <w:rPr>
                <w:rFonts w:ascii="Arial" w:cs="Arial" w:eastAsia="Arial" w:hAnsi="Arial"/>
                <w:color w:val="1A2B3C"/>
                <w:sz w:val="20"/>
                <w:szCs w:val="20"/>
              </w:rPr>
              <w:t xml:space="preserve">Explanations and hints: each question can include an optional hint (revealed on student request, with a configurable mark deduction for hint usage) and a post-answer explanation (shown after the student submits the answer) — transforming quizzes from pure assessment tools into active learning instruments.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2D1A"/>
                <w:sz w:val="20"/>
                <w:szCs w:val="20"/>
              </w:rPr>
              <w:t xml:space="preserve">▸  </w:t>
            </w:r>
            <w:r>
              <w:rPr>
                <w:rFonts w:ascii="Arial" w:cs="Arial" w:eastAsia="Arial" w:hAnsi="Arial"/>
                <w:color w:val="1A2B3C"/>
                <w:sz w:val="20"/>
                <w:szCs w:val="20"/>
              </w:rPr>
              <w:t xml:space="preserve">Bloom's Taxonomy tagging per question: each question is tagged with the cognitive level it assesses (Remember, Understand, Apply, Analyse, Evaluate, Create) — enabling the quiz's overall cognitive demand profile to be analysed and balanced before deployment.</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2D1A"/>
                <w:sz w:val="20"/>
                <w:szCs w:val="20"/>
              </w:rPr>
              <w:t xml:space="preserve">▸  </w:t>
            </w:r>
            <w:r>
              <w:rPr>
                <w:rFonts w:ascii="Arial" w:cs="Arial" w:eastAsia="Arial" w:hAnsi="Arial"/>
                <w:color w:val="1A2B3C"/>
                <w:sz w:val="20"/>
                <w:szCs w:val="20"/>
              </w:rPr>
              <w:t xml:space="preserve">Difficulty level tagging: each question is rated Easy / Medium / Hard / Very Hard — used by the adaptive quiz engine to calibrate question difficulty to the student's demonstrated ability level during the quiz.</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2D1A"/>
                <w:sz w:val="20"/>
                <w:szCs w:val="20"/>
              </w:rPr>
              <w:t xml:space="preserve">▸  </w:t>
            </w:r>
            <w:r>
              <w:rPr>
                <w:rFonts w:ascii="Arial" w:cs="Arial" w:eastAsia="Arial" w:hAnsi="Arial"/>
                <w:color w:val="1A2B3C"/>
                <w:sz w:val="20"/>
                <w:szCs w:val="20"/>
              </w:rPr>
              <w:t xml:space="preserve">Question bank organisation: all authored questions are stored in a searchable, filterable question bank organised by subject, chapter, topic, question type, Bloom's level, difficulty, and board curriculum reference — questions can be reused across multiple quizzes without duplication.</w:t>
            </w:r>
          </w:p>
        </w:tc>
      </w:tr>
      <w:tr>
        <w:tc>
          <w:tcPr>
            <w:tcW w:type="dxa" w:w="9360"/>
            <w:tcBorders>
              <w:top w:val="single" w:color="BFD0DF" w:sz="1"/>
              <w:left w:val="single" w:color="BFD0DF" w:sz="1"/>
              <w:bottom w:val="single" w:color="BFD0DF" w:sz="1"/>
              <w:right w:val="single" w:color="BFD0DF" w:sz="1"/>
            </w:tcBorders>
            <w:shd w:fill="F3F6FA" w:val="clear"/>
            <w:tcMar>
              <w:top w:type="dxa" w:w="100"/>
              <w:left w:type="dxa" w:w="240"/>
              <w:bottom w:type="dxa" w:w="10"/>
              <w:right w:type="dxa" w:w="240"/>
            </w:tcMar>
          </w:tcPr>
          <w:p>
            <w:pPr>
              <w:spacing w:before="50" w:after="0"/>
            </w:pPr>
            <w:r>
              <w:rPr>
                <w:rFonts w:ascii="Arial" w:cs="Arial" w:eastAsia="Arial" w:hAnsi="Arial"/>
                <w:b/>
                <w:bCs/>
                <w:color w:val="8C3A22"/>
                <w:sz w:val="21"/>
                <w:szCs w:val="21"/>
              </w:rPr>
              <w:t xml:space="preserve">Quiz Configuration &amp; Delivery Settings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2D1A"/>
                <w:sz w:val="20"/>
                <w:szCs w:val="20"/>
              </w:rPr>
              <w:t xml:space="preserve">▸  </w:t>
            </w:r>
            <w:r>
              <w:rPr>
                <w:rFonts w:ascii="Arial" w:cs="Arial" w:eastAsia="Arial" w:hAnsi="Arial"/>
                <w:color w:val="1A2B3C"/>
                <w:sz w:val="20"/>
                <w:szCs w:val="20"/>
              </w:rPr>
              <w:t xml:space="preserve">Quiz types: Formative Practice Quiz (unscored or low-stakes, unlimited attempts), Chapter Test (scored, limited attempts, contributes to internal marks), Revision Quiz (adaptive, pulling weak-area questions), Competitive Challenge (leaderboard-enabled, time-pressured), Diagnostic Quiz (pre-topic assessment to gauge prior knowledge), and Exit Ticket (brief end-of-lesson comprehension check).</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2D1A"/>
                <w:sz w:val="20"/>
                <w:szCs w:val="20"/>
              </w:rPr>
              <w:t xml:space="preserve">▸  </w:t>
            </w:r>
            <w:r>
              <w:rPr>
                <w:rFonts w:ascii="Arial" w:cs="Arial" w:eastAsia="Arial" w:hAnsi="Arial"/>
                <w:color w:val="1A2B3C"/>
                <w:sz w:val="20"/>
                <w:szCs w:val="20"/>
              </w:rPr>
              <w:t xml:space="preserve">Randomisation controls: question order randomisation (different students see questions in different sequences), option order randomisation (answer choices reshuffled per student and per attempt), and question bank sampling (quiz draws a random subset from a larger question pool — e.g., 20 questions drawn from a bank of 60) — significantly reducing the effectiveness of answer sharing.</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2D1A"/>
                <w:sz w:val="20"/>
                <w:szCs w:val="20"/>
              </w:rPr>
              <w:t xml:space="preserve">▸  </w:t>
            </w:r>
            <w:r>
              <w:rPr>
                <w:rFonts w:ascii="Arial" w:cs="Arial" w:eastAsia="Arial" w:hAnsi="Arial"/>
                <w:color w:val="1A2B3C"/>
                <w:sz w:val="20"/>
                <w:szCs w:val="20"/>
              </w:rPr>
              <w:t xml:space="preserve">Time controls: overall quiz time limit with a visible countdown timer, optional per-question time limits for competitive formats, configurable time warnings (at 50%, 10%, and 1 minute remaining), and auto-submission when time expires — all configurable per quiz type.</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2D1A"/>
                <w:sz w:val="20"/>
                <w:szCs w:val="20"/>
              </w:rPr>
              <w:t xml:space="preserve">▸  </w:t>
            </w:r>
            <w:r>
              <w:rPr>
                <w:rFonts w:ascii="Arial" w:cs="Arial" w:eastAsia="Arial" w:hAnsi="Arial"/>
                <w:color w:val="1A2B3C"/>
                <w:sz w:val="20"/>
                <w:szCs w:val="20"/>
              </w:rPr>
              <w:t xml:space="preserve">Availability windows: quiz opens and closes at configured dates and times — students cannot access the quiz outside the window, supporting scheduled assessment delivery aligned to the school timetable.</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2D1A"/>
                <w:sz w:val="20"/>
                <w:szCs w:val="20"/>
              </w:rPr>
              <w:t xml:space="preserve">▸  </w:t>
            </w:r>
            <w:r>
              <w:rPr>
                <w:rFonts w:ascii="Arial" w:cs="Arial" w:eastAsia="Arial" w:hAnsi="Arial"/>
                <w:color w:val="1A2B3C"/>
                <w:sz w:val="20"/>
                <w:szCs w:val="20"/>
              </w:rPr>
              <w:t xml:space="preserve">Anti-cheating measures: tab-switch detection (logs and optionally locks the quiz if the student navigates away), full-screen enforcement (quiz cannot be minimised without triggering a warning), copy-paste blocking on question and answer text, and optional webcam-based identity verification for high-stakes assessments.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2D1A"/>
                <w:sz w:val="20"/>
                <w:szCs w:val="20"/>
              </w:rPr>
              <w:t xml:space="preserve">▸  </w:t>
            </w:r>
            <w:r>
              <w:rPr>
                <w:rFonts w:ascii="Arial" w:cs="Arial" w:eastAsia="Arial" w:hAnsi="Arial"/>
                <w:color w:val="1A2B3C"/>
                <w:sz w:val="20"/>
                <w:szCs w:val="20"/>
              </w:rPr>
              <w:t xml:space="preserve">Adaptive quiz engine: in Adaptive mode, the quiz dynamically adjusts subsequent question difficulty based on the student's running performance — students who answer correctly receive harder questions while struggling students receive more accessible questions — generating a more accurate ability estimate in fewer questions.</w:t>
            </w:r>
          </w:p>
        </w:tc>
      </w:tr>
      <w:tr>
        <w:tc>
          <w:tcPr>
            <w:tcW w:type="dxa" w:w="9360"/>
            <w:tcBorders>
              <w:top w:val="single" w:color="BFD0DF" w:sz="1"/>
              <w:left w:val="single" w:color="BFD0DF" w:sz="1"/>
              <w:bottom w:val="single" w:color="BFD0DF" w:sz="1"/>
              <w:right w:val="single" w:color="BFD0DF" w:sz="1"/>
            </w:tcBorders>
            <w:shd w:fill="F3F6FA" w:val="clear"/>
            <w:tcMar>
              <w:top w:type="dxa" w:w="100"/>
              <w:left w:type="dxa" w:w="240"/>
              <w:bottom w:type="dxa" w:w="10"/>
              <w:right w:type="dxa" w:w="240"/>
            </w:tcMar>
          </w:tcPr>
          <w:p>
            <w:pPr>
              <w:spacing w:before="50" w:after="0"/>
            </w:pPr>
            <w:r>
              <w:rPr>
                <w:rFonts w:ascii="Arial" w:cs="Arial" w:eastAsia="Arial" w:hAnsi="Arial"/>
                <w:b/>
                <w:bCs/>
                <w:color w:val="8C3A22"/>
                <w:sz w:val="21"/>
                <w:szCs w:val="21"/>
              </w:rPr>
              <w:t xml:space="preserve">Instant Results &amp; Feedback</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2D1A"/>
                <w:sz w:val="20"/>
                <w:szCs w:val="20"/>
              </w:rPr>
              <w:t xml:space="preserve">▸  </w:t>
            </w:r>
            <w:r>
              <w:rPr>
                <w:rFonts w:ascii="Arial" w:cs="Arial" w:eastAsia="Arial" w:hAnsi="Arial"/>
                <w:color w:val="1A2B3C"/>
                <w:sz w:val="20"/>
                <w:szCs w:val="20"/>
              </w:rPr>
              <w:t xml:space="preserve">Configurable results release: Immediate (student sees score and correct answers as soon as they submit), Deferred (results held until a configured release date — useful for assessments where answer sharing must be prevented until all students have attempted), or Never Show Answers (score only, for reusable question banks).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2D1A"/>
                <w:sz w:val="20"/>
                <w:szCs w:val="20"/>
              </w:rPr>
              <w:t xml:space="preserve">▸  </w:t>
            </w:r>
            <w:r>
              <w:rPr>
                <w:rFonts w:ascii="Arial" w:cs="Arial" w:eastAsia="Arial" w:hAnsi="Arial"/>
                <w:color w:val="1A2B3C"/>
                <w:sz w:val="20"/>
                <w:szCs w:val="20"/>
              </w:rPr>
              <w:t xml:space="preserve">Detailed performance breakdown: student receives a question-by-question report showing their answer, the correct answer, the explanation, the marks awarded, and the topic tag — enabling self-directed error analysis.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2D1A"/>
                <w:sz w:val="20"/>
                <w:szCs w:val="20"/>
              </w:rPr>
              <w:t xml:space="preserve">▸  </w:t>
            </w:r>
            <w:r>
              <w:rPr>
                <w:rFonts w:ascii="Arial" w:cs="Arial" w:eastAsia="Arial" w:hAnsi="Arial"/>
                <w:color w:val="1A2B3C"/>
                <w:sz w:val="20"/>
                <w:szCs w:val="20"/>
              </w:rPr>
              <w:t xml:space="preserve">Weak area identification: after quiz completion, the platform identifies topics and Bloom's levels where the student performed below 60% — automatically recommending specific lessons and practice materials from the course to address identified gaps.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2D1A"/>
                <w:sz w:val="20"/>
                <w:szCs w:val="20"/>
              </w:rPr>
              <w:t xml:space="preserve">▸  </w:t>
            </w:r>
            <w:r>
              <w:rPr>
                <w:rFonts w:ascii="Arial" w:cs="Arial" w:eastAsia="Arial" w:hAnsi="Arial"/>
                <w:color w:val="1A2B3C"/>
                <w:sz w:val="20"/>
                <w:szCs w:val="20"/>
              </w:rPr>
              <w:t xml:space="preserve">Teacher live monitoring dashboard: during a live quiz session, the teacher's dashboard shows real-time question-by-question performance data — which questions are causing the most difficulty, how many students have submitted, and the running class average — enabling live instructional adjustments.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2D1A"/>
                <w:sz w:val="20"/>
                <w:szCs w:val="20"/>
              </w:rPr>
              <w:t xml:space="preserve">▸  </w:t>
            </w:r>
            <w:r>
              <w:rPr>
                <w:rFonts w:ascii="Arial" w:cs="Arial" w:eastAsia="Arial" w:hAnsi="Arial"/>
                <w:color w:val="1A2B3C"/>
                <w:sz w:val="20"/>
                <w:szCs w:val="20"/>
              </w:rPr>
              <w:t xml:space="preserve">Comparative performance context: students see their score relative to the class average and their own previous quiz scores in the same subject — providing motivational context without ranking individual students unless the quiz is configured as a competitive leaderboard format.</w:t>
            </w:r>
          </w:p>
        </w:tc>
      </w:tr>
      <w:tr>
        <w:tc>
          <w:tcPr>
            <w:tcW w:type="dxa" w:w="9360"/>
            <w:tcBorders>
              <w:top w:val="single" w:color="BFD0DF" w:sz="1"/>
              <w:left w:val="single" w:color="BFD0DF" w:sz="1"/>
              <w:bottom w:val="single" w:color="BFD0DF" w:sz="1"/>
              <w:right w:val="single" w:color="BFD0DF" w:sz="1"/>
            </w:tcBorders>
            <w:shd w:fill="F3F6FA" w:val="clear"/>
            <w:tcMar>
              <w:top w:type="dxa" w:w="100"/>
              <w:left w:type="dxa" w:w="240"/>
              <w:bottom w:type="dxa" w:w="10"/>
              <w:right w:type="dxa" w:w="240"/>
            </w:tcMar>
          </w:tcPr>
          <w:p>
            <w:pPr>
              <w:spacing w:before="50" w:after="0"/>
            </w:pPr>
            <w:r>
              <w:rPr>
                <w:rFonts w:ascii="Arial" w:cs="Arial" w:eastAsia="Arial" w:hAnsi="Arial"/>
                <w:b/>
                <w:bCs/>
                <w:color w:val="8C3A22"/>
                <w:sz w:val="21"/>
                <w:szCs w:val="21"/>
              </w:rPr>
              <w:t xml:space="preserve">Analytics, Reporting &amp; Question Quality</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2D1A"/>
                <w:sz w:val="20"/>
                <w:szCs w:val="20"/>
              </w:rPr>
              <w:t xml:space="preserve">▸  </w:t>
            </w:r>
            <w:r>
              <w:rPr>
                <w:rFonts w:ascii="Arial" w:cs="Arial" w:eastAsia="Arial" w:hAnsi="Arial"/>
                <w:color w:val="1A2B3C"/>
                <w:sz w:val="20"/>
                <w:szCs w:val="20"/>
              </w:rPr>
              <w:t xml:space="preserve">Question discrimination index: after each quiz administration, the platform calculates the discrimination index for every question — identifying questions that do not effectively differentiate between high and low performers, flagging them for review or retirement.</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2D1A"/>
                <w:sz w:val="20"/>
                <w:szCs w:val="20"/>
              </w:rPr>
              <w:t xml:space="preserve">▸  </w:t>
            </w:r>
            <w:r>
              <w:rPr>
                <w:rFonts w:ascii="Arial" w:cs="Arial" w:eastAsia="Arial" w:hAnsi="Arial"/>
                <w:color w:val="1A2B3C"/>
                <w:sz w:val="20"/>
                <w:szCs w:val="20"/>
              </w:rPr>
              <w:t xml:space="preserve">Difficulty calibration: the system compares the pre-assigned difficulty tag of each question against actual student performance data — questions consistently answered correctly by more than 85% of students are recalibrated as Easier than tagged, and vice versa.</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2D1A"/>
                <w:sz w:val="20"/>
                <w:szCs w:val="20"/>
              </w:rPr>
              <w:t xml:space="preserve">▸  </w:t>
            </w:r>
            <w:r>
              <w:rPr>
                <w:rFonts w:ascii="Arial" w:cs="Arial" w:eastAsia="Arial" w:hAnsi="Arial"/>
                <w:color w:val="1A2B3C"/>
                <w:sz w:val="20"/>
                <w:szCs w:val="20"/>
              </w:rPr>
              <w:t xml:space="preserve">Item analysis report: comprehensive statistical analysis of every question — difficulty level, discrimination index, distractor analysis for MCQs (which incorrect options are being chosen and by how many students), and point-biserial correlation — giving teachers the data to continuously improve their question bank.</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2D1A"/>
                <w:sz w:val="20"/>
                <w:szCs w:val="20"/>
              </w:rPr>
              <w:t xml:space="preserve">▸  </w:t>
            </w:r>
            <w:r>
              <w:rPr>
                <w:rFonts w:ascii="Arial" w:cs="Arial" w:eastAsia="Arial" w:hAnsi="Arial"/>
                <w:color w:val="1A2B3C"/>
                <w:sz w:val="20"/>
                <w:szCs w:val="20"/>
              </w:rPr>
              <w:t xml:space="preserve">Class-level quiz performance report: after the quiz window closes, the teacher receives an automated report showing marks distribution, average and median scores, question-by-question class performance heatmap, and Bloom's level performance breakdown.</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6B2D1A"/>
                <w:sz w:val="20"/>
                <w:szCs w:val="20"/>
              </w:rPr>
              <w:t xml:space="preserve">▸  </w:t>
            </w:r>
            <w:r>
              <w:rPr>
                <w:rFonts w:ascii="Arial" w:cs="Arial" w:eastAsia="Arial" w:hAnsi="Arial"/>
                <w:color w:val="1A2B3C"/>
                <w:sz w:val="20"/>
                <w:szCs w:val="20"/>
              </w:rPr>
              <w:t xml:space="preserve">Quiz impact on learning analytics: post-quiz, the platform tracks whether students who underperformed on specific topics subsequently access the recommended remedial materials — measuring whether the formative feedback loop is driving self-directed improvement behaviour.</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0DF" w:sz="1"/>
              <w:left w:val="single" w:color="BFD0DF" w:sz="1"/>
              <w:bottom w:val="single" w:color="BFD0DF" w:sz="1"/>
              <w:right w:val="single" w:color="BFD0DF" w:sz="1"/>
            </w:tcBorders>
            <w:shd w:fill="0B4F72" w:val="clear"/>
            <w:tcMar>
              <w:top w:type="dxa" w:w="155"/>
              <w:left w:type="dxa" w:w="240"/>
              <w:bottom w:type="dxa" w:w="155"/>
              <w:right w:type="dxa" w:w="240"/>
            </w:tcMar>
          </w:tcPr>
          <w:p>
            <w:r>
              <w:rPr>
                <w:rFonts w:ascii="Arial" w:cs="Arial" w:eastAsia="Arial" w:hAnsi="Arial"/>
                <w:b/>
                <w:bCs/>
                <w:color w:val="FFFFFF"/>
                <w:sz w:val="24"/>
                <w:szCs w:val="24"/>
              </w:rPr>
              <w:t xml:space="preserve">8.  </w:t>
            </w:r>
            <w:r>
              <w:rPr>
                <w:rFonts w:ascii="Arial" w:cs="Arial" w:eastAsia="Arial" w:hAnsi="Arial"/>
                <w:b/>
                <w:bCs/>
                <w:color w:val="FFFFFF"/>
                <w:sz w:val="32"/>
                <w:szCs w:val="32"/>
              </w:rPr>
              <w:t xml:space="preserve">Course Completion Tracking</w:t>
            </w:r>
          </w:p>
        </w:tc>
      </w:tr>
      <w:tr>
        <w:tc>
          <w:tcPr>
            <w:tcW w:type="dxa" w:w="9360"/>
            <w:tcBorders>
              <w:top w:val="single" w:color="BFD0DF" w:sz="1"/>
              <w:left w:val="single" w:color="BFD0DF" w:sz="1"/>
              <w:bottom w:val="single" w:color="BFD0DF" w:sz="1"/>
              <w:right w:val="single" w:color="BFD0DF" w:sz="1"/>
            </w:tcBorders>
            <w:shd w:fill="D3EAF8" w:val="clear"/>
            <w:tcMar>
              <w:top w:type="dxa" w:w="115"/>
              <w:left w:type="dxa" w:w="240"/>
              <w:bottom w:type="dxa" w:w="115"/>
              <w:right w:type="dxa" w:w="240"/>
            </w:tcMar>
          </w:tcPr>
          <w:p>
            <w:r>
              <w:rPr>
                <w:rFonts w:ascii="Arial" w:cs="Arial" w:eastAsia="Arial" w:hAnsi="Arial"/>
                <w:b/>
                <w:bCs/>
                <w:color w:val="0B4F72"/>
                <w:sz w:val="21"/>
                <w:szCs w:val="21"/>
              </w:rPr>
              <w:t xml:space="preserve">Overview  </w:t>
            </w:r>
            <w:r>
              <w:rPr>
                <w:rFonts w:ascii="Arial" w:cs="Arial" w:eastAsia="Arial" w:hAnsi="Arial"/>
                <w:i/>
                <w:iCs/>
                <w:color w:val="1A2B3C"/>
                <w:sz w:val="21"/>
                <w:szCs w:val="21"/>
              </w:rPr>
              <w:t xml:space="preserve">A real-time, multi-dimensional monitoring and reporting system that tracks every student's progress through their enrolled courses — measuring content consumption, activity completion, assessment performance, and engagement quality to provide teachers, coordinators, and parents with actionable course completion intelligence.</w:t>
            </w:r>
          </w:p>
        </w:tc>
      </w:tr>
      <w:tr>
        <w:tc>
          <w:tcPr>
            <w:tcW w:type="dxa" w:w="9360"/>
            <w:tcBorders>
              <w:top w:val="single" w:color="BFD0DF" w:sz="1"/>
              <w:left w:val="single" w:color="BFD0DF" w:sz="1"/>
              <w:bottom w:val="single" w:color="BFD0DF" w:sz="1"/>
              <w:right w:val="single" w:color="BFD0DF" w:sz="1"/>
            </w:tcBorders>
            <w:shd w:fill="F3F6FA" w:val="clear"/>
            <w:tcMar>
              <w:top w:type="dxa" w:w="100"/>
              <w:left w:type="dxa" w:w="240"/>
              <w:bottom w:type="dxa" w:w="10"/>
              <w:right w:type="dxa" w:w="240"/>
            </w:tcMar>
          </w:tcPr>
          <w:p>
            <w:pPr>
              <w:spacing w:before="50" w:after="0"/>
            </w:pPr>
            <w:r>
              <w:rPr>
                <w:rFonts w:ascii="Arial" w:cs="Arial" w:eastAsia="Arial" w:hAnsi="Arial"/>
                <w:b/>
                <w:bCs/>
                <w:color w:val="0D6B9A"/>
                <w:sz w:val="21"/>
                <w:szCs w:val="21"/>
              </w:rPr>
              <w:t xml:space="preserve">Completion Criteria &amp; Progress Calculation</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0B4F72"/>
                <w:sz w:val="20"/>
                <w:szCs w:val="20"/>
              </w:rPr>
              <w:t xml:space="preserve">▸  </w:t>
            </w:r>
            <w:r>
              <w:rPr>
                <w:rFonts w:ascii="Arial" w:cs="Arial" w:eastAsia="Arial" w:hAnsi="Arial"/>
                <w:color w:val="1A2B3C"/>
                <w:sz w:val="20"/>
                <w:szCs w:val="20"/>
              </w:rPr>
              <w:t xml:space="preserve">Configurable completion criteria per course: the course creator defines what constitutes 'completion' — e.g., 100% of lessons viewed, all mandatory assignments submitted (regardless of grade), all quizzes attempted with a minimum passing score, or any combination of these criteria weighted by importance.</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0B4F72"/>
                <w:sz w:val="20"/>
                <w:szCs w:val="20"/>
              </w:rPr>
              <w:t xml:space="preserve">▸  </w:t>
            </w:r>
            <w:r>
              <w:rPr>
                <w:rFonts w:ascii="Arial" w:cs="Arial" w:eastAsia="Arial" w:hAnsi="Arial"/>
                <w:color w:val="1A2B3C"/>
                <w:sz w:val="20"/>
                <w:szCs w:val="20"/>
              </w:rPr>
              <w:t xml:space="preserve">Granular progress calculation: completion percentage is calculated at four levels simultaneously — Lesson Level (content viewed / activities completed within a lesson), Section Level (lessons completed within a section), Module Level (sections completed within a module), and Course Level (overall completion) — providing multi-resolution visibility.</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0B4F72"/>
                <w:sz w:val="20"/>
                <w:szCs w:val="20"/>
              </w:rPr>
              <w:t xml:space="preserve">▸  </w:t>
            </w:r>
            <w:r>
              <w:rPr>
                <w:rFonts w:ascii="Arial" w:cs="Arial" w:eastAsia="Arial" w:hAnsi="Arial"/>
                <w:color w:val="1A2B3C"/>
                <w:sz w:val="20"/>
                <w:szCs w:val="20"/>
              </w:rPr>
              <w:t xml:space="preserve">Minimum engagement thresholds: simply clicking into a lesson does not count as complete — minimum engagement criteria (e.g., video watched to at least 80% of duration, document viewed for at least 60 seconds, quiz score above passing threshold) ensure that tracked completion reflects genuine learning engagement.</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0B4F72"/>
                <w:sz w:val="20"/>
                <w:szCs w:val="20"/>
              </w:rPr>
              <w:t xml:space="preserve">▸  </w:t>
            </w:r>
            <w:r>
              <w:rPr>
                <w:rFonts w:ascii="Arial" w:cs="Arial" w:eastAsia="Arial" w:hAnsi="Arial"/>
                <w:color w:val="1A2B3C"/>
                <w:sz w:val="20"/>
                <w:szCs w:val="20"/>
              </w:rPr>
              <w:t xml:space="preserve">Weighted completion scoring: completion criteria can be weighted differently — completing a formative assessment might contribute more to the completion score than viewing a supplementary reading — allowing the completion metric to reflect pedagogical priorities.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0B4F72"/>
                <w:sz w:val="20"/>
                <w:szCs w:val="20"/>
              </w:rPr>
              <w:t xml:space="preserve">▸  </w:t>
            </w:r>
            <w:r>
              <w:rPr>
                <w:rFonts w:ascii="Arial" w:cs="Arial" w:eastAsia="Arial" w:hAnsi="Arial"/>
                <w:color w:val="1A2B3C"/>
                <w:sz w:val="20"/>
                <w:szCs w:val="20"/>
              </w:rPr>
              <w:t xml:space="preserve">Mastery-based progression: in mastery-mode courses, students can only proceed to the next lesson after achieving a minimum score on the current lesson's quiz — the completion tracker reflects mastery-gated progress, distinguishing between students who have merely completed and those who have mastered content.</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0B4F72"/>
                <w:sz w:val="20"/>
                <w:szCs w:val="20"/>
              </w:rPr>
              <w:t xml:space="preserve">▸  </w:t>
            </w:r>
            <w:r>
              <w:rPr>
                <w:rFonts w:ascii="Arial" w:cs="Arial" w:eastAsia="Arial" w:hAnsi="Arial"/>
                <w:color w:val="1A2B3C"/>
                <w:sz w:val="20"/>
                <w:szCs w:val="20"/>
              </w:rPr>
              <w:t xml:space="preserve">Re-completion tracking: for courses with multiple access periods (e.g., annual re-enrollment), the system tracks fresh completion data per enrollment period without overwriting historical completion records — preserving the student's full learning journey.</w:t>
            </w:r>
          </w:p>
        </w:tc>
      </w:tr>
      <w:tr>
        <w:tc>
          <w:tcPr>
            <w:tcW w:type="dxa" w:w="9360"/>
            <w:tcBorders>
              <w:top w:val="single" w:color="BFD0DF" w:sz="1"/>
              <w:left w:val="single" w:color="BFD0DF" w:sz="1"/>
              <w:bottom w:val="single" w:color="BFD0DF" w:sz="1"/>
              <w:right w:val="single" w:color="BFD0DF" w:sz="1"/>
            </w:tcBorders>
            <w:shd w:fill="F3F6FA" w:val="clear"/>
            <w:tcMar>
              <w:top w:type="dxa" w:w="100"/>
              <w:left w:type="dxa" w:w="240"/>
              <w:bottom w:type="dxa" w:w="10"/>
              <w:right w:type="dxa" w:w="240"/>
            </w:tcMar>
          </w:tcPr>
          <w:p>
            <w:pPr>
              <w:spacing w:before="50" w:after="0"/>
            </w:pPr>
            <w:r>
              <w:rPr>
                <w:rFonts w:ascii="Arial" w:cs="Arial" w:eastAsia="Arial" w:hAnsi="Arial"/>
                <w:b/>
                <w:bCs/>
                <w:color w:val="0D6B9A"/>
                <w:sz w:val="21"/>
                <w:szCs w:val="21"/>
              </w:rPr>
              <w:t xml:space="preserve">Student-Facing Progress Dashboard</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0B4F72"/>
                <w:sz w:val="20"/>
                <w:szCs w:val="20"/>
              </w:rPr>
              <w:t xml:space="preserve">▸  </w:t>
            </w:r>
            <w:r>
              <w:rPr>
                <w:rFonts w:ascii="Arial" w:cs="Arial" w:eastAsia="Arial" w:hAnsi="Arial"/>
                <w:color w:val="1A2B3C"/>
                <w:sz w:val="20"/>
                <w:szCs w:val="20"/>
              </w:rPr>
              <w:t xml:space="preserve">Visual course progress bar: every course on the student's dashboard displays a prominent progress percentage bar — colour-coded by urgency (green for on-track, amber for slightly behind, red for significantly behind the expected pacing).</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0B4F72"/>
                <w:sz w:val="20"/>
                <w:szCs w:val="20"/>
              </w:rPr>
              <w:t xml:space="preserve">▸  </w:t>
            </w:r>
            <w:r>
              <w:rPr>
                <w:rFonts w:ascii="Arial" w:cs="Arial" w:eastAsia="Arial" w:hAnsi="Arial"/>
                <w:color w:val="1A2B3C"/>
                <w:sz w:val="20"/>
                <w:szCs w:val="20"/>
              </w:rPr>
              <w:t xml:space="preserve">Chapter and lesson checklist: within each course, students see a chapter-by-chapter, lesson-by-lesson checklist of completed and pending items — with estimated time to complete each remaining item displayed to aid personal study planning.</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0B4F72"/>
                <w:sz w:val="20"/>
                <w:szCs w:val="20"/>
              </w:rPr>
              <w:t xml:space="preserve">▸  </w:t>
            </w:r>
            <w:r>
              <w:rPr>
                <w:rFonts w:ascii="Arial" w:cs="Arial" w:eastAsia="Arial" w:hAnsi="Arial"/>
                <w:color w:val="1A2B3C"/>
                <w:sz w:val="20"/>
                <w:szCs w:val="20"/>
              </w:rPr>
              <w:t xml:space="preserve">Upcoming deadlines widget: automatically aggregates assignment due dates, quiz availability windows, and module completion targets from all enrolled courses into a single prioritised to-do list on the student dashboard.</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0B4F72"/>
                <w:sz w:val="20"/>
                <w:szCs w:val="20"/>
              </w:rPr>
              <w:t xml:space="preserve">▸  </w:t>
            </w:r>
            <w:r>
              <w:rPr>
                <w:rFonts w:ascii="Arial" w:cs="Arial" w:eastAsia="Arial" w:hAnsi="Arial"/>
                <w:color w:val="1A2B3C"/>
                <w:sz w:val="20"/>
                <w:szCs w:val="20"/>
              </w:rPr>
              <w:t xml:space="preserve">Personal learning streak tracker: counts consecutive days on which the student has actively engaged with at least one course — displayed as a streak badge on the student profile, gamifying consistent engagement.</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0B4F72"/>
                <w:sz w:val="20"/>
                <w:szCs w:val="20"/>
              </w:rPr>
              <w:t xml:space="preserve">▸  </w:t>
            </w:r>
            <w:r>
              <w:rPr>
                <w:rFonts w:ascii="Arial" w:cs="Arial" w:eastAsia="Arial" w:hAnsi="Arial"/>
                <w:color w:val="1A2B3C"/>
                <w:sz w:val="20"/>
                <w:szCs w:val="20"/>
              </w:rPr>
              <w:t xml:space="preserve">Self-paced learning analytics: students can view their own study time distribution — how many hours per week they have spent on each subject, which times of day they study most effectively, and how their study patterns correlate with their quiz performance.</w:t>
            </w:r>
          </w:p>
        </w:tc>
      </w:tr>
      <w:tr>
        <w:tc>
          <w:tcPr>
            <w:tcW w:type="dxa" w:w="9360"/>
            <w:tcBorders>
              <w:top w:val="single" w:color="BFD0DF" w:sz="1"/>
              <w:left w:val="single" w:color="BFD0DF" w:sz="1"/>
              <w:bottom w:val="single" w:color="BFD0DF" w:sz="1"/>
              <w:right w:val="single" w:color="BFD0DF" w:sz="1"/>
            </w:tcBorders>
            <w:shd w:fill="F3F6FA" w:val="clear"/>
            <w:tcMar>
              <w:top w:type="dxa" w:w="100"/>
              <w:left w:type="dxa" w:w="240"/>
              <w:bottom w:type="dxa" w:w="10"/>
              <w:right w:type="dxa" w:w="240"/>
            </w:tcMar>
          </w:tcPr>
          <w:p>
            <w:pPr>
              <w:spacing w:before="50" w:after="0"/>
            </w:pPr>
            <w:r>
              <w:rPr>
                <w:rFonts w:ascii="Arial" w:cs="Arial" w:eastAsia="Arial" w:hAnsi="Arial"/>
                <w:b/>
                <w:bCs/>
                <w:color w:val="0D6B9A"/>
                <w:sz w:val="21"/>
                <w:szCs w:val="21"/>
              </w:rPr>
              <w:t xml:space="preserve">Teacher &amp; Coordinator Monitoring Tools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0B4F72"/>
                <w:sz w:val="20"/>
                <w:szCs w:val="20"/>
              </w:rPr>
              <w:t xml:space="preserve">▸  </w:t>
            </w:r>
            <w:r>
              <w:rPr>
                <w:rFonts w:ascii="Arial" w:cs="Arial" w:eastAsia="Arial" w:hAnsi="Arial"/>
                <w:color w:val="1A2B3C"/>
                <w:sz w:val="20"/>
                <w:szCs w:val="20"/>
              </w:rPr>
              <w:t xml:space="preserve">Class completion heatmap: a grid showing each student (rows) against each course module (columns) — colour-coded cells show completion status at a glance, instantly revealing which students are lagging across which modules without requiring individual student drill-downs.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0B4F72"/>
                <w:sz w:val="20"/>
                <w:szCs w:val="20"/>
              </w:rPr>
              <w:t xml:space="preserve">▸  </w:t>
            </w:r>
            <w:r>
              <w:rPr>
                <w:rFonts w:ascii="Arial" w:cs="Arial" w:eastAsia="Arial" w:hAnsi="Arial"/>
                <w:color w:val="1A2B3C"/>
                <w:sz w:val="20"/>
                <w:szCs w:val="20"/>
              </w:rPr>
              <w:t xml:space="preserve">At-risk student identification: the system automatically identifies students who are more than 15% behind the expected pacing guide, have not logged in for more than 5 days, or have multiple pending assignment submissions — surfacing them as 'At-Risk' on the teacher's attention queue.</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0B4F72"/>
                <w:sz w:val="20"/>
                <w:szCs w:val="20"/>
              </w:rPr>
              <w:t xml:space="preserve">▸  </w:t>
            </w:r>
            <w:r>
              <w:rPr>
                <w:rFonts w:ascii="Arial" w:cs="Arial" w:eastAsia="Arial" w:hAnsi="Arial"/>
                <w:color w:val="1A2B3C"/>
                <w:sz w:val="20"/>
                <w:szCs w:val="20"/>
              </w:rPr>
              <w:t xml:space="preserve">Engagement quality score per student: goes beyond simple completion percentage to assess the quality of engagement — time spent per lesson relative to content length, quiz attempt patterns, assignment submission depth, and discussion participation — distinguishing genuinely engaged students from those merely 'clicking through' content.</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0B4F72"/>
                <w:sz w:val="20"/>
                <w:szCs w:val="20"/>
              </w:rPr>
              <w:t xml:space="preserve">▸  </w:t>
            </w:r>
            <w:r>
              <w:rPr>
                <w:rFonts w:ascii="Arial" w:cs="Arial" w:eastAsia="Arial" w:hAnsi="Arial"/>
                <w:color w:val="1A2B3C"/>
                <w:sz w:val="20"/>
                <w:szCs w:val="20"/>
              </w:rPr>
              <w:t xml:space="preserve">Completion trend analysis: tracks whether the class as a whole is trending ahead of, in line with, or behind the expected course completion curve — enabling academic coordinators to make timely decisions about pacing adjustments, additional support sessions, or deadline extensions.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0B4F72"/>
                <w:sz w:val="20"/>
                <w:szCs w:val="20"/>
              </w:rPr>
              <w:t xml:space="preserve">▸  </w:t>
            </w:r>
            <w:r>
              <w:rPr>
                <w:rFonts w:ascii="Arial" w:cs="Arial" w:eastAsia="Arial" w:hAnsi="Arial"/>
                <w:color w:val="1A2B3C"/>
                <w:sz w:val="20"/>
                <w:szCs w:val="20"/>
              </w:rPr>
              <w:t xml:space="preserve">Non-starter alerts: flags students who have been enrolled in a course for more than 7 days but have not yet accessed their first lesson — triggering an automated outreach message to the student and parent, and alerting the form teacher for follow-up.</w:t>
            </w:r>
          </w:p>
        </w:tc>
      </w:tr>
      <w:tr>
        <w:tc>
          <w:tcPr>
            <w:tcW w:type="dxa" w:w="9360"/>
            <w:tcBorders>
              <w:top w:val="single" w:color="BFD0DF" w:sz="1"/>
              <w:left w:val="single" w:color="BFD0DF" w:sz="1"/>
              <w:bottom w:val="single" w:color="BFD0DF" w:sz="1"/>
              <w:right w:val="single" w:color="BFD0DF" w:sz="1"/>
            </w:tcBorders>
            <w:shd w:fill="F3F6FA" w:val="clear"/>
            <w:tcMar>
              <w:top w:type="dxa" w:w="100"/>
              <w:left w:type="dxa" w:w="240"/>
              <w:bottom w:type="dxa" w:w="10"/>
              <w:right w:type="dxa" w:w="240"/>
            </w:tcMar>
          </w:tcPr>
          <w:p>
            <w:pPr>
              <w:spacing w:before="50" w:after="0"/>
            </w:pPr>
            <w:r>
              <w:rPr>
                <w:rFonts w:ascii="Arial" w:cs="Arial" w:eastAsia="Arial" w:hAnsi="Arial"/>
                <w:b/>
                <w:bCs/>
                <w:color w:val="0D6B9A"/>
                <w:sz w:val="21"/>
                <w:szCs w:val="21"/>
              </w:rPr>
              <w:t xml:space="preserve">Reporting, Certification &amp; Integration</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0B4F72"/>
                <w:sz w:val="20"/>
                <w:szCs w:val="20"/>
              </w:rPr>
              <w:t xml:space="preserve">▸  </w:t>
            </w:r>
            <w:r>
              <w:rPr>
                <w:rFonts w:ascii="Arial" w:cs="Arial" w:eastAsia="Arial" w:hAnsi="Arial"/>
                <w:color w:val="1A2B3C"/>
                <w:sz w:val="20"/>
                <w:szCs w:val="20"/>
              </w:rPr>
              <w:t xml:space="preserve">Course completion report for parents: weekly automated digest sent to parents showing their child's completion percentage per subject, modules completed in the past week, upcoming deadlines, and teacher comments — keeping parents informed without requiring them to log into the portal.</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0B4F72"/>
                <w:sz w:val="20"/>
                <w:szCs w:val="20"/>
              </w:rPr>
              <w:t xml:space="preserve">▸  </w:t>
            </w:r>
            <w:r>
              <w:rPr>
                <w:rFonts w:ascii="Arial" w:cs="Arial" w:eastAsia="Arial" w:hAnsi="Arial"/>
                <w:color w:val="1A2B3C"/>
                <w:sz w:val="20"/>
                <w:szCs w:val="20"/>
              </w:rPr>
              <w:t xml:space="preserve">Automated completion certificates: upon meeting all configured completion criteria, the system instantly generates and dispatches a branded course completion certificate to the student — signed with the teacher's and principal's digital signatures, and stored in the student's digital achievement portfolio.</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0B4F72"/>
                <w:sz w:val="20"/>
                <w:szCs w:val="20"/>
              </w:rPr>
              <w:t xml:space="preserve">▸  </w:t>
            </w:r>
            <w:r>
              <w:rPr>
                <w:rFonts w:ascii="Arial" w:cs="Arial" w:eastAsia="Arial" w:hAnsi="Arial"/>
                <w:color w:val="1A2B3C"/>
                <w:sz w:val="20"/>
                <w:szCs w:val="20"/>
              </w:rPr>
              <w:t xml:space="preserve">Academic year completion audit: at year-end, a comprehensive completion audit report is generated per student — summarising completion rates across all enrolled courses, assessment performance, and engagement quality scores — included in the student's cumulative academic record.</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0B4F72"/>
                <w:sz w:val="20"/>
                <w:szCs w:val="20"/>
              </w:rPr>
              <w:t xml:space="preserve">▸  </w:t>
            </w:r>
            <w:r>
              <w:rPr>
                <w:rFonts w:ascii="Arial" w:cs="Arial" w:eastAsia="Arial" w:hAnsi="Arial"/>
                <w:color w:val="1A2B3C"/>
                <w:sz w:val="20"/>
                <w:szCs w:val="20"/>
              </w:rPr>
              <w:t xml:space="preserve">Incomplete course escalation workflow: students who approach the academic year end without completing mandatory courses trigger a formal escalation — the system generates a completion deficit notice sent to parents, and the academic coordinator is prompted to arrange catch-up sessions.</w:t>
            </w:r>
          </w:p>
        </w:tc>
      </w:tr>
      <w:tr>
        <w:tc>
          <w:tcPr>
            <w:tcW w:type="dxa" w:w="9360"/>
            <w:tcBorders>
              <w:top w:val="single" w:color="BFD0DF" w:sz="1"/>
              <w:left w:val="single" w:color="BFD0DF" w:sz="1"/>
              <w:bottom w:val="single" w:color="BFD0DF" w:sz="1"/>
              <w:right w:val="single" w:color="BFD0DF" w:sz="1"/>
            </w:tcBorders>
            <w:shd w:fill="FFFFFF" w:val="clear"/>
            <w:tcMar>
              <w:top w:type="dxa" w:w="65"/>
              <w:left w:type="dxa" w:w="400"/>
              <w:bottom w:type="dxa" w:w="65"/>
              <w:right w:type="dxa" w:w="240"/>
            </w:tcMar>
          </w:tcPr>
          <w:p>
            <w:pPr>
              <w:spacing w:before="30" w:after="30"/>
            </w:pPr>
            <w:r>
              <w:rPr>
                <w:rFonts w:ascii="Arial" w:cs="Arial" w:eastAsia="Arial" w:hAnsi="Arial"/>
                <w:color w:val="0B4F72"/>
                <w:sz w:val="20"/>
                <w:szCs w:val="20"/>
              </w:rPr>
              <w:t xml:space="preserve">▸  </w:t>
            </w:r>
            <w:r>
              <w:rPr>
                <w:rFonts w:ascii="Arial" w:cs="Arial" w:eastAsia="Arial" w:hAnsi="Arial"/>
                <w:color w:val="1A2B3C"/>
                <w:sz w:val="20"/>
                <w:szCs w:val="20"/>
              </w:rPr>
              <w:t xml:space="preserve">LMS integration and xAPI compliance: course completion events are transmitted as xAPI (Tin Can) statements to any connected external Learning Record Store (LRS) — enabling schools using multiple learning platforms to maintain a unified student learning record across all systems.</w:t>
            </w:r>
          </w:p>
        </w:tc>
      </w:tr>
    </w:tbl>
    <w:p>
      <w:pPr>
        <w:spacing w:before="260" w:after="0"/>
      </w:pPr>
      <w:r>
        <w:t xml:space="preserve"/>
      </w:r>
    </w:p>
    <w:p>
      <w:r>
        <w:br w:type="page"/>
      </w:r>
    </w:p>
    <w:p>
      <w:pPr>
        <w:pBdr>
          <w:top w:val="single" w:color="1B3A5C" w:sz="6" w:space="6"/>
        </w:pBdr>
        <w:spacing w:before="240" w:after="120"/>
        <w:jc w:val="center"/>
      </w:pPr>
      <w:r>
        <w:rPr>
          <w:rFonts w:ascii="Arial" w:cs="Arial" w:eastAsia="Arial" w:hAnsi="Arial"/>
          <w:b/>
          <w:bCs/>
          <w:color w:val="1B3A5C"/>
          <w:sz w:val="18"/>
          <w:szCs w:val="18"/>
        </w:rPr>
        <w:t xml:space="preserve">CONFIDENTIAL — For Internal Use Only</w:t>
      </w:r>
    </w:p>
    <w:p>
      <w:pPr>
        <w:jc w:val="center"/>
      </w:pPr>
      <w:r>
        <w:rPr>
          <w:rFonts w:ascii="Arial" w:cs="Arial" w:eastAsia="Arial" w:hAnsi="Arial"/>
          <w:color w:val="5B6B7C"/>
          <w:sz w:val="18"/>
          <w:szCs w:val="18"/>
        </w:rPr>
        <w:t xml:space="preserve">This document describes planned product features and is subject to change without notice. © 2026 School Management Platform.</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tabs>
        <w:tab w:val="right" w:pos="9026"/>
      </w:tabs>
      <w:spacing w:before="80"/>
    </w:pPr>
    <w:r>
      <w:rPr>
        <w:rFonts w:ascii="Arial" w:cs="Arial" w:eastAsia="Arial" w:hAnsi="Arial"/>
        <w:color w:val="5B6B7C"/>
        <w:sz w:val="18"/>
        <w:szCs w:val="18"/>
      </w:rPr>
      <w:t xml:space="preserve">Confidential</w:t>
    </w:r>
    <w:r>
      <w:rPr>
        <w:rFonts w:ascii="Arial" w:cs="Arial" w:eastAsia="Arial" w:hAnsi="Arial"/>
        <w:color w:val="5B6B7C"/>
        <w:sz w:val="18"/>
        <w:szCs w:val="18"/>
      </w:rPr>
      <w:t xml:space="preserve">	Page </w:t>
    </w:r>
    <w:r>
      <w:rPr>
        <w:rFonts w:ascii="Arial" w:cs="Arial" w:eastAsia="Arial" w:hAnsi="Arial"/>
        <w:color w:val="1B3A5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spacing w:after="80"/>
    </w:pPr>
    <w:r>
      <w:rPr>
        <w:rFonts w:ascii="Arial" w:cs="Arial" w:eastAsia="Arial" w:hAnsi="Arial"/>
        <w:color w:val="5B6B7C"/>
        <w:sz w:val="18"/>
        <w:szCs w:val="18"/>
      </w:rPr>
      <w:t xml:space="preserve">School Management Platform  |  Module E: Curriculum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B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2026-03-09T08:05:14.287Z</dcterms:created>
  <dcterms:modified xsi:type="dcterms:W3CDTF">2026-03-09T08:05:14.288Z</dcterms:modified>
</cp:coreProperties>
</file>

<file path=docProps/custom.xml><?xml version="1.0" encoding="utf-8"?>
<Properties xmlns="http://schemas.openxmlformats.org/officeDocument/2006/custom-properties" xmlns:vt="http://schemas.openxmlformats.org/officeDocument/2006/docPropsVTypes"/>
</file>