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6B0F35"/>
          <w:sz w:val="26"/>
          <w:szCs w:val="26"/>
        </w:rPr>
        <w:t xml:space="preserve">SCHOOL MANAGEMENT PLATFORM</w:t>
      </w:r>
    </w:p>
    <w:p>
      <w:pPr>
        <w:spacing w:before="0" w:after="100"/>
        <w:jc w:val="center"/>
      </w:pPr>
      <w:r>
        <w:rPr>
          <w:rFonts w:ascii="Arial" w:cs="Arial" w:eastAsia="Arial" w:hAnsi="Arial"/>
          <w:b/>
          <w:bCs/>
          <w:color w:val="080E18"/>
          <w:sz w:val="58"/>
          <w:szCs w:val="58"/>
        </w:rPr>
        <w:t xml:space="preserve">Product Feature Specification</w:t>
      </w:r>
    </w:p>
    <w:p>
      <w:pPr>
        <w:spacing w:before="0" w:after="700"/>
        <w:jc w:val="center"/>
      </w:pPr>
      <w:r>
        <w:rPr>
          <w:rFonts w:ascii="Arial" w:cs="Arial" w:eastAsia="Arial" w:hAnsi="Arial"/>
          <w:b/>
          <w:bCs/>
          <w:color w:val="8C1440"/>
          <w:sz w:val="34"/>
          <w:szCs w:val="34"/>
        </w:rPr>
        <w:t xml:space="preserve">Module J: Parent Portal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B4C6D6" w:sz="1"/>
              <w:left w:val="single" w:color="B4C6D6" w:sz="1"/>
              <w:bottom w:val="single" w:color="B4C6D6" w:sz="1"/>
              <w:right w:val="single" w:color="B4C6D6" w:sz="1"/>
            </w:tcBorders>
            <w:shd w:fill="6B0F35"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200"/>
            <w:tcBorders>
              <w:top w:val="single" w:color="B4C6D6" w:sz="1"/>
              <w:left w:val="single" w:color="B4C6D6" w:sz="1"/>
              <w:bottom w:val="single" w:color="B4C6D6" w:sz="1"/>
              <w:right w:val="single" w:color="B4C6D6" w:sz="1"/>
            </w:tcBorders>
            <w:shd w:fill="F8D6E3" w:val="clear"/>
            <w:tcMar>
              <w:top w:type="dxa" w:w="120"/>
              <w:left w:type="dxa" w:w="200"/>
              <w:bottom w:type="dxa" w:w="120"/>
              <w:right w:type="dxa" w:w="200"/>
            </w:tcMar>
          </w:tcPr>
          <w:p>
            <w:r>
              <w:rPr>
                <w:rFonts w:ascii="Arial" w:cs="Arial" w:eastAsia="Arial" w:hAnsi="Arial"/>
                <w:color w:val="080E18"/>
                <w:sz w:val="21"/>
                <w:szCs w:val="21"/>
              </w:rPr>
              <w:t xml:space="preserve">1.0</w:t>
            </w:r>
          </w:p>
        </w:tc>
      </w:tr>
      <w:tr>
        <w:tc>
          <w:tcPr>
            <w:tcW w:type="dxa" w:w="3200"/>
            <w:tcBorders>
              <w:top w:val="single" w:color="B4C6D6" w:sz="1"/>
              <w:left w:val="single" w:color="B4C6D6" w:sz="1"/>
              <w:bottom w:val="single" w:color="B4C6D6" w:sz="1"/>
              <w:right w:val="single" w:color="B4C6D6" w:sz="1"/>
            </w:tcBorders>
            <w:shd w:fill="6B0F35"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200"/>
            <w:tcBorders>
              <w:top w:val="single" w:color="B4C6D6" w:sz="1"/>
              <w:left w:val="single" w:color="B4C6D6" w:sz="1"/>
              <w:bottom w:val="single" w:color="B4C6D6" w:sz="1"/>
              <w:right w:val="single" w:color="B4C6D6" w:sz="1"/>
            </w:tcBorders>
            <w:shd w:fill="F8D6E3" w:val="clear"/>
            <w:tcMar>
              <w:top w:type="dxa" w:w="120"/>
              <w:left w:type="dxa" w:w="200"/>
              <w:bottom w:type="dxa" w:w="120"/>
              <w:right w:type="dxa" w:w="200"/>
            </w:tcMar>
          </w:tcPr>
          <w:p>
            <w:r>
              <w:rPr>
                <w:rFonts w:ascii="Arial" w:cs="Arial" w:eastAsia="Arial" w:hAnsi="Arial"/>
                <w:color w:val="080E18"/>
                <w:sz w:val="21"/>
                <w:szCs w:val="21"/>
              </w:rPr>
              <w:t xml:space="preserve">March 2026</w:t>
            </w:r>
          </w:p>
        </w:tc>
      </w:tr>
      <w:tr>
        <w:tc>
          <w:tcPr>
            <w:tcW w:type="dxa" w:w="3200"/>
            <w:tcBorders>
              <w:top w:val="single" w:color="B4C6D6" w:sz="1"/>
              <w:left w:val="single" w:color="B4C6D6" w:sz="1"/>
              <w:bottom w:val="single" w:color="B4C6D6" w:sz="1"/>
              <w:right w:val="single" w:color="B4C6D6" w:sz="1"/>
            </w:tcBorders>
            <w:shd w:fill="6B0F35"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200"/>
            <w:tcBorders>
              <w:top w:val="single" w:color="B4C6D6" w:sz="1"/>
              <w:left w:val="single" w:color="B4C6D6" w:sz="1"/>
              <w:bottom w:val="single" w:color="B4C6D6" w:sz="1"/>
              <w:right w:val="single" w:color="B4C6D6" w:sz="1"/>
            </w:tcBorders>
            <w:shd w:fill="F8D6E3" w:val="clear"/>
            <w:tcMar>
              <w:top w:type="dxa" w:w="120"/>
              <w:left w:type="dxa" w:w="200"/>
              <w:bottom w:type="dxa" w:w="120"/>
              <w:right w:type="dxa" w:w="200"/>
            </w:tcMar>
          </w:tcPr>
          <w:p>
            <w:r>
              <w:rPr>
                <w:rFonts w:ascii="Arial" w:cs="Arial" w:eastAsia="Arial" w:hAnsi="Arial"/>
                <w:color w:val="080E18"/>
                <w:sz w:val="21"/>
                <w:szCs w:val="21"/>
              </w:rPr>
              <w:t xml:space="preserve">J — Parent Portal</w:t>
            </w:r>
          </w:p>
        </w:tc>
      </w:tr>
      <w:tr>
        <w:tc>
          <w:tcPr>
            <w:tcW w:type="dxa" w:w="3200"/>
            <w:tcBorders>
              <w:top w:val="single" w:color="B4C6D6" w:sz="1"/>
              <w:left w:val="single" w:color="B4C6D6" w:sz="1"/>
              <w:bottom w:val="single" w:color="B4C6D6" w:sz="1"/>
              <w:right w:val="single" w:color="B4C6D6" w:sz="1"/>
            </w:tcBorders>
            <w:shd w:fill="6B0F35"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200"/>
            <w:tcBorders>
              <w:top w:val="single" w:color="B4C6D6" w:sz="1"/>
              <w:left w:val="single" w:color="B4C6D6" w:sz="1"/>
              <w:bottom w:val="single" w:color="B4C6D6" w:sz="1"/>
              <w:right w:val="single" w:color="B4C6D6" w:sz="1"/>
            </w:tcBorders>
            <w:shd w:fill="F8D6E3" w:val="clear"/>
            <w:tcMar>
              <w:top w:type="dxa" w:w="120"/>
              <w:left w:type="dxa" w:w="200"/>
              <w:bottom w:type="dxa" w:w="120"/>
              <w:right w:type="dxa" w:w="200"/>
            </w:tcMar>
          </w:tcPr>
          <w:p>
            <w:r>
              <w:rPr>
                <w:rFonts w:ascii="Arial" w:cs="Arial" w:eastAsia="Arial" w:hAnsi="Arial"/>
                <w:color w:val="080E18"/>
                <w:sz w:val="21"/>
                <w:szCs w:val="21"/>
              </w:rPr>
              <w:t xml:space="preserve">6</w:t>
            </w:r>
          </w:p>
        </w:tc>
      </w:tr>
      <w:tr>
        <w:tc>
          <w:tcPr>
            <w:tcW w:type="dxa" w:w="3200"/>
            <w:tcBorders>
              <w:top w:val="single" w:color="B4C6D6" w:sz="1"/>
              <w:left w:val="single" w:color="B4C6D6" w:sz="1"/>
              <w:bottom w:val="single" w:color="B4C6D6" w:sz="1"/>
              <w:right w:val="single" w:color="B4C6D6" w:sz="1"/>
            </w:tcBorders>
            <w:shd w:fill="6B0F35"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200"/>
            <w:tcBorders>
              <w:top w:val="single" w:color="B4C6D6" w:sz="1"/>
              <w:left w:val="single" w:color="B4C6D6" w:sz="1"/>
              <w:bottom w:val="single" w:color="B4C6D6" w:sz="1"/>
              <w:right w:val="single" w:color="B4C6D6" w:sz="1"/>
            </w:tcBorders>
            <w:shd w:fill="F8D6E3" w:val="clear"/>
            <w:tcMar>
              <w:top w:type="dxa" w:w="120"/>
              <w:left w:type="dxa" w:w="200"/>
              <w:bottom w:type="dxa" w:w="120"/>
              <w:right w:type="dxa" w:w="200"/>
            </w:tcMar>
          </w:tcPr>
          <w:p>
            <w:r>
              <w:rPr>
                <w:rFonts w:ascii="Arial" w:cs="Arial" w:eastAsia="Arial" w:hAnsi="Arial"/>
                <w:color w:val="080E18"/>
                <w:sz w:val="21"/>
                <w:szCs w:val="21"/>
              </w:rPr>
              <w:t xml:space="preserve">Final Draft</w:t>
            </w:r>
          </w:p>
        </w:tc>
      </w:tr>
    </w:tbl>
    <w:p>
      <w:r>
        <w:br w:type="page"/>
      </w:r>
    </w:p>
    <w:p>
      <w:pPr>
        <w:pBdr>
          <w:bottom w:val="single" w:color="6B0F35" w:sz="10" w:space="6"/>
        </w:pBdr>
        <w:spacing w:before="460" w:after="220"/>
      </w:pPr>
      <w:r>
        <w:rPr>
          <w:rFonts w:ascii="Arial" w:cs="Arial" w:eastAsia="Arial" w:hAnsi="Arial"/>
          <w:b/>
          <w:bCs/>
          <w:color w:val="080E18"/>
          <w:sz w:val="40"/>
          <w:szCs w:val="40"/>
        </w:rPr>
        <w:t xml:space="preserve">J. Parent Portal — Feature Details</w:t>
      </w:r>
    </w:p>
    <w:p>
      <w:pPr>
        <w:spacing w:before="80" w:after="380"/>
      </w:pPr>
      <w:r>
        <w:rPr>
          <w:rFonts w:ascii="Arial" w:cs="Arial" w:eastAsia="Arial" w:hAnsi="Arial"/>
          <w:i/>
          <w:iCs/>
          <w:color w:val="14202E"/>
          <w:sz w:val="22"/>
          <w:szCs w:val="22"/>
        </w:rPr>
        <w:t xml:space="preserve">The Parent Portal is the platform's family engagement bridge — the module through which the school communicates, reports, and builds a genuine partnership with the most important stakeholders in every student's educational journey. Research consistently demonstrates that informed, engaged parents are among the most powerful positive influences on student academic outcomes, skill development, and wellbeing. The six features in this module collectively span the full parent engagement lifecycle: secure account creation, reliable multi-channel access, comprehensive academic reporting, real-time attendance transparency, skill development communication, and an intelligent notification system — all designed from the parent's perspective, not the system's. Each feature is described in comprehensive functional depth, covering user experience design, security architecture, accessibility provisions, privacy governance, and institutional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6B0F35" w:val="clear"/>
            <w:tcMar>
              <w:top w:type="dxa" w:w="155"/>
              <w:left w:type="dxa" w:w="240"/>
              <w:bottom w:type="dxa" w:w="155"/>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Parent Account Creation</w:t>
            </w:r>
          </w:p>
        </w:tc>
      </w:tr>
      <w:tr>
        <w:tc>
          <w:tcPr>
            <w:tcW w:type="dxa" w:w="9360"/>
            <w:tcBorders>
              <w:top w:val="single" w:color="B4C6D6" w:sz="1"/>
              <w:left w:val="single" w:color="B4C6D6" w:sz="1"/>
              <w:bottom w:val="single" w:color="B4C6D6" w:sz="1"/>
              <w:right w:val="single" w:color="B4C6D6" w:sz="1"/>
            </w:tcBorders>
            <w:shd w:fill="F8D6E3" w:val="clear"/>
            <w:tcMar>
              <w:top w:type="dxa" w:w="115"/>
              <w:left w:type="dxa" w:w="240"/>
              <w:bottom w:type="dxa" w:w="115"/>
              <w:right w:type="dxa" w:w="240"/>
            </w:tcMar>
          </w:tcPr>
          <w:p>
            <w:r>
              <w:rPr>
                <w:rFonts w:ascii="Arial" w:cs="Arial" w:eastAsia="Arial" w:hAnsi="Arial"/>
                <w:b/>
                <w:bCs/>
                <w:color w:val="6B0F35"/>
                <w:sz w:val="21"/>
                <w:szCs w:val="21"/>
              </w:rPr>
              <w:t xml:space="preserve">Overview  </w:t>
            </w:r>
            <w:r>
              <w:rPr>
                <w:rFonts w:ascii="Arial" w:cs="Arial" w:eastAsia="Arial" w:hAnsi="Arial"/>
                <w:i/>
                <w:iCs/>
                <w:color w:val="14202E"/>
                <w:sz w:val="21"/>
                <w:szCs w:val="21"/>
              </w:rPr>
              <w:t xml:space="preserve">The onboarding gateway that establishes each parent or guardian's verified digital identity on the platform — linking them securely to their child's academic record, configuring their communication preferences, and granting role-appropriate access to the full suite of parent portal features through a trusted, privacy-governed, and friction-minimised account creation process.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8C1440"/>
                <w:sz w:val="21"/>
                <w:szCs w:val="21"/>
              </w:rPr>
              <w:t xml:space="preserve">Account Initiation &amp; Identity Linking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Automated account invitation workflow: upon a student's enrollment confirmation, the system automatically generates a parent account invitation — dispatched simultaneously via SMS to the registered mobile number and via email to the registered email address — containing a unique, time-limited (72-hour) secure invitation link that initiates the account creation process with the parent's details pre-populated from the enrollment form, eliminating redundant data entry.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Multiple guardian account support: each student can have up to four linked guardian accounts — primary guardian, secondary guardian, emergency contact, and an authorised representative (such as a grandparent or legal guardian in custodial arrangements) — each with independent login credentials, communication preferences, and configurable access levels defined by the primary guardian during account setup.</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Joint custody and separated family configuration: for students from families with joint custody arrangements, the platform supports two completely independent primary parent accounts — each receiving the full set of reports, notifications, and school communications without either parent's contact details being shared with the other — complying with family court custody orders regarding independent parental access to educational information.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Child profile linkage verification: the invitation link is cryptographically tied to the specific student's enrollment record — only the parent receiving the invitation for that student can use it to create an account linked to that child — preventing unauthorised parties from creating accounts linked to students they have no right to access.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Multi-child account consolidation: parents with more than one child enrolled at the school (or across schools in the same network) can link all children to a single parent login — navigating between children's profiles with a simple child-selector toggle rather than managing multiple separate accounts — dramatically reducing the administrative burden on families with multiple enrolled children.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Walk-in account creation assistance: for parents with limited digital literacy or those who arrive at the school without their invitation, a school staff-assisted account creation workflow is available — the school admin creates the account on behalf of the parent, completing identity verification through in-person document presentation, and then hands over access credentials in a printed secure letter — ensuring digital inclusion without compromising identity security.</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8C1440"/>
                <w:sz w:val="21"/>
                <w:szCs w:val="21"/>
              </w:rPr>
              <w:t xml:space="preserve">Identity Verification &amp; Security Setup</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Mobile number OTP verification: account creation requires verification of the parent's mobile number through a one-time password sent via SMS — ensuring the mobile number is live and accessible to the parent, establishing it as the primary two-factor authentication channel for all future logins and high-security actions within the portal.</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Email verification: a confirmation link is dispatched to the parent's email address — clicking the link verifies the email and activates it as a secondary communication channel for reports, formal notifications, and account recovery — both mobile and email verification must be completed before full portal access is granted.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Identity document validation for high-privilege actions: for parents setting up accounts linked to Class 10 and 12 students (where board exam interactions and formal document requests occur), an additional identity validation step requires upload of the parent's Aadhaar card or equivalent — verified against the identity document submitted during student enrollment — ensuring high-privilege access is restricted to verified guardians.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Password policy and security setup: strong password requirements enforced at account creation — minimum 10 characters, mixed case, numerical, and special character — alongside a mandatory security recovery configuration (backup mobile number or email) — and a first-login security briefing explaining the importance of not sharing credentials with the student or third parties.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Biometric and device-based authentication options: on supported devices (smartphones with biometric capability), parents can enable fingerprint or face ID login as an alternative to password entry after initial setup — reducing login friction for the most frequent portal users while maintaining security through device binding.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Fraudulent account detection: the system cross-references new account creation details against existing account records — flagging cases where the same mobile number or email is being used for multiple guardian accounts across different students as potential fraudulent setups — triggering a manual verification step before the new account is activated.</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8C1440"/>
                <w:sz w:val="21"/>
                <w:szCs w:val="21"/>
              </w:rPr>
              <w:t xml:space="preserve">Profile Configuration &amp; Preference Setup</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Communication preference configuration: during account setup, parents choose their preferred communication channels for each notification category — Academic Alerts (marks, reports, assignments) via SMS, email, or app push notification; Administrative Alerts (fees, events, circulars) via their preferred channel; Emergency Alerts (attendance, safety, urgent notices) always delivered on all channels regardless of preferences; and Marketing/Enrichment Communications (optional school programme promotions) which can be fully opted out.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Language preference selection: the portal interface and all auto-generated report content can be presented in the parent's preferred language — English plus all major regional languages supported — language preference set during account creation applies to all subsequent portal interactions, report generations, and notification texts, maximising comprehension for parents most comfortable in their regional language.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Privacy and data sharing consent management: during account creation, parents are presented with granular privacy consent options — consenting to or declining each category of data usage beyond core educational service delivery — including anonymised data use for platform improvement research, sharing aggregated (not individual) performance data with board inspection bodies, and optional participation in school satisfaction surveys — all consent decisions are recorded with timestamp and can be revised at any time from the account settings.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Notification quiet hours configuration: parents set their preferred notification quiet hours — the system respects these preferences for non-urgent communications, batching and delivering them outside quiet hours — while urgent safety and emergency alerts always deliver immediately regardless of quiet hour settings.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Portal tour and onboarding walkthrough: new parents are guided through an interactive portal tour on first login — covering the six key features of the parent portal, how to interpret reports, how to communicate with teachers, and how to configure their notification preferences — with the option to revisit the tour at any time from the help section, ensuring confident and informed portal use from the outset.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Account setup completion tracker: a profile completeness indicator prompts parents to complete all optional profile fields (alternate contact, home address update, language preference, notification settings) — incentivising thorough setup through a 'Portal Ready' badge awarded upon completion, which unlocks access to advanced features like direct teacher messaging and report archiving.</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8C1440"/>
                <w:sz w:val="21"/>
                <w:szCs w:val="21"/>
              </w:rPr>
              <w:t xml:space="preserve">Access Control, Privacy &amp; Governance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Role-based access differentiation between guardian types: primary guardian has full portal access including financial statements, medical records, counselling summary (non-clinical), and all academic reports; secondary guardian has access to academic reports, attendance, and notifications but not financial or sensitive medical data; emergency contacts have access only to attendance and emergency contact details; authorised representatives have access configurable by the primary guardian at setup.</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Student-controlled visibility settings for older students: for students aged 13 and above, the platform allows students to flag specific data categories (personal reflection journal entries, some counselling notes, peer feedback) as not visible to parents — with school policy governing the boundaries of student privacy relative to parental oversight — balancing adolescent developmental autonomy with parental responsibility.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Account suspension for custody or protection order compliance: if a family court order restricts a specific parent's access to the child's educational information, the school admin can suspend that parent's account — immediately revoking portal access — without affecting the other parent's access or the student's academic records — ensuring the platform can comply with legal protective orders.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DPDP Act 2023 compliance framework: parent account management is fully compliant with India's Digital Personal Data Protection Act 2023 — data minimisation principles applied (only data necessary for the educational service is collected), parental consent obtained for all processing of the child's personal data, right to access and correction supported through the portal, and data retention periods clearly communicated at account setup.</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Account deletion and data portability: parents wishing to close their account can submit a deletion request — the platform processes this within the legally required timeframe, removing personal data while retaining the child's academic records (which belong to the school) — parents receive a data export containing all their own personal data and their child's academic records in portable format before deletion is completed.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6B0F35"/>
                <w:sz w:val="20"/>
                <w:szCs w:val="20"/>
              </w:rPr>
              <w:t xml:space="preserve">▸  </w:t>
            </w:r>
            <w:r>
              <w:rPr>
                <w:rFonts w:ascii="Arial" w:cs="Arial" w:eastAsia="Arial" w:hAnsi="Arial"/>
                <w:color w:val="14202E"/>
                <w:sz w:val="20"/>
                <w:szCs w:val="20"/>
              </w:rPr>
              <w:t xml:space="preserve">Audit log for all parent account actions: every login, report access, notification reading, message sent, and setting change is logged with timestamp — the audit log is accessible to the school admin for safeguarding and compliance purposes and to the parent themselves for transparency — retained for the statutory minimum period.</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0A4A5C" w:val="clear"/>
            <w:tcMar>
              <w:top w:type="dxa" w:w="155"/>
              <w:left w:type="dxa" w:w="240"/>
              <w:bottom w:type="dxa" w:w="155"/>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Parent Login Access</w:t>
            </w:r>
          </w:p>
        </w:tc>
      </w:tr>
      <w:tr>
        <w:tc>
          <w:tcPr>
            <w:tcW w:type="dxa" w:w="9360"/>
            <w:tcBorders>
              <w:top w:val="single" w:color="B4C6D6" w:sz="1"/>
              <w:left w:val="single" w:color="B4C6D6" w:sz="1"/>
              <w:bottom w:val="single" w:color="B4C6D6" w:sz="1"/>
              <w:right w:val="single" w:color="B4C6D6" w:sz="1"/>
            </w:tcBorders>
            <w:shd w:fill="CCE8F0" w:val="clear"/>
            <w:tcMar>
              <w:top w:type="dxa" w:w="115"/>
              <w:left w:type="dxa" w:w="240"/>
              <w:bottom w:type="dxa" w:w="115"/>
              <w:right w:type="dxa" w:w="240"/>
            </w:tcMar>
          </w:tcPr>
          <w:p>
            <w:r>
              <w:rPr>
                <w:rFonts w:ascii="Arial" w:cs="Arial" w:eastAsia="Arial" w:hAnsi="Arial"/>
                <w:b/>
                <w:bCs/>
                <w:color w:val="0A4A5C"/>
                <w:sz w:val="21"/>
                <w:szCs w:val="21"/>
              </w:rPr>
              <w:t xml:space="preserve">Overview  </w:t>
            </w:r>
            <w:r>
              <w:rPr>
                <w:rFonts w:ascii="Arial" w:cs="Arial" w:eastAsia="Arial" w:hAnsi="Arial"/>
                <w:i/>
                <w:iCs/>
                <w:color w:val="14202E"/>
                <w:sz w:val="21"/>
                <w:szCs w:val="21"/>
              </w:rPr>
              <w:t xml:space="preserve">A secure, multi-channel, accessibility-optimised authentication and session management system that ensures parents can reliably access the portal at any time from any device — balancing stringent security controls with the frictionless experience needed to maintain high parent engagement with their child's education throughout the academic year.</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0D6680"/>
                <w:sz w:val="21"/>
                <w:szCs w:val="21"/>
              </w:rPr>
              <w:t xml:space="preserve">Authentication Methods &amp; Security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Primary login methods supported: Password + SMS OTP (standard two-factor authentication for all accounts), Biometric login (fingerprint or face recognition on supported devices, linked to the registered device after initial password setup), Magic link login (passwordless one-click login link sent to registered email — ideal for parents who forget passwords frequently), and Social login (Google or Microsoft account authentication for parents who prefer to reuse their existing digital identity — identity verified against the registered email address during linkage).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Adaptive authentication risk engine: login requests are assessed by an adaptive risk model — evaluating login time, device identity, geographic location, and behavioral patterns — low-risk logins (known device, usual time, familiar location) proceed with single-factor; elevated-risk logins (new device, unusual hour, different city) require second-factor verification — balancing security against login friction for the platform's most frequent users.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Failed login attempt management: after three consecutive failed login attempts, the account is temporarily locked for 15 minutes — displayed with a clear countdown timer and a link to the account recovery process — after five total failures within 24 hours, the account is locked until identity is re-verified through the registered mobile number, preventing brute-force attacks while providing a clear recovery path.</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Login from new device notification: any login from a device not previously associated with the account triggers an immediate security notification to the parent's registered mobile — 'A new device just logged into your school portal account. If this was not you, contact the school immediately.' — with a one-tap account lock button embedded in the notification for rapid protective response.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Single device session option for high-security schools: for schools with heightened privacy requirements, an option to restrict concurrent sessions — a new login from a second device automatically terminates the session on the first device with a notification — preventing credential sharing between parents and students.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Session timeout and remember-device settings: configurable session timeout (default 30 minutes inactivity for web, 7 days for trusted mobile app) — parents can choose whether to be remembered on their personal device (extending session duration) or require fresh authentication every session (for shared family devices) — putting session security control in the parent's hands.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0D6680"/>
                <w:sz w:val="21"/>
                <w:szCs w:val="21"/>
              </w:rPr>
              <w:t xml:space="preserve">Mobile App &amp; Cross-Platform Access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Native mobile applications: dedicated iOS and Android parent apps — designed mobile-first rather than as responsive web ports — with platform-specific UX conventions, native notification integration, biometric authentication support, offline reading mode for recently loaded reports, and camera-based document upload for responding to school requests for document submissions.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Progressive Web App (PWA) for low-end devices: for parents on older or low-memory smartphones that cannot run the native app, a Progressive Web App version of the portal delivers equivalent functionality through the browser — installable to the home screen for app-like access — ensuring device capability is never a barrier to parent engagement.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Low-bandwidth mode: a configurable low-bandwidth mode for parents in areas with limited mobile data — in this mode, reports load as text-first with images deferred, large file downloads are flagged before initiating, and notification digests replace individual push notifications — making the portal fully functional on 2G connections.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USSD access for feature phone users: for parents without smartphones or reliable internet access, critical information (today's attendance status, next examination date, outstanding fee balance) is accessible via a USSD menu code on any mobile phone — ensuring the most essential parent engagement is not blocked by device type or internet connectivity constraints.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WhatsApp integration for report and notification delivery: for parents who are most comfortable with WhatsApp, the platform's WhatsApp Business integration delivers formatted notification summaries, attendance alerts, and report availability links directly to their WhatsApp — with response capability for simple interactions (confirming leave applications, acknowledging circulars) — meeting parents in the communication channel they use most.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Desktop and browser compatibility: full-featured web portal access on all modern browsers (Chrome, Firefox, Safari, Edge) without plugin requirements — responsive design adapts from mobile to tablet to desktop seamlessly — accessibility standards compliance (WCAG 2.1 AA) ensuring the portal is usable for parents with visual, motor, or cognitive accessibility needs.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0D6680"/>
                <w:sz w:val="21"/>
                <w:szCs w:val="21"/>
              </w:rPr>
              <w:t xml:space="preserve">Session Management &amp; User Experience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Persistent smart notifications panel: a persistent notification bell icon shows the count of unread notifications across all active children's profiles — clicking opens a unified notification stream sorted by recency and priority — unread items highlighted, read items retained for 30 days — giving parents a reliable anchor point for staying current without navigating through multiple sub-sections.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Quick action shortcuts on login home: the post-login home screen presents context-aware quick actions based on what is most relevant at that moment — 'View today's attendance' on a school day morning, 'Your child's Maths result is ready' when a new result is published, 'Fee payment due in 3 days' approaching a payment deadline — reducing the navigational effort required to access the most time-sensitive information.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Seamless child-switching for multi-child families: parents with multiple children linked to their account see a persistent child-selector in the navigation header — switching between children's profiles with a single tap, with each profile's unread notification count displayed on the selector — no need to log out and back in for each child.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Help and support access within session: an always-available help button in the portal navigation opens a contextual help overlay — showing guidance relevant to the current page the parent is on, a FAQ section, a school contact directory, and a live chat option during school hours — ensuring parents who encounter confusion can resolve it immediately without leaving the portal.</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Accessibility features: adjustable font size (three size options), high-contrast display mode for parents with visual impairment, screen-reader compatibility for all interactive elements, and dyslexia-friendly font option — ensuring the portal is genuinely usable by parents across the full spectrum of literacy and accessibility needs.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Login activity transparency: parents can view their own login history from account settings — a list of recent logins showing date, time, device type, and location — giving parents visibility into their account access history and the ability to identify any unauthorised access attempts immediately.</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0D6680"/>
                <w:sz w:val="21"/>
                <w:szCs w:val="21"/>
              </w:rPr>
              <w:t xml:space="preserve">Account Recovery &amp; Support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Self-service account recovery: a comprehensive self-service password reset flow — parent enters their registered mobile number, receives an OTP, sets a new password — the entire process completed in under 2 minutes without requiring any school staff involvement, designed for the most common support scenario (parent has forgotten their password).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Identity re-verification for locked accounts: accounts locked due to multiple failed attempts require identity re-verification through the registered mobile OTP before the lock is released — preventing social engineering attacks where an adversary causes a lockout to force a password reset they can intercept.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School-assisted account recovery: for parents who have lost access to both their registered mobile and email (e.g., change of phone number), a school-staff-assisted recovery process verifies the parent's identity in person (or via video call for remote families) before resetting credentials — this higher-friction path exists precisely because it bypasses normal remote verification, requiring in-person confirmation as compensation.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Account transfer on student transfer: when a student transfers to another school, the parent account is cleanly disconnected from the transferring school's platform upon the student's exit — the parent retains read-only access to historical reports for the statutory retention period but can no longer access live school data — with clear in-portal messaging explaining the change and how to access historical records if needed.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Helpdesk integration: the portal's help button connects directly to the school's designated parent support team — support tickets are raised within the portal, categorised automatically by the issue type, and routed to the appropriate school staff — resolution updates are delivered back through the portal's notification system, keeping all support communication within the governed platform channel.</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0A4A5C"/>
                <w:sz w:val="20"/>
                <w:szCs w:val="20"/>
              </w:rPr>
              <w:t xml:space="preserve">▸  </w:t>
            </w:r>
            <w:r>
              <w:rPr>
                <w:rFonts w:ascii="Arial" w:cs="Arial" w:eastAsia="Arial" w:hAnsi="Arial"/>
                <w:color w:val="14202E"/>
                <w:sz w:val="20"/>
                <w:szCs w:val="20"/>
              </w:rPr>
              <w:t xml:space="preserve">Proactive login support for new parents: within the first two weeks of a new academic year, the school's parent engagement coordinator monitors the list of parents who have not yet completed their first login — automated escalation to a personal outreach (phone call or SMS from the school) for parents who have not engaged after the initial invitation — ensuring no family starts the year disconnected from the platform through inaction rather than choice.</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1B4A2A" w:val="clear"/>
            <w:tcMar>
              <w:top w:type="dxa" w:w="155"/>
              <w:left w:type="dxa" w:w="240"/>
              <w:bottom w:type="dxa" w:w="155"/>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Student Progress Reports for Parents</w:t>
            </w:r>
          </w:p>
        </w:tc>
      </w:tr>
      <w:tr>
        <w:tc>
          <w:tcPr>
            <w:tcW w:type="dxa" w:w="9360"/>
            <w:tcBorders>
              <w:top w:val="single" w:color="B4C6D6" w:sz="1"/>
              <w:left w:val="single" w:color="B4C6D6" w:sz="1"/>
              <w:bottom w:val="single" w:color="B4C6D6" w:sz="1"/>
              <w:right w:val="single" w:color="B4C6D6" w:sz="1"/>
            </w:tcBorders>
            <w:shd w:fill="D4EDDC" w:val="clear"/>
            <w:tcMar>
              <w:top w:type="dxa" w:w="115"/>
              <w:left w:type="dxa" w:w="240"/>
              <w:bottom w:type="dxa" w:w="115"/>
              <w:right w:type="dxa" w:w="240"/>
            </w:tcMar>
          </w:tcPr>
          <w:p>
            <w:r>
              <w:rPr>
                <w:rFonts w:ascii="Arial" w:cs="Arial" w:eastAsia="Arial" w:hAnsi="Arial"/>
                <w:b/>
                <w:bCs/>
                <w:color w:val="1B4A2A"/>
                <w:sz w:val="21"/>
                <w:szCs w:val="21"/>
              </w:rPr>
              <w:t xml:space="preserve">Overview  </w:t>
            </w:r>
            <w:r>
              <w:rPr>
                <w:rFonts w:ascii="Arial" w:cs="Arial" w:eastAsia="Arial" w:hAnsi="Arial"/>
                <w:i/>
                <w:iCs/>
                <w:color w:val="14202E"/>
                <w:sz w:val="21"/>
                <w:szCs w:val="21"/>
              </w:rPr>
              <w:t xml:space="preserve">A parent-optimised academic reporting experience that delivers comprehensive, context-rich, plain-language student performance reports — presenting marks, grades, subject-wise analysis, teacher feedback, curriculum coverage, and growth trajectory in a format specifically designed for parents who are deeply interested in their child's development but may not be education professionals — transforming complex assessment data into clear, actionable family conversations.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38"/>
                <w:sz w:val="21"/>
                <w:szCs w:val="21"/>
              </w:rPr>
              <w:t xml:space="preserve">Report Presentation &amp; Parent-Optimised Design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Parent-first report design philosophy: every element of the parent-facing report is designed from the parent's perspective rather than the educator's — academic terminology is replaced with plain-language explanations, grade scales are accompanied by interpretation guides, subject scores are contextualised against class averages with narrative explanations rather than raw statistical tables, and every data point is paired with a 'What this means' tooltip explaining its educational significance.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Visual performance summary dashboard: the report opens with a visual executive summary — a performance radar chart showing all subjects simultaneously, colour-coded performance bands (Excellence, Proficiency, Development Needed), overall trend arrows for each subject, and a single-sentence overall performance summary written by the class teacher — giving parents the complete picture at a glance before they dive into subject-level detail.</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Strength-first narrative structure: every report section leads with the student's demonstrated strengths before addressing areas needing development — the AI-assisted report generation ensures this framing is consistent across all subjects and domains — research-based framing that increases parent receptiveness to developmental feedback and models constructive strength-based conversation with their child about the report.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Subject deep-dive sections: for each subject, parents see — the subject score with context (class average, grade average, student's personal previous assessment score as trend comparison), unit-by-unit performance breakdown (which chapters the student performed strongest and weakest in), teacher's personalised comment, one specific suggestion for how the parent can support improvement at home, and the upcoming topics in the next assessment period so parents know what's coming.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Curriculum coverage transparency: each subject's section includes a visual curriculum coverage indicator — showing what percentage of the full-year syllabus has been taught and assessed by the current report date — giving parents the educational context to understand why certain topics appear on the report and what lies ahead, preventing confusion about why a topic they expected to see is not yet covered.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Historical performance comparison: the report includes a mini growth chart for each subject — plotting the student's current score against their scores from the previous two assessments — making term-over-term progress (or decline) immediately visible and prompting parents to engage with the teacher when they observe unexpected changes in performance trajectory.</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38"/>
                <w:sz w:val="21"/>
                <w:szCs w:val="21"/>
              </w:rPr>
              <w:t xml:space="preserve">Report Access, Delivery &amp; Interaction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Multi-channel report delivery: upon report publication, parents are notified simultaneously through their configured preferred channels — in-app push notification (mobile), email with a secure PDF attachment, and WhatsApp message with a portal deep-link — ensuring the report reaches parents through the channel they are most likely to engage with promptly.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Interactive digital report with drill-down: the in-portal report is interactive rather than a static PDF — parents can tap on any subject score to expand the detailed breakdown, tap on any teacher comment to reply with a question, tap on any topic weakness to see the specific questions their child answered incorrectly, and tap on any skill domain score to see the complete skill development evidence — transforming the report from a one-way communication into a starting point for informed parent engagement.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Report acknowledgement and response mechanism: parents digitally acknowledge reading the report through a single-button confirmation — the acknowledgement is timestamped and recorded — after acknowledgement, parents can submit a formal written response or query about any aspect of the report, which is automatically routed to the relevant subject teacher or class teacher for a structured reply within the school's defined response SLA.</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Offline PDF download with school branding: parents can download a formally branded PDF version of the report — with school logo, principal's digital signature, school seal, and a verification QR code that confirms the report's authenticity when scanned — suitable for physical filing, submitting to external scholarship programmes, visa applications, or custody proceedings requiring educational records.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Report sharing control: parents can share their child's report with specified family members (other grandparents, non-custodial parent) via a time-limited, read-only secure link — the parent controls the expiry date and can revoke access at any time — without the school needing to issue separate credentials to every extended family member the parent wishes to involve.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First-report onboarding guide: parents receiving their first report on the platform see an overlay guide — walking them through how to read each section, what the grading scale means, how to interpret the skill assessment scores, and how to use the report to have a productive academic conversation with their child — turning report delivery into an active parent education moment.</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38"/>
                <w:sz w:val="21"/>
                <w:szCs w:val="21"/>
              </w:rPr>
              <w:t xml:space="preserve">Parent-Teacher Communication Integration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One-click report-linked teacher message: every section of the report has a contextual 'Ask Teacher' button — tapping it opens a pre-drafted message template that references the specific subject and score the parent is querying, with space for their specific question — the message is sent directly to the relevant teacher's inbox with the report reference embedded, making teacher follow-up easier and faster than generic contact messages.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PTM scheduling from within the report: a 'Schedule a Meeting' button on the report navigates directly to the Parent-Teacher Meeting booking system — pre-selecting the teachers relevant to the report's areas of concern — parents can book a PTM slot immediately while the report is fresh in their mind rather than having to remember to do it separately.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Teacher response visibility in report context: when a teacher responds to a parent's report query, the response is delivered as a reply in the conversation thread started from that specific report section — parents see the teacher's response alongside the original report data in context, rather than receiving a generic email that requires them to re-navigate back to the report to interpret the response.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Report-linked improvement plan visibility: for students on Individual Improvement Plans, the parent's report view includes a dedicated IIP summary section — showing the SMART goals the student is working towards, their progress against each goal since the last report, and the parent's committed home support actions — keeping parents actively engaged as partners in the improvement process.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Report reading analytics for teacher follow-up: teachers can see which parents have opened and acknowledged the report, which have not yet viewed it, and which have sent follow-up queries — enabling targeted teacher outreach to families who have not engaged with the report within a defined period, prioritising attention for families most likely to miss important academic information.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Comparative sibling context option: for parents with multiple children enrolled, an optional sibling comparison view in each child's report shows how the current child's performance compares to where a sibling was at the same grade and assessment stage — presented sensitively with messaging that discourages unhealthy comparison while acknowledging the legitimate parental desire to calibrate expectations.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26638"/>
                <w:sz w:val="21"/>
                <w:szCs w:val="21"/>
              </w:rPr>
              <w:t xml:space="preserve">Report Governance &amp; Data Integrity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Staged publication with accuracy validation: reports go through a mandatory accuracy validation and principal sign-off workflow before being released to parents — parents see a 'Report Preparation In Progress' status during the review period rather than partial or unverified reports — preventing parents from seeing and acting on data that has not been fully verified and authorised for publication.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Correction and erratum management: if an error in a published report is discovered and corrected, the updated report is re-published with a visible 'Corrected on [date]' notice — parents are re-notified of the correction and the specific change — maintaining transparency about report accuracy rather than silently substituting a corrected version.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Long-term report archive accessibility: all reports from the student's entire school tenure are permanently accessible in the parent portal — indexed chronologically with search and filter capability — giving parents instant access to years of academic history for any purpose without requiring them to have saved local copies.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B4A2A"/>
                <w:sz w:val="20"/>
                <w:szCs w:val="20"/>
              </w:rPr>
              <w:t xml:space="preserve">▸  </w:t>
            </w:r>
            <w:r>
              <w:rPr>
                <w:rFonts w:ascii="Arial" w:cs="Arial" w:eastAsia="Arial" w:hAnsi="Arial"/>
                <w:color w:val="14202E"/>
                <w:sz w:val="20"/>
                <w:szCs w:val="20"/>
              </w:rPr>
              <w:t xml:space="preserve">Data accuracy dispute mechanism: if a parent believes a mark or attendance record in the report is factually incorrect, a formal dispute submission is available from within the report — the dispute is logged with the specific claim and evidence, routed to the relevant teacher and coordinator, and resolved with a documented decision communicated back to the parent — creating an accountable data accuracy assurance process.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7A3E00" w:val="clear"/>
            <w:tcMar>
              <w:top w:type="dxa" w:w="155"/>
              <w:left w:type="dxa" w:w="240"/>
              <w:bottom w:type="dxa" w:w="155"/>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Attendance Reports for Parents</w:t>
            </w:r>
          </w:p>
        </w:tc>
      </w:tr>
      <w:tr>
        <w:tc>
          <w:tcPr>
            <w:tcW w:type="dxa" w:w="9360"/>
            <w:tcBorders>
              <w:top w:val="single" w:color="B4C6D6" w:sz="1"/>
              <w:left w:val="single" w:color="B4C6D6" w:sz="1"/>
              <w:bottom w:val="single" w:color="B4C6D6" w:sz="1"/>
              <w:right w:val="single" w:color="B4C6D6" w:sz="1"/>
            </w:tcBorders>
            <w:shd w:fill="FAE8CC" w:val="clear"/>
            <w:tcMar>
              <w:top w:type="dxa" w:w="115"/>
              <w:left w:type="dxa" w:w="240"/>
              <w:bottom w:type="dxa" w:w="115"/>
              <w:right w:type="dxa" w:w="240"/>
            </w:tcMar>
          </w:tcPr>
          <w:p>
            <w:r>
              <w:rPr>
                <w:rFonts w:ascii="Arial" w:cs="Arial" w:eastAsia="Arial" w:hAnsi="Arial"/>
                <w:b/>
                <w:bCs/>
                <w:color w:val="7A3E00"/>
                <w:sz w:val="21"/>
                <w:szCs w:val="21"/>
              </w:rPr>
              <w:t xml:space="preserve">Overview  </w:t>
            </w:r>
            <w:r>
              <w:rPr>
                <w:rFonts w:ascii="Arial" w:cs="Arial" w:eastAsia="Arial" w:hAnsi="Arial"/>
                <w:i/>
                <w:iCs/>
                <w:color w:val="14202E"/>
                <w:sz w:val="21"/>
                <w:szCs w:val="21"/>
              </w:rPr>
              <w:t xml:space="preserve">A comprehensive, real-time, and deeply contextualised attendance transparency system that gives parents accurate, up-to-the-minute visibility of their child's attendance across every school day and subject period — combined with trend analysis, compliance monitoring, automated alerts, and leave management tools — ensuring parents are always informed partners in maintaining their child's attendance health.</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Real-Time Attendance Visibility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Live daily attendance dashboard: from the moment the school day begins, parents can view their child's period-by-period attendance status as it is marked by each subject teacher — a visual school timetable for the current day shows each period as Present (green), Absent (amber), Late (orange), Authorised Leave (blue), or Not Yet Marked (grey) — parents do not need to wait for end-of-day summaries to know whether their child arrived at school and attended their periods.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Instant absence notification: when a student is marked absent by their class teacher at the morning roll call, an immediate notification is dispatched to the parent — 'Your child [Name] has been marked absent in [Class] today. If this is incorrect or you have prior informed the school, please respond below.' — with a one-tap response option for parents to confirm the absence is known or flag a potential marking error requiring school verification.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Period-wise absence detail: for days when a student is present in school but absent from specific periods (subject bunking, health room visits, library activities), parents see the full period-by-period breakdown — distinguishing between whole-day absence and individual period absences — giving parents the nuanced detail needed to understand the specific nature of any attendance concern.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Arrival and departure time logging: for schools using biometric, RFID, or facial recognition entry systems, the parent portal shows the actual time the student was recorded entering and exiting the school premises — enabling parents to verify their child arrived on time and was collected at the expected departure time — particularly valuable for junior school parents and parents of students who commute independently.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Substitute teacher period marking: when a substitute teacher takes a period, their attendance marking is clearly attributed in the parent view — parents can see which periods were taken by the regular teacher and which by a substitute — providing context for any periods marked absent by a substitute who may not have known the student.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Attendance calendar view: a full academic year calendar view where each school day is colour-coded by the student's attendance status — a month-by-month scroll showing attendance patterns over time — making chronic absenteeism patterns visible to parents who might miss significance when viewing attendance day-by-day but see it clearly in the aggregate calendar view.</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Attendance Analytics &amp; Trend Reporting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Cumulative attendance percentage by subject and overall: a running attendance percentage displayed prominently for each subject and for overall school attendance — with the critical 75% CBSE minimum attendance threshold displayed as a reference line on a progress bar — enabling parents to see at a glance whether their child is comfortably within the threshold, approaching it dangerously, or already below it.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Attendance trend analysis: a trend chart showing weekly attendance rates over the past 8 weeks — parents can see whether their child's attendance is consistently high, gradually declining, or showing a concerning recent dip — trend context prevents parents from over-reacting to a single day's absence while ensuring they notice a pattern of increasing absences before it becomes a formal compliance concern.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Day-of-week absence pattern analysis: for students with chronic absenteeism, the analytics surface which days of the week the absences are concentrated — Monday and Friday absences being more frequent than midweek absences is a pattern the parent needs to see — enabling proactive conversations about the underlying cause rather than reactive responses to each individual absence.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Subject-specific attendance variance analysis: compares the student's attendance rate across different subjects — a student with 95% overall attendance but only 70% attendance in Mathematics has a subject-specific avoidance pattern that the parent may not see from overall attendance figures alone — the per-subject view surfaces this insight with a contextual prompt to discuss it with the relevant teacher.</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Absence categorisation and reason tracking: absences are categorised by reason (Medical — self, Medical — family, Religious observance, Family event, Transport failure, Unexplained) — the parent portal shows the reason breakdown for all absences in the current year — helping parents understand the composition of their child's absence record and identify which categories might be addressed or reduced.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Class attendance benchmark: parents see their child's attendance percentage alongside the class average — providing context (a student at 88% attending more than most peers is different from 88% being below the class average) — but individual peer attendance figures are never shown to protect other students' privacy.</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Compliance Monitoring &amp; Warning System</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Attendance shortage early warning: automated warning notifications dispatched to parents when their child's cumulative attendance drops to defined threshold levels — first warning at 85% (informational: attendance is declining, take note), formal notice at 80% (attendance approaching minimum requirement — take action now), critical notice at 76% (one more absence from this threshold could trigger board notification), and non-compliance notice below 75% (formal notification that the student may be barred from sitting examinations per board regulation).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Board examination attendance eligibility tracker: a prominently displayed examination eligibility indicator for exam-facing students (Classes 10 and 12) — showing current attendance percentage, the number of remaining school days in the year, the maximum permissible additional absences while maintaining examination eligibility, and whether the student is currently eligible or at risk — parents of exam students see this indicator on their home dashboard, not just buried in the attendance report.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Leave application and approval integration: parents can submit leave applications directly from the attendance section of the portal — specifying the dates, reason, and supporting documentation (medical certificate upload for illness-related leave) — the application is routed to the class teacher for approval, with the parent receiving an approval or decline notification within the school's defined response window — creating a formal, documented leave management process accessible entirely through the portal.</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Authorised vs. unauthorised absence distinction: the attendance report clearly distinguishes between authorised absences (approved leave applications, school-sanctioned activities, medical certificates submitted) and unauthorised absences (absences without a corresponding leave application or explanation) — for scholarship eligibility and board reporting purposes, only unauthorised absences count against the mandatory minimum — the portal makes this distinction visible to parents who may not know it matters.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School-day public holiday synchronisation: the attendance calendar is synchronised with the school's official academic calendar — public holidays, school events, and examination days are clearly marked — parents are never confused about why attendance was not marked on days the school was closed, and the attendance percentage calculation correctly excludes non-school days from the denominator.</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Annual attendance certificate generation: at the end of the academic year, parents can download an official attendance certificate for their child — showing total school days, total days attended, attendance percentage, and leave breakdown — formatted with school branding and signed digitally by the principal — useful for scholarship applications, visa processing, and transfer school admissions that require formal attendance documentation.</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9E5500"/>
                <w:sz w:val="21"/>
                <w:szCs w:val="21"/>
              </w:rPr>
              <w:t xml:space="preserve">Leave Management &amp; Communication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Advance leave application for planned absences: parents can submit leave applications up to 30 days in advance for planned events (family travel, weddings, religious observances) — enabling teachers to proactively prepare catch-up materials and assessment accommodation plans rather than managing unplanned disruption retrospectively.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Medical leave certificate upload: for absences due to illness, parents upload the doctor's medical certificate directly to the portal within 48 hours of the student's return to school — the uploaded certificate is reviewed and acknowledged by the school admin, formally converting the absence from unexplained to medically authorised in the attendance record.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Extended medical leave management: for students on extended absence due to illness or surgery, a dedicated extended leave workflow activates — the school arranges home learning support, the portal tracks the student's continued access to digital learning materials, and the teacher proactively shares lesson recordings and assignment briefs during the absence — the parent portal becomes the family's primary connection to the school during the extended leave period.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Leave history and balance display: parents see a leave balance tracker showing how many leave days of each category (medical, personal, religious) have been used and remain within the school's sanctioned annual leave allocation — enabling families to make informed decisions about discretionary absence requests within the school's leave framework.</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Seamless teacher communication on attendance concerns: when a parent notices an unexpected absence marking they believe is in error, a one-tap 'Query this Attendance' button on any attendance record opens a direct message to the class teacher pre-filled with the specific date and period in question — reducing the friction of resolving attendance errors from a phone call or in-person visit to a 30-second portal interaction.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7A3E00"/>
                <w:sz w:val="20"/>
                <w:szCs w:val="20"/>
              </w:rPr>
              <w:t xml:space="preserve">▸  </w:t>
            </w:r>
            <w:r>
              <w:rPr>
                <w:rFonts w:ascii="Arial" w:cs="Arial" w:eastAsia="Arial" w:hAnsi="Arial"/>
                <w:color w:val="14202E"/>
                <w:sz w:val="20"/>
                <w:szCs w:val="20"/>
              </w:rPr>
              <w:t xml:space="preserve">Sibling attendance consolidated view: for parents with multiple children enrolled, a consolidated attendance view shows all children's attendance side by side — enabling parents to quickly scan for issues across all their children in a single screen rather than navigating to each child's profile individually for attendance review.</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1C3248" w:val="clear"/>
            <w:tcMar>
              <w:top w:type="dxa" w:w="155"/>
              <w:left w:type="dxa" w:w="240"/>
              <w:bottom w:type="dxa" w:w="155"/>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Skill Development Reports for Parents</w:t>
            </w:r>
          </w:p>
        </w:tc>
      </w:tr>
      <w:tr>
        <w:tc>
          <w:tcPr>
            <w:tcW w:type="dxa" w:w="9360"/>
            <w:tcBorders>
              <w:top w:val="single" w:color="B4C6D6" w:sz="1"/>
              <w:left w:val="single" w:color="B4C6D6" w:sz="1"/>
              <w:bottom w:val="single" w:color="B4C6D6" w:sz="1"/>
              <w:right w:val="single" w:color="B4C6D6" w:sz="1"/>
            </w:tcBorders>
            <w:shd w:fill="D4E2EE" w:val="clear"/>
            <w:tcMar>
              <w:top w:type="dxa" w:w="115"/>
              <w:left w:type="dxa" w:w="240"/>
              <w:bottom w:type="dxa" w:w="115"/>
              <w:right w:type="dxa" w:w="240"/>
            </w:tcMar>
          </w:tcPr>
          <w:p>
            <w:r>
              <w:rPr>
                <w:rFonts w:ascii="Arial" w:cs="Arial" w:eastAsia="Arial" w:hAnsi="Arial"/>
                <w:b/>
                <w:bCs/>
                <w:color w:val="1C3248"/>
                <w:sz w:val="21"/>
                <w:szCs w:val="21"/>
              </w:rPr>
              <w:t xml:space="preserve">Overview  </w:t>
            </w:r>
            <w:r>
              <w:rPr>
                <w:rFonts w:ascii="Arial" w:cs="Arial" w:eastAsia="Arial" w:hAnsi="Arial"/>
                <w:i/>
                <w:iCs/>
                <w:color w:val="14202E"/>
                <w:sz w:val="21"/>
                <w:szCs w:val="21"/>
              </w:rPr>
              <w:t xml:space="preserve">A plain-language, visually engaging, and practically actionable skill development reporting experience specifically designed for parents — translating the platform's rich competency assessment data into a family-accessible format that helps parents understand what skills their child is developing, how far they have progressed, what their next growth priorities are, and — crucially — how parents can actively support skill development at home.</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4A66"/>
                <w:sz w:val="21"/>
                <w:szCs w:val="21"/>
              </w:rPr>
              <w:t xml:space="preserve">Skill Report Presentation &amp; Plain-Language Design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Skill domain overview card: the skill report opens with an eight-domain overview — a visually striking radar/spider chart showing the student's current proficiency level in each skill domain (Critical Thinking, Communication, Digital Literacy, Financial Literacy, Leadership, Creativity, Emotional Intelligence, Vocational Skills) overlaid on the grade-level target profile — giving parents an immediate, intuitive picture of their child's holistic competency landscape without requiring prior knowledge of the assessment framework.</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Plain-language skill explanations: every skill domain and sub-competency in the report is accompanied by a parent-accessible explanation — 'Critical Thinking means your child can examine information from multiple angles, identify assumptions, and reach well-reasoned conclusions independently' — with a concrete real-world example of what this skill looks like in action — eliminating the abstract jargon barrier that makes competency-based reporting inaccessible to many parents.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Proficiency level translation: each proficiency level is translated from the assessment terminology (Emerging, Developing, Applying, Extending, Exemplifying) into parent-friendly descriptions — 'Your child is Developing in this skill, meaning they are beginning to apply it consistently in familiar situations and are ready for more complex challenges' — with a visual progress path showing how many steps remain to the target level and what achieving each step looks like.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Evidence highlights in the skill report: for each assessed skill domain, the report includes 2–3 specific evidence highlights — brief, concrete descriptions of things the student actually did that demonstrate their skill level — 'In the October class debate, your child successfully identified a logical flaw in the opposing team's argument and offered a well-evidenced counter-claim' — connecting abstract skill ratings to memorable, specific student behaviours that parents can relate to and celebrate.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Skill growth narrative: an AI-generated paragraph for each skill domain that describes the student's development journey in narrative terms — 'Over the past three months, your child has shown clear growth in their Communication skills. They have moved from needing frequent prompting to contributing independently in group discussions, and their facilitator noted a particularly confident presentation in the November Dojo session.' — transforming data into a story that parents find engaging and memorable.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Strength celebration and priority development framing: the report consistently leads with strengths — the top two skill areas where the student is strongest are featured prominently with specific evidence — before presenting the one to two priority development areas in constructive, forward-looking terms — 'Your child's next growth opportunity in Communication is…' — rather than deficit-focused language that can be discouraging for both student and parent.</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4A66"/>
                <w:sz w:val="21"/>
                <w:szCs w:val="21"/>
              </w:rPr>
              <w:t xml:space="preserve">Home Support &amp; Parent Action Guides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Practical home activity recommendations: for each priority development skill, the report includes two to three specific, concrete, immediately actionable activities parents can do at home to support skill development — 'To strengthen Critical Thinking, try the dinner table exercise of asking your child to argue for a position they don't personally agree with — this builds the ability to consider multiple perspectives that is central to critical thinking.' — activities are selected from a curated library calibrated for the student's age, grade, and specific developmental stage within the skill.</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Resources for home learning: alongside activity suggestions, the report links to relevant platform resources parents can access with their child at home — short skill development videos, family discussion guides, recommended books appropriate for the student's age, and optional at-home practice activities — all accessible directly from the parent portal without the parent needing to search independently.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Conversation starter guides: for parents unsure how to discuss skill development with their child, the report provides age-appropriate conversation starter questions — 'Ask your child to tell you about a time recently when they had to solve a problem by thinking of a new approach. Listen for how they describe their thinking process, and celebrate the creative effort regardless of whether the solution worked.' — empowering parents who care about their child's development but lack confidence in how to facilitate skill-building conversations.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School-home skill development alignment: the report explains which specific school activities are currently developing which skills — connecting the home support recommendations to what is happening in school — 'This term your child is working on Leadership and Collaboration through their Science group project. Supporting this at home means encouraging them to share what role they have taken in the team and how they are working through any challenges with their teammates.'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Family engagement challenge: an optional 'Family Skill Challenge' feature — a brief, gamified monthly family activity that develops a targeted skill through a shared experience — families who complete the challenge and upload a photo or brief description earn a 'Family Engagement' recognition badge on the student's portal profile — incentivising home-school skill development partnership without pressuring families who cannot participate.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Parent skill development awareness module: an optional self-directed learning resource within the portal — a series of brief explainer articles helping parents understand the 21st-century skill development philosophy, why competency-based education complements academic learning, and how to nurture a growth mindset at home — building parent buy-in for the skill development programme and improving the quality of home support.</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4A66"/>
                <w:sz w:val="21"/>
                <w:szCs w:val="21"/>
              </w:rPr>
              <w:t xml:space="preserve">Longitudinal Skill Development View for Parents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Multi-year skill development timeline: for students who have been enrolled for more than one year, the skill report includes a multi-year proficiency timeline for each domain — parents can see their child's skill development journey from the first year of assessment through to the current report, with proficiency level transitions clearly marked — making long-term growth visible in a way that term-by-term reports cannot convey.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Year-end skills summary report: a comprehensive annual skill development report generated at year-end — covering all eight domains, proficiency achieved vs. targeted, evidence highlights from across the year, most significant skill development moments, facilitator qualitative commentary, and goals for the next academic year — a meaningful annual document that complements the academic report card in conveying the student's full educational development.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Grade transition skill readiness summary: as students move between grade bands (primary to middle school, middle to senior school), a dedicated grade transition skill readiness report is generated — assessing whether the student has developed the skill competencies expected for the next grade band and identifying specific development priorities for the transition year — supporting parents in understanding and preparing for the demands of each school stage.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Career pathway skill alignment (senior school): for parents of senior school students (Classes 9–12), the skill report includes a career readiness section — showing how the student's developing skill profile aligns with their declared career interests — 'Based on your child's interest in Engineering, their current skill profile shows strong alignment in Problem-Solving and Digital Literacy, and growth in Communication would most strengthen their readiness for this pathway.' — making skill development concretely relevant to the future the family is planning for.</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Sibling skill development comparison (opt-in): an optional feature for parents with multiple enrolled children — a side-by-side comparison of skill development profiles across siblings at the same grade level — presented with explicit messaging that discourages unhealthy comparison and frames differences as individual developmental diversity rather than performance ranking — available only to parents who actively opt in.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Skill development report archive with search: all past skill development reports are archived and searchable in the parent portal — parents can search by skill domain, proficiency level, or date range — enabling them to quickly locate specific past evidence, track the history of a particular skill, or compile a comprehensive skill development narrative for scholarship or college applications.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2A4A66"/>
                <w:sz w:val="21"/>
                <w:szCs w:val="21"/>
              </w:rPr>
              <w:t xml:space="preserve">Feedback, Communication &amp; Governance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Parent feedback on skill reports: after reading each skill report, parents can submit structured feedback — rating the report's clarity (did they understand what was being communicated?), relevance (did the home activity recommendations feel applicable?), and impact (did the report help them have a useful conversation with their child?) — this feedback is aggregated and used to continuously improve report design and content.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Skill facilitator direct communication: the skill development report includes a direct message link to the student's assigned skill facilitator — enabling parents to ask specific questions about their child's skill assessment evidence, seek clarification on a proficiency rating, or share an at-home observation that might constitute additional evidence for the student's portfolio.</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Confidentiality of assessment evidence: detailed assessment rubric scores, peer assessment individual ratings, and facilitator observation notes are shown to parents in summary form rather than raw form — protecting the confidentiality of peer assessors and the professional judgement details of facilitators' observations — parents receive the key information they need without compromising assessment process integrity.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1C3248"/>
                <w:sz w:val="20"/>
                <w:szCs w:val="20"/>
              </w:rPr>
              <w:t xml:space="preserve">▸  </w:t>
            </w:r>
            <w:r>
              <w:rPr>
                <w:rFonts w:ascii="Arial" w:cs="Arial" w:eastAsia="Arial" w:hAnsi="Arial"/>
                <w:color w:val="14202E"/>
                <w:sz w:val="20"/>
                <w:szCs w:val="20"/>
              </w:rPr>
              <w:t xml:space="preserve">DPDP-compliant data handling: skill development data in parent reports is handled under the same DPDP Act 2023 compliance framework as all other student data — parents have the right to query data accuracy, request corrections, and understand how skill data is used — all managed through the portal's data rights management interface without requiring direct school staff involvement for standard requests.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6" w:sz="1"/>
              <w:left w:val="single" w:color="B4C6D6" w:sz="1"/>
              <w:bottom w:val="single" w:color="B4C6D6" w:sz="1"/>
              <w:right w:val="single" w:color="B4C6D6" w:sz="1"/>
            </w:tcBorders>
            <w:shd w:fill="4A1050" w:val="clear"/>
            <w:tcMar>
              <w:top w:type="dxa" w:w="155"/>
              <w:left w:type="dxa" w:w="240"/>
              <w:bottom w:type="dxa" w:w="155"/>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Parent Notifications</w:t>
            </w:r>
          </w:p>
        </w:tc>
      </w:tr>
      <w:tr>
        <w:tc>
          <w:tcPr>
            <w:tcW w:type="dxa" w:w="9360"/>
            <w:tcBorders>
              <w:top w:val="single" w:color="B4C6D6" w:sz="1"/>
              <w:left w:val="single" w:color="B4C6D6" w:sz="1"/>
              <w:bottom w:val="single" w:color="B4C6D6" w:sz="1"/>
              <w:right w:val="single" w:color="B4C6D6" w:sz="1"/>
            </w:tcBorders>
            <w:shd w:fill="EDD6F5" w:val="clear"/>
            <w:tcMar>
              <w:top w:type="dxa" w:w="115"/>
              <w:left w:type="dxa" w:w="240"/>
              <w:bottom w:type="dxa" w:w="115"/>
              <w:right w:type="dxa" w:w="240"/>
            </w:tcMar>
          </w:tcPr>
          <w:p>
            <w:r>
              <w:rPr>
                <w:rFonts w:ascii="Arial" w:cs="Arial" w:eastAsia="Arial" w:hAnsi="Arial"/>
                <w:b/>
                <w:bCs/>
                <w:color w:val="4A1050"/>
                <w:sz w:val="21"/>
                <w:szCs w:val="21"/>
              </w:rPr>
              <w:t xml:space="preserve">Overview  </w:t>
            </w:r>
            <w:r>
              <w:rPr>
                <w:rFonts w:ascii="Arial" w:cs="Arial" w:eastAsia="Arial" w:hAnsi="Arial"/>
                <w:i/>
                <w:iCs/>
                <w:color w:val="14202E"/>
                <w:sz w:val="21"/>
                <w:szCs w:val="21"/>
              </w:rPr>
              <w:t xml:space="preserve">A sophisticated, personalised, multi-channel notification system that keeps parents precisely informed about every significant development in their child's educational journey — from real-time safety alerts and attendance triggers to academic result publications, fee reminders, skill development milestones, school event announcements, and administrative communications — all delivered through the right channel, at the right time, with the right level of urgency, and with zero unnecessary noise that would cause parents to disengage from platform communications.</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6A1875"/>
                <w:sz w:val="21"/>
                <w:szCs w:val="21"/>
              </w:rPr>
              <w:t xml:space="preserve">Notification Architecture &amp; Channel Management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Seven-tier notification priority system: all notifications are classified into one of seven priority tiers — Tier 1 Emergency (immediate safety concern: student injury, evacuation, lockdown — delivered on all channels simultaneously with override of quiet-hour settings), Tier 2 Urgent (same-day action required: unexpected absence, critical examination information, urgent fee deadline — delivered via SMS and push notification immediately), Tier 3 Important (action encouraged within 24–48 hours: new report published, assignment past due, attendance warning triggered — delivered via preferred primary channel), Tier 4 Informational (no immediate action needed: grade published, assignment submitted, skill badge earned — delivered per channel preference, batched if configured), Tier 5 Event (upcoming school events, PTM scheduling, holiday announcements — delivered via preferred channel 1 week in advance with follow-up reminder), Tier 6 Administrative (fee receipts, circular acknowledgements, consent form requests — delivered via email), and Tier 7 Enrichment (optional programme announcements, extra-curricular opportunities — delivered only to opted-in parents via their preferred channel).</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Omnichannel delivery infrastructure: notifications are delivered through six channels — In-App Push Notification (mobile app, richest interaction capability with deep-links directly to the relevant portal section), SMS (universally reliable, works on any mobile, used for urgent and emergency notifications regardless of internet availability), Email (formal, document-rich communications — reports, fee statements, official letters), WhatsApp Business (high open-rate informal channel for daily updates and reminders for parents who prefer it), Voice Call (automated IVR for urgent communications to parents who have not acknowledged high-priority messages within 2 hours), and USSD (basic attendance and fee information for feature phone users without smartphones).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Intelligent channel selection engine: the system automatically selects the optimal delivery channel for each notification based on the notification tier, the parent's configured preferences, the parent's recent engagement history (channels they actually respond to), the time of day, and the parent's connectivity profile (recent SMS delivery success rate, app engagement frequency) — maximising the probability that each notification is seen and acted upon.</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Notification batching and digest mode: parents who find individual notifications overwhelming can configure digest mode — all Tier 4 and below notifications are batched into a daily or weekly digest (delivered at the parent's preferred digest time) rather than arriving individually throughout the day — while Tier 1–3 notifications always deliver immediately, protecting urgent communications from being lost in digest batching.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Do Not Disturb configuration with emergency override: parents configure their DND window (e.g., 10 PM to 7 AM) — all non-urgent notifications are queued for delivery after the DND window ends — but Tier 1 Emergency and Tier 2 Urgent notifications override the DND window and deliver immediately, because a student injury notification should never be delayed by a DND setting.</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Notification language matching: all auto-generated notification content is delivered in the parent's configured language preference — school staff-composed notifications are sent in the school's default language with an optional machine translation to the parent's preferred language — ensuring notification content is understood, not just received.</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6A1875"/>
                <w:sz w:val="21"/>
                <w:szCs w:val="21"/>
              </w:rPr>
              <w:t xml:space="preserve">Notification Content Categories &amp; Intelligence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Attendance notifications: immediate absence alerts (student marked absent — delivered within 5 minutes of attendance marking), daily attendance summary (end-of-day attendance summary for the school day — configurable as optional), attendance warning notifications (when cumulative attendance crosses the 85%, 80%, and 75% thresholds — delivered with specific current percentage, days remaining in the year, and maximum permissible additional absences), and attendance anomaly alerts (unexpected absence pattern detected — e.g., only absent in specific subjects consistently).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Academic performance notifications: assessment result publication alerts (new marks available — with subject, score, and class average embedded in the notification), assignment submission confirmations (parent-facing confirmation when their child submits an assignment — providing peace of mind for involved parents), assignment overdue alerts (configurable — parent is notified when their child's assignment is 24 hours past due and unsubmitted), examination schedule reminders (examination timetable dispatch and pre-exam day reminders), and grade concern alerts (triggered automatically when a student's score in any subject falls below a configurable threshold, or shows a significant decline from their previous score).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Skill development notifications: skill milestone celebrations (your child just earned their Communication — Foundation Level badge — delivered with details of what this means and a celebratory message), Dojo session outcome summaries (brief result notification after each Dojo session — speaking time, facilitator comment, and CPS trend), skill assessment schedule reminders (upcoming skill assessment occasion — with preparation tips for the parent to share with their child), and project completion notifications (project submitted, mentor review completed, evaluation published).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School event and administrative notifications: event invitations and RSVPs (school productions, sports days, science fairs — with embedded RSVP functionality within the notification), PTM scheduling (invitation to select a time slot for the upcoming parent-teacher meeting, with a direct booking link), circular acknowledgement requests (school policy updates or important announcements requiring parent confirmation of receipt), consent form notifications (field trip consent, activity consent, photo consent — with electronic signature collection directly within the notification), and holiday and school closure announcements.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Fee and financial notifications: fee demand generation alerts (new term fee statement available — with amount due, due date, and payment link embedded), payment confirmation receipts (immediate receipt notification upon successful fee payment), payment reminder sequence (15 days, 7 days, 3 days, and 1 day before fee due date — escalating in urgency), scholarship and financial aid notifications (scholarship award confirmations, application deadline reminders, grant disbursement notifications for eligible students).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Wellbeing and pastoral notifications: counsellor connection notifications (when the school counsellor has made a note that a parent conversation is recommended — a gentle, non-alarming notification that 'The school would like to connect with you regarding your child's wellbeing — please contact [counsellor name] at your convenience'), health room visit notifications (when a student visits the school health room — details of the visit and whether the parent needs to arrange early pick-up), and incident notifications (any disciplinary incident or positive recognition that the school wishes to communicate formally to the parent).</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6A1875"/>
                <w:sz w:val="21"/>
                <w:szCs w:val="21"/>
              </w:rPr>
              <w:t xml:space="preserve">Personalisation, Control &amp; Engagement Analytics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Granular notification preference centre: parents access a comprehensive notification preference centre — organised by category (Attendance, Academics, Skills, Events, Finance, Wellbeing) — with independent on/off toggles per notification type and per delivery channel — giving parents complete control over their notification experience without requiring them to manage a complex settings structure.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Smart notification learning: the system observes which notifications a parent consistently reads immediately, reads later, or never opens — and gradually adapts notification delivery timing and channel selection to match the parent's actual engagement patterns — notifications are increasingly likely to arrive at the time and through the channel the parent is most likely to engage with.</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Notification acknowledgement tracking: for notifications requiring parent action (consent forms, RSVP requests, fee acknowledgements), the system tracks whether the parent has acknowledged the notification — unacknowledged action-required notifications are re-sent through an alternative channel after 48 hours, and then escalated to the school's parent engagement coordinator for a personal follow-up if still unacknowledged after 72 hours.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Notification open rate and engagement analytics: the school's parent engagement team has access to aggregate notification engagement analytics — open rates by channel, response rates to action-required notifications, average time to first read, and opt-out rates by notification category — enabling data-informed decisions about communication strategy, messaging quality, and channel investment.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Parent notification fatigue monitoring: an individual-level notification saturation monitor tracks how many notifications each parent receives per week and their engagement rate — parents whose engagement rate is dropping despite high notification volume are identified as at risk of notification fatigue — triggering a review of whether their notification configuration is optimally calibrated and potentially proactively suggesting they switch to digest mode.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Custom school event notifications: school administrators can compose and dispatch custom notifications to any defined parent subset — all parents, parents of a specific grade, parents of students in a specific activity, or individual parents — with rich text formatting, embedded images, file attachments, and RSVP or acknowledgement buttons — providing a broadcast communication tool for non-automated school communications within the same governed, tracked notification infrastructure.</w:t>
            </w:r>
          </w:p>
        </w:tc>
      </w:tr>
      <w:tr>
        <w:tc>
          <w:tcPr>
            <w:tcW w:type="dxa" w:w="9360"/>
            <w:tcBorders>
              <w:top w:val="single" w:color="B4C6D6" w:sz="1"/>
              <w:left w:val="single" w:color="B4C6D6" w:sz="1"/>
              <w:bottom w:val="single" w:color="B4C6D6" w:sz="1"/>
              <w:right w:val="single" w:color="B4C6D6" w:sz="1"/>
            </w:tcBorders>
            <w:shd w:fill="F2F6FA" w:val="clear"/>
            <w:tcMar>
              <w:top w:type="dxa" w:w="100"/>
              <w:left w:type="dxa" w:w="240"/>
              <w:bottom w:type="dxa" w:w="10"/>
              <w:right w:type="dxa" w:w="240"/>
            </w:tcMar>
          </w:tcPr>
          <w:p>
            <w:pPr>
              <w:spacing w:before="50" w:after="0"/>
            </w:pPr>
            <w:r>
              <w:rPr>
                <w:rFonts w:ascii="Arial" w:cs="Arial" w:eastAsia="Arial" w:hAnsi="Arial"/>
                <w:b/>
                <w:bCs/>
                <w:color w:val="6A1875"/>
                <w:sz w:val="21"/>
                <w:szCs w:val="21"/>
              </w:rPr>
              <w:t xml:space="preserve">Compliance, Safety &amp; Audit</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Emergency notification protocol: in the event of a school emergency (fire, lockdown, natural disaster, medical emergency affecting multiple students), the emergency broadcast system dispatches a Tier 1 notification simultaneously to all parents — overriding all DND, quiet hour, and preference settings — through every available channel simultaneously (push, SMS, voice call, WhatsApp) — with status update notifications as the situation evolves, and an all-clear notification when the emergency has been resolved.</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Student safety geo-fence notifications: for schools using GPS-tracked school buses or smart entry gates, the system can dispatch automatic notifications to parents when their child boards the school bus in the morning, arrives at school, boards the afternoon bus, and arrives at the designated drop-off point — providing parents with passive safety verification without requiring the student to remember to check in independently.</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Notification audit log for compliance: every notification dispatched — including its tier, content, channels used, delivery timestamp, and parent acknowledgement status — is permanently logged in the compliance audit trail — accessible to school administrators for regulatory reporting, parent dispute resolution, and communication effectiveness analysis.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TRAI and messaging regulation compliance: all SMS and WhatsApp communications comply with TRAI's Telecom Commercial Communications Customer Preference Regulations — the school is registered as a verified sender, all promotional messages are sent only to opted-in parents, and unsubscribe mechanisms are functional and accessible within every commercial category message — maintaining the school's messaging sender reputation and legal compliance.</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Data retention for notification records: notification records (content, delivery status, read timestamp) are retained for the academic year plus one additional year — balancing the legitimate need for communication audit trails with data minimisation principles under the DPDP Act — after the retention period, notification content is deleted while metadata (date, type, delivery status) is retained for statistical purposes.</w:t>
            </w:r>
          </w:p>
        </w:tc>
      </w:tr>
      <w:tr>
        <w:tc>
          <w:tcPr>
            <w:tcW w:type="dxa" w:w="9360"/>
            <w:tcBorders>
              <w:top w:val="single" w:color="B4C6D6" w:sz="1"/>
              <w:left w:val="single" w:color="B4C6D6" w:sz="1"/>
              <w:bottom w:val="single" w:color="B4C6D6" w:sz="1"/>
              <w:right w:val="single" w:color="B4C6D6" w:sz="1"/>
            </w:tcBorders>
            <w:shd w:fill="FFFFFF" w:val="clear"/>
            <w:tcMar>
              <w:top w:type="dxa" w:w="65"/>
              <w:left w:type="dxa" w:w="400"/>
              <w:bottom w:type="dxa" w:w="65"/>
              <w:right w:type="dxa" w:w="240"/>
            </w:tcMar>
          </w:tcPr>
          <w:p>
            <w:pPr>
              <w:spacing w:before="30" w:after="30"/>
            </w:pPr>
            <w:r>
              <w:rPr>
                <w:rFonts w:ascii="Arial" w:cs="Arial" w:eastAsia="Arial" w:hAnsi="Arial"/>
                <w:color w:val="4A1050"/>
                <w:sz w:val="20"/>
                <w:szCs w:val="20"/>
              </w:rPr>
              <w:t xml:space="preserve">▸  </w:t>
            </w:r>
            <w:r>
              <w:rPr>
                <w:rFonts w:ascii="Arial" w:cs="Arial" w:eastAsia="Arial" w:hAnsi="Arial"/>
                <w:color w:val="14202E"/>
                <w:sz w:val="20"/>
                <w:szCs w:val="20"/>
              </w:rPr>
              <w:t xml:space="preserve">Parent notification transparency report: annually, parents can access a notification summary from their account settings — showing the total number of notifications received by category, their personal open and response rates, and the communication history with the school over the past year — providing complete transparency about the school's communication with the family and supporting parent-school trust.</w:t>
            </w:r>
          </w:p>
        </w:tc>
      </w:tr>
    </w:tbl>
    <w:p>
      <w:pPr>
        <w:spacing w:before="260" w:after="0"/>
      </w:pPr>
      <w:r>
        <w:t xml:space="preserve"/>
      </w:r>
    </w:p>
    <w:p>
      <w:r>
        <w:br w:type="page"/>
      </w:r>
    </w:p>
    <w:p>
      <w:pPr>
        <w:pBdr>
          <w:top w:val="single" w:color="6B0F35" w:sz="6" w:space="6"/>
        </w:pBdr>
        <w:spacing w:before="240" w:after="120"/>
        <w:jc w:val="center"/>
      </w:pPr>
      <w:r>
        <w:rPr>
          <w:rFonts w:ascii="Arial" w:cs="Arial" w:eastAsia="Arial" w:hAnsi="Arial"/>
          <w:b/>
          <w:bCs/>
          <w:color w:val="6B0F35"/>
          <w:sz w:val="18"/>
          <w:szCs w:val="18"/>
        </w:rPr>
        <w:t xml:space="preserve">CONFIDENTIAL — For Internal Use Only</w:t>
      </w:r>
    </w:p>
    <w:p>
      <w:pPr>
        <w:jc w:val="center"/>
      </w:pPr>
      <w:r>
        <w:rPr>
          <w:rFonts w:ascii="Arial" w:cs="Arial" w:eastAsia="Arial" w:hAnsi="Arial"/>
          <w:color w:val="52657A"/>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0F35" w:sz="4" w:space="4"/>
      </w:pBdr>
      <w:tabs>
        <w:tab w:val="right" w:pos="9026"/>
      </w:tabs>
      <w:spacing w:before="80"/>
    </w:pPr>
    <w:r>
      <w:rPr>
        <w:rFonts w:ascii="Arial" w:cs="Arial" w:eastAsia="Arial" w:hAnsi="Arial"/>
        <w:color w:val="52657A"/>
        <w:sz w:val="18"/>
        <w:szCs w:val="18"/>
      </w:rPr>
      <w:t xml:space="preserve">Confidential</w:t>
    </w:r>
    <w:r>
      <w:rPr>
        <w:rFonts w:ascii="Arial" w:cs="Arial" w:eastAsia="Arial" w:hAnsi="Arial"/>
        <w:color w:val="52657A"/>
        <w:sz w:val="18"/>
        <w:szCs w:val="18"/>
      </w:rPr>
      <w:t xml:space="preserve">	Page </w:t>
    </w:r>
    <w:r>
      <w:rPr>
        <w:rFonts w:ascii="Arial" w:cs="Arial" w:eastAsia="Arial" w:hAnsi="Arial"/>
        <w:color w:val="6B0F3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0F35" w:sz="4" w:space="4"/>
      </w:pBdr>
      <w:spacing w:after="80"/>
    </w:pPr>
    <w:r>
      <w:rPr>
        <w:rFonts w:ascii="Arial" w:cs="Arial" w:eastAsia="Arial" w:hAnsi="Arial"/>
        <w:color w:val="52657A"/>
        <w:sz w:val="18"/>
        <w:szCs w:val="18"/>
      </w:rPr>
      <w:t xml:space="preserve">School Management Platform  |  Module J: Parent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2026-03-09T08:48:24.767Z</dcterms:created>
  <dcterms:modified xsi:type="dcterms:W3CDTF">2026-03-09T08:48:24.767Z</dcterms:modified>
</cp:coreProperties>
</file>

<file path=docProps/custom.xml><?xml version="1.0" encoding="utf-8"?>
<Properties xmlns="http://schemas.openxmlformats.org/officeDocument/2006/custom-properties" xmlns:vt="http://schemas.openxmlformats.org/officeDocument/2006/docPropsVTypes"/>
</file>