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4A" w:val="clear"/>
            <w:tcMar>
              <w:top w:type="dxa" w:w="600"/>
              <w:left w:type="dxa" w:w="500"/>
              <w:bottom w:type="dxa" w:w="600"/>
              <w:right w:type="dxa" w:w="500"/>
            </w:tcMar>
          </w:tcPr>
          <w:p>
            <w:pPr>
              <w:spacing w:before="0" w:after="80"/>
              <w:jc w:val="center"/>
            </w:pPr>
            <w:r>
              <w:rPr>
                <w:rFonts w:ascii="Arial" w:cs="Arial" w:eastAsia="Arial" w:hAnsi="Arial"/>
                <w:b/>
                <w:bCs/>
                <w:color w:val="FFFFFF"/>
                <w:sz w:val="52"/>
                <w:szCs w:val="52"/>
              </w:rPr>
              <w:t xml:space="preserve">ECOSKILLER</w:t>
            </w:r>
          </w:p>
          <w:p>
            <w:pPr>
              <w:spacing w:before="0" w:after="120"/>
              <w:jc w:val="center"/>
            </w:pPr>
            <w:r>
              <w:rPr>
                <w:rFonts w:ascii="Arial" w:cs="Arial" w:eastAsia="Arial" w:hAnsi="Arial"/>
                <w:color w:val="CCEECC"/>
                <w:sz w:val="32"/>
                <w:szCs w:val="32"/>
              </w:rPr>
              <w:t xml:space="preserve">Industrial Visits Feature</w:t>
            </w:r>
          </w:p>
          <w:p>
            <w:pPr>
              <w:spacing w:before="120" w:after="80"/>
              <w:jc w:val="center"/>
            </w:pPr>
            <w:r>
              <w:rPr>
                <w:rFonts w:ascii="Arial" w:cs="Arial" w:eastAsia="Arial" w:hAnsi="Arial"/>
                <w:b/>
                <w:bCs/>
                <w:color w:val="FFFFFF"/>
                <w:sz w:val="42"/>
                <w:szCs w:val="42"/>
              </w:rPr>
              <w:t xml:space="preserve">30 Viral Positioning Ideas</w:t>
            </w:r>
          </w:p>
          <w:p>
            <w:pPr>
              <w:spacing w:before="0" w:after="120"/>
              <w:jc w:val="center"/>
            </w:pPr>
            <w:r>
              <w:rPr>
                <w:rFonts w:ascii="Arial" w:cs="Arial" w:eastAsia="Arial" w:hAnsi="Arial"/>
                <w:i/>
                <w:iCs/>
                <w:color w:val="DDFFDD"/>
                <w:sz w:val="24"/>
                <w:szCs w:val="24"/>
              </w:rPr>
              <w:t xml:space="preserve">Designed for Indian Student Psychology &amp; Organic Growth</w:t>
            </w:r>
          </w:p>
          <w:p>
            <w:pPr>
              <w:spacing w:before="280" w:after="0"/>
              <w:jc w:val="center"/>
            </w:pPr>
            <w:r>
              <w:rPr>
                <w:rFonts w:ascii="Arial" w:cs="Arial" w:eastAsia="Arial" w:hAnsi="Arial"/>
                <w:color w:val="AADDAA"/>
                <w:sz w:val="18"/>
                <w:szCs w:val="18"/>
              </w:rPr>
              <w:t xml:space="preserve">March 2026  •  Confidential Strategy Document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200"/>
              <w:left w:type="dxa" w:w="300"/>
              <w:bottom w:type="dxa" w:w="200"/>
              <w:right w:type="dxa" w:w="300"/>
            </w:tcMar>
          </w:tcPr>
          <w:p>
            <w:pPr>
              <w:spacing w:before="0" w:after="100"/>
            </w:pPr>
            <w:r>
              <w:rPr>
                <w:rFonts w:ascii="Arial" w:cs="Arial" w:eastAsia="Arial" w:hAnsi="Arial"/>
                <w:b/>
                <w:bCs/>
                <w:color w:val="1A7A4A"/>
                <w:sz w:val="28"/>
                <w:szCs w:val="28"/>
              </w:rPr>
              <w:t xml:space="preserve">Executive Summary</w:t>
            </w:r>
          </w:p>
          <w:p>
            <w:pPr>
              <w:spacing w:before="60" w:after="60"/>
            </w:pPr>
            <w:r>
              <w:rPr>
                <w:rFonts w:ascii="Arial" w:cs="Arial" w:eastAsia="Arial" w:hAnsi="Arial"/>
                <w:color w:val="1A1A2E"/>
                <w:sz w:val="21"/>
                <w:szCs w:val="21"/>
              </w:rPr>
              <w:t xml:space="preserve">EcoSkiller's Industrial Visits feature is one of the most powerful experiential learning tools available to Indian students today. Yet its adoption depends entirely on how it is positioned. This document presents 30 viral, India-specific growth ideas that tap into the real motivations, anxieties, and social dynamics of Indian college students.</w:t>
            </w:r>
          </w:p>
          <w:p>
            <w:pPr>
              <w:spacing w:before="60" w:after="60"/>
            </w:pPr>
            <w:r>
              <w:rPr>
                <w:rFonts w:ascii="Arial" w:cs="Arial" w:eastAsia="Arial" w:hAnsi="Arial"/>
                <w:color w:val="1A1A2E"/>
                <w:sz w:val="21"/>
                <w:szCs w:val="21"/>
              </w:rPr>
              <w:t xml:space="preserve">Each idea is grounded in six core psychological drivers identified from Indian student behavior:</w:t>
            </w:r>
          </w:p>
          <w:p>
            <w:pPr>
              <w:spacing w:before="40" w:after="20"/>
            </w:pPr>
            <w:r>
              <w:rPr>
                <w:rFonts w:ascii="Arial" w:cs="Arial" w:eastAsia="Arial" w:hAnsi="Arial"/>
                <w:color w:val="1A1A2E"/>
                <w:sz w:val="21"/>
                <w:szCs w:val="21"/>
              </w:rPr>
              <w:t xml:space="preserve">1. FOMO &amp; Social Proof  — Fear of falling behind batchmates</w:t>
            </w:r>
          </w:p>
          <w:p>
            <w:pPr>
              <w:spacing w:before="20" w:after="20"/>
            </w:pPr>
            <w:r>
              <w:rPr>
                <w:rFonts w:ascii="Arial" w:cs="Arial" w:eastAsia="Arial" w:hAnsi="Arial"/>
                <w:color w:val="1A1A2E"/>
                <w:sz w:val="21"/>
                <w:szCs w:val="21"/>
              </w:rPr>
              <w:t xml:space="preserve">2. Certificate &amp; Resume Culture  — Every activity must add to the CV</w:t>
            </w:r>
          </w:p>
          <w:p>
            <w:pPr>
              <w:spacing w:before="20" w:after="20"/>
            </w:pPr>
            <w:r>
              <w:rPr>
                <w:rFonts w:ascii="Arial" w:cs="Arial" w:eastAsia="Arial" w:hAnsi="Arial"/>
                <w:color w:val="1A1A2E"/>
                <w:sz w:val="21"/>
                <w:szCs w:val="21"/>
              </w:rPr>
              <w:t xml:space="preserve">3. Peer Influence &amp; Word of Mouth  — WhatsApp and hostel networks drive adoption</w:t>
            </w:r>
          </w:p>
          <w:p>
            <w:pPr>
              <w:spacing w:before="20" w:after="20"/>
            </w:pPr>
            <w:r>
              <w:rPr>
                <w:rFonts w:ascii="Arial" w:cs="Arial" w:eastAsia="Arial" w:hAnsi="Arial"/>
                <w:color w:val="1A1A2E"/>
                <w:sz w:val="21"/>
                <w:szCs w:val="21"/>
              </w:rPr>
              <w:t xml:space="preserve">4. Aspirational Identity  — Wanting to be seen as professional and forward-thinking</w:t>
            </w:r>
          </w:p>
          <w:p>
            <w:pPr>
              <w:spacing w:before="20" w:after="20"/>
            </w:pPr>
            <w:r>
              <w:rPr>
                <w:rFonts w:ascii="Arial" w:cs="Arial" w:eastAsia="Arial" w:hAnsi="Arial"/>
                <w:color w:val="1A1A2E"/>
                <w:sz w:val="21"/>
                <w:szCs w:val="21"/>
              </w:rPr>
              <w:t xml:space="preserve">5. Gamification &amp; Dopamine Loops  — Streaks, collections, and rankings keep students coming back</w:t>
            </w:r>
          </w:p>
          <w:p>
            <w:pPr>
              <w:spacing w:before="20" w:after="60"/>
            </w:pPr>
            <w:r>
              <w:rPr>
                <w:rFonts w:ascii="Arial" w:cs="Arial" w:eastAsia="Arial" w:hAnsi="Arial"/>
                <w:color w:val="1A1A2E"/>
                <w:sz w:val="21"/>
                <w:szCs w:val="21"/>
              </w:rPr>
              <w:t xml:space="preserve">6. Academic Leverage  — Grades, credits, and placement pathways remove all resistance</w:t>
            </w:r>
          </w:p>
        </w:tc>
      </w:tr>
    </w:tbl>
    <w:p>
      <w:pPr>
        <w:spacing w:before="200" w:after="0"/>
      </w:pPr>
      <w:r>
        <w:t xml:space="preserve"/>
      </w:r>
    </w:p>
    <w:p>
      <w:pPr>
        <w:pStyle w:val="Heading1"/>
        <w:spacing w:before="360" w:after="120"/>
      </w:pPr>
      <w:r>
        <w:rPr>
          <w:rFonts w:ascii="Arial" w:cs="Arial" w:eastAsia="Arial" w:hAnsi="Arial"/>
          <w:b/>
          <w:bCs/>
          <w:color w:val="1A7A4A"/>
          <w:sz w:val="32"/>
          <w:szCs w:val="32"/>
        </w:rPr>
        <w:t xml:space="preserve">What the Industrial Visits Feature Does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DCC" w:sz="1"/>
              <w:left w:val="single" w:color="CCDDCC" w:sz="1"/>
              <w:bottom w:val="single" w:color="CCDDCC" w:sz="1"/>
              <w:right w:val="single" w:color="CCDDCC"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Borders>
              <w:top w:val="single" w:color="CCDDCC" w:sz="1"/>
              <w:left w:val="single" w:color="CCDDCC" w:sz="1"/>
              <w:bottom w:val="single" w:color="CCDDCC" w:sz="1"/>
              <w:right w:val="single" w:color="CCDDCC"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Student Benefit</w:t>
            </w:r>
          </w:p>
        </w:tc>
      </w:tr>
      <w:tr>
        <w:tc>
          <w:tcPr>
            <w:tcBorders>
              <w:top w:val="single" w:color="CCDDCC" w:sz="1"/>
              <w:left w:val="single" w:color="CCDDCC" w:sz="1"/>
              <w:bottom w:val="single" w:color="CCDDCC" w:sz="1"/>
              <w:right w:val="single" w:color="CCDD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Visit Registration</w:t>
            </w:r>
          </w:p>
        </w:tc>
        <w:tc>
          <w:tcPr>
            <w:tcBorders>
              <w:top w:val="single" w:color="CCDDCC" w:sz="1"/>
              <w:left w:val="single" w:color="CCDDCC" w:sz="1"/>
              <w:bottom w:val="single" w:color="CCDDCC" w:sz="1"/>
              <w:right w:val="single" w:color="CCDDCC" w:sz="1"/>
            </w:tcBorders>
            <w:shd w:fill="E8F5EE" w:val="clear"/>
            <w:tcMar>
              <w:top w:type="dxa" w:w="80"/>
              <w:left w:type="dxa" w:w="140"/>
              <w:bottom w:type="dxa" w:w="80"/>
              <w:right w:type="dxa" w:w="140"/>
            </w:tcMar>
          </w:tcPr>
          <w:p>
            <w:r>
              <w:rPr>
                <w:rFonts w:ascii="Arial" w:cs="Arial" w:eastAsia="Arial" w:hAnsi="Arial"/>
                <w:color w:val="1A1A2E"/>
                <w:sz w:val="20"/>
                <w:szCs w:val="20"/>
              </w:rPr>
              <w:t xml:space="preserve">Easy enrollment with transparency on seats, objectives, and logistics</w:t>
            </w:r>
          </w:p>
        </w:tc>
      </w:tr>
      <w:tr>
        <w:tc>
          <w:tcPr>
            <w:tcBorders>
              <w:top w:val="single" w:color="CCDDCC" w:sz="1"/>
              <w:left w:val="single" w:color="CCDDCC" w:sz="1"/>
              <w:bottom w:val="single" w:color="CCDDCC" w:sz="1"/>
              <w:right w:val="single" w:color="CCDDCC" w:sz="1"/>
            </w:tcBorders>
            <w:shd w:fill="FFFFFF" w:val="clear"/>
            <w:tcMar>
              <w:top w:type="dxa" w:w="80"/>
              <w:left w:type="dxa" w:w="140"/>
              <w:bottom w:type="dxa" w:w="80"/>
              <w:right w:type="dxa" w:w="140"/>
            </w:tcMar>
          </w:tcPr>
          <w:p>
            <w:r>
              <w:rPr>
                <w:rFonts w:ascii="Arial" w:cs="Arial" w:eastAsia="Arial" w:hAnsi="Arial"/>
                <w:b/>
                <w:bCs/>
                <w:color w:val="1A7A4A"/>
                <w:sz w:val="20"/>
                <w:szCs w:val="20"/>
              </w:rPr>
              <w:t xml:space="preserve">QR Attendance Tracking</w:t>
            </w:r>
          </w:p>
        </w:tc>
        <w:tc>
          <w:tcPr>
            <w:tcBorders>
              <w:top w:val="single" w:color="CCDDCC" w:sz="1"/>
              <w:left w:val="single" w:color="CCDDCC" w:sz="1"/>
              <w:bottom w:val="single" w:color="CCDDCC" w:sz="1"/>
              <w:right w:val="single" w:color="CCDD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Fraud-proof attendance with digital timestamp proof</w:t>
            </w:r>
          </w:p>
        </w:tc>
      </w:tr>
      <w:tr>
        <w:tc>
          <w:tcPr>
            <w:tcBorders>
              <w:top w:val="single" w:color="CCDDCC" w:sz="1"/>
              <w:left w:val="single" w:color="CCDDCC" w:sz="1"/>
              <w:bottom w:val="single" w:color="CCDDCC" w:sz="1"/>
              <w:right w:val="single" w:color="CCDD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Activity Logging</w:t>
            </w:r>
          </w:p>
        </w:tc>
        <w:tc>
          <w:tcPr>
            <w:tcBorders>
              <w:top w:val="single" w:color="CCDDCC" w:sz="1"/>
              <w:left w:val="single" w:color="CCDDCC" w:sz="1"/>
              <w:bottom w:val="single" w:color="CCDDCC" w:sz="1"/>
              <w:right w:val="single" w:color="CCDDCC" w:sz="1"/>
            </w:tcBorders>
            <w:shd w:fill="E8F5EE" w:val="clear"/>
            <w:tcMar>
              <w:top w:type="dxa" w:w="80"/>
              <w:left w:type="dxa" w:w="140"/>
              <w:bottom w:type="dxa" w:w="80"/>
              <w:right w:type="dxa" w:w="140"/>
            </w:tcMar>
          </w:tcPr>
          <w:p>
            <w:r>
              <w:rPr>
                <w:rFonts w:ascii="Arial" w:cs="Arial" w:eastAsia="Arial" w:hAnsi="Arial"/>
                <w:color w:val="1A1A2E"/>
                <w:sz w:val="20"/>
                <w:szCs w:val="20"/>
              </w:rPr>
              <w:t xml:space="preserve">Document observations, photos, and notes in real-time during visit</w:t>
            </w:r>
          </w:p>
        </w:tc>
      </w:tr>
      <w:tr>
        <w:tc>
          <w:tcPr>
            <w:tcBorders>
              <w:top w:val="single" w:color="CCDDCC" w:sz="1"/>
              <w:left w:val="single" w:color="CCDDCC" w:sz="1"/>
              <w:bottom w:val="single" w:color="CCDDCC" w:sz="1"/>
              <w:right w:val="single" w:color="CCDDCC" w:sz="1"/>
            </w:tcBorders>
            <w:shd w:fill="FFFFFF" w:val="clear"/>
            <w:tcMar>
              <w:top w:type="dxa" w:w="80"/>
              <w:left w:type="dxa" w:w="140"/>
              <w:bottom w:type="dxa" w:w="80"/>
              <w:right w:type="dxa" w:w="140"/>
            </w:tcMar>
          </w:tcPr>
          <w:p>
            <w:r>
              <w:rPr>
                <w:rFonts w:ascii="Arial" w:cs="Arial" w:eastAsia="Arial" w:hAnsi="Arial"/>
                <w:b/>
                <w:bCs/>
                <w:color w:val="1A7A4A"/>
                <w:sz w:val="20"/>
                <w:szCs w:val="20"/>
              </w:rPr>
              <w:t xml:space="preserve">Post-Visit Report</w:t>
            </w:r>
          </w:p>
        </w:tc>
        <w:tc>
          <w:tcPr>
            <w:tcBorders>
              <w:top w:val="single" w:color="CCDDCC" w:sz="1"/>
              <w:left w:val="single" w:color="CCDDCC" w:sz="1"/>
              <w:bottom w:val="single" w:color="CCDDCC" w:sz="1"/>
              <w:right w:val="single" w:color="CCDD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Structured reflection templates with faculty evaluation</w:t>
            </w:r>
          </w:p>
        </w:tc>
      </w:tr>
      <w:tr>
        <w:tc>
          <w:tcPr>
            <w:tcBorders>
              <w:top w:val="single" w:color="CCDDCC" w:sz="1"/>
              <w:left w:val="single" w:color="CCDDCC" w:sz="1"/>
              <w:bottom w:val="single" w:color="CCDDCC" w:sz="1"/>
              <w:right w:val="single" w:color="CCDD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Auto-Generated Certificate</w:t>
            </w:r>
          </w:p>
        </w:tc>
        <w:tc>
          <w:tcPr>
            <w:tcBorders>
              <w:top w:val="single" w:color="CCDDCC" w:sz="1"/>
              <w:left w:val="single" w:color="CCDDCC" w:sz="1"/>
              <w:bottom w:val="single" w:color="CCDDCC" w:sz="1"/>
              <w:right w:val="single" w:color="CCDDCC" w:sz="1"/>
            </w:tcBorders>
            <w:shd w:fill="E8F5EE" w:val="clear"/>
            <w:tcMar>
              <w:top w:type="dxa" w:w="80"/>
              <w:left w:type="dxa" w:w="140"/>
              <w:bottom w:type="dxa" w:w="80"/>
              <w:right w:type="dxa" w:w="140"/>
            </w:tcMar>
          </w:tcPr>
          <w:p>
            <w:r>
              <w:rPr>
                <w:rFonts w:ascii="Arial" w:cs="Arial" w:eastAsia="Arial" w:hAnsi="Arial"/>
                <w:color w:val="1A1A2E"/>
                <w:sz w:val="20"/>
                <w:szCs w:val="20"/>
              </w:rPr>
              <w:t xml:space="preserve">Verified digital certificate with company, date, and learnings</w:t>
            </w:r>
          </w:p>
        </w:tc>
      </w:tr>
      <w:tr>
        <w:tc>
          <w:tcPr>
            <w:tcBorders>
              <w:top w:val="single" w:color="CCDDCC" w:sz="1"/>
              <w:left w:val="single" w:color="CCDDCC" w:sz="1"/>
              <w:bottom w:val="single" w:color="CCDDCC" w:sz="1"/>
              <w:right w:val="single" w:color="CCDDCC" w:sz="1"/>
            </w:tcBorders>
            <w:shd w:fill="FFFFFF" w:val="clear"/>
            <w:tcMar>
              <w:top w:type="dxa" w:w="80"/>
              <w:left w:type="dxa" w:w="140"/>
              <w:bottom w:type="dxa" w:w="80"/>
              <w:right w:type="dxa" w:w="140"/>
            </w:tcMar>
          </w:tcPr>
          <w:p>
            <w:r>
              <w:rPr>
                <w:rFonts w:ascii="Arial" w:cs="Arial" w:eastAsia="Arial" w:hAnsi="Arial"/>
                <w:b/>
                <w:bCs/>
                <w:color w:val="1A7A4A"/>
                <w:sz w:val="20"/>
                <w:szCs w:val="20"/>
              </w:rPr>
              <w:t xml:space="preserve">Analytics Dashboard</w:t>
            </w:r>
          </w:p>
        </w:tc>
        <w:tc>
          <w:tcPr>
            <w:tcBorders>
              <w:top w:val="single" w:color="CCDDCC" w:sz="1"/>
              <w:left w:val="single" w:color="CCDDCC" w:sz="1"/>
              <w:bottom w:val="single" w:color="CCDDCC" w:sz="1"/>
              <w:right w:val="single" w:color="CCDD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Students can track their own industry exposure journey over time</w:t>
            </w:r>
          </w:p>
        </w:tc>
      </w:tr>
      <w:tr>
        <w:tc>
          <w:tcPr>
            <w:tcBorders>
              <w:top w:val="single" w:color="CCDDCC" w:sz="1"/>
              <w:left w:val="single" w:color="CCDDCC" w:sz="1"/>
              <w:bottom w:val="single" w:color="CCDDCC" w:sz="1"/>
              <w:right w:val="single" w:color="CCDD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Industry Feedback</w:t>
            </w:r>
          </w:p>
        </w:tc>
        <w:tc>
          <w:tcPr>
            <w:tcBorders>
              <w:top w:val="single" w:color="CCDDCC" w:sz="1"/>
              <w:left w:val="single" w:color="CCDDCC" w:sz="1"/>
              <w:bottom w:val="single" w:color="CCDDCC" w:sz="1"/>
              <w:right w:val="single" w:color="CCDDCC" w:sz="1"/>
            </w:tcBorders>
            <w:shd w:fill="E8F5EE" w:val="clear"/>
            <w:tcMar>
              <w:top w:type="dxa" w:w="80"/>
              <w:left w:type="dxa" w:w="140"/>
              <w:bottom w:type="dxa" w:w="80"/>
              <w:right w:type="dxa" w:w="140"/>
            </w:tcMar>
          </w:tcPr>
          <w:p>
            <w:r>
              <w:rPr>
                <w:rFonts w:ascii="Arial" w:cs="Arial" w:eastAsia="Arial" w:hAnsi="Arial"/>
                <w:color w:val="1A1A2E"/>
                <w:sz w:val="20"/>
                <w:szCs w:val="20"/>
              </w:rPr>
              <w:t xml:space="preserve">Get real feedback from company professionals on engagement</w:t>
            </w:r>
          </w:p>
        </w:tc>
      </w:tr>
      <w:tr>
        <w:tc>
          <w:tcPr>
            <w:tcBorders>
              <w:top w:val="single" w:color="CCDDCC" w:sz="1"/>
              <w:left w:val="single" w:color="CCDDCC" w:sz="1"/>
              <w:bottom w:val="single" w:color="CCDDCC" w:sz="1"/>
              <w:right w:val="single" w:color="CCDDCC" w:sz="1"/>
            </w:tcBorders>
            <w:shd w:fill="FFFFFF" w:val="clear"/>
            <w:tcMar>
              <w:top w:type="dxa" w:w="80"/>
              <w:left w:type="dxa" w:w="140"/>
              <w:bottom w:type="dxa" w:w="80"/>
              <w:right w:type="dxa" w:w="140"/>
            </w:tcMar>
          </w:tcPr>
          <w:p>
            <w:r>
              <w:rPr>
                <w:rFonts w:ascii="Arial" w:cs="Arial" w:eastAsia="Arial" w:hAnsi="Arial"/>
                <w:b/>
                <w:bCs/>
                <w:color w:val="1A7A4A"/>
                <w:sz w:val="20"/>
                <w:szCs w:val="20"/>
              </w:rPr>
              <w:t xml:space="preserve">Internship Pipeline</w:t>
            </w:r>
          </w:p>
        </w:tc>
        <w:tc>
          <w:tcPr>
            <w:tcBorders>
              <w:top w:val="single" w:color="CCDDCC" w:sz="1"/>
              <w:left w:val="single" w:color="CCDDCC" w:sz="1"/>
              <w:bottom w:val="single" w:color="CCDDCC" w:sz="1"/>
              <w:right w:val="single" w:color="CCDD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Top performers get visibility to the company for internship opportunities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4A" w:val="clear"/>
            <w:tcMar>
              <w:top w:type="dxa" w:w="140"/>
              <w:left w:type="dxa" w:w="200"/>
              <w:bottom w:type="dxa" w:w="140"/>
              <w:right w:type="dxa" w:w="200"/>
            </w:tcMar>
          </w:tcPr>
          <w:p>
            <w:pPr>
              <w:spacing w:before="0" w:after="0"/>
              <w:jc w:val="left"/>
            </w:pPr>
            <w:r>
              <w:rPr>
                <w:rFonts w:ascii="Arial" w:cs="Arial" w:eastAsia="Arial" w:hAnsi="Arial"/>
                <w:b/>
                <w:bCs/>
                <w:color w:val="FFFFFF"/>
                <w:sz w:val="18"/>
                <w:szCs w:val="18"/>
              </w:rPr>
              <w:t xml:space="preserve">CATEGORY 1  </w:t>
            </w:r>
            <w:r>
              <w:rPr>
                <w:rFonts w:ascii="Arial" w:cs="Arial" w:eastAsia="Arial" w:hAnsi="Arial"/>
                <w:b/>
                <w:bCs/>
                <w:color w:val="FFFFFF"/>
                <w:sz w:val="22"/>
                <w:szCs w:val="22"/>
              </w:rPr>
              <w:t xml:space="preserve">  FOMO &amp; Social Proof</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7A4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"Your Batchmate Already Visited Tata Motors" Feed</w:t>
            </w:r>
          </w:p>
          <w:p>
            <w:pPr>
              <w:spacing w:before="30" w:after="0"/>
            </w:pPr>
            <w:r>
              <w:rPr>
                <w:rFonts w:ascii="Arial" w:cs="Arial" w:eastAsia="Arial" w:hAnsi="Arial"/>
                <w:i/>
                <w:iCs/>
                <w:color w:val="1A7A4A"/>
                <w:sz w:val="19"/>
                <w:szCs w:val="19"/>
              </w:rPr>
              <w:t xml:space="preserve">Real-time peer activity triggers instant FOMO</w:t>
            </w:r>
          </w:p>
        </w:tc>
      </w:tr>
      <w:tr>
        <w:tc>
          <w:tcPr>
            <w:tcBorders>
              <w:top w:val="none" w:color="FFFFFF" w:sz="0"/>
              <w:left w:val="none" w:color="FFFFFF" w:sz="0"/>
              <w:bottom w:val="none" w:color="FFFFFF" w:sz="0"/>
              <w:right w:val="none" w:color="FFFFFF" w:sz="0"/>
            </w:tcBorders>
            <w:shd w:fill="1A7A4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Show a live feed of which classmates/batchmates recently completed industrial visits — company name, location, certificate earned.</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In-app activity stream + optional WhatsApp share card auto-generated post-visit.</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students are intensely aware of batchmate progress. Peer visibility creates urgency to not fall behind, driving organic registrations.</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7A4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"Company Visited" Digital Badge Wall</w:t>
            </w:r>
          </w:p>
          <w:p>
            <w:pPr>
              <w:spacing w:before="30" w:after="0"/>
            </w:pPr>
            <w:r>
              <w:rPr>
                <w:rFonts w:ascii="Arial" w:cs="Arial" w:eastAsia="Arial" w:hAnsi="Arial"/>
                <w:i/>
                <w:iCs/>
                <w:color w:val="1A7A4A"/>
                <w:sz w:val="19"/>
                <w:szCs w:val="19"/>
              </w:rPr>
              <w:t xml:space="preserve">Show off the brands on your profile like trophies</w:t>
            </w:r>
          </w:p>
        </w:tc>
      </w:tr>
      <w:tr>
        <w:tc>
          <w:tcPr>
            <w:tcBorders>
              <w:top w:val="none" w:color="FFFFFF" w:sz="0"/>
              <w:left w:val="none" w:color="FFFFFF" w:sz="0"/>
              <w:bottom w:val="none" w:color="FFFFFF" w:sz="0"/>
              <w:right w:val="none" w:color="FFFFFF" w:sz="0"/>
            </w:tcBorders>
            <w:shd w:fill="1A7A4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Students collect logos of companies they have visited — Infosys, Mahindra, ISRO, DRDO — displayed on their EcoSkiller profile like a badge shelf.</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Auto-generate shareable 'Badge Wall' image after each visit for LinkedIn/WhatsApp.</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Brand association is massive in India. A student seen on a profile page with ISRO or TCS visit badges gains instant credibility among peers and family.</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7A4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3</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"X Students from Your College Are Going" Countdown Notification</w:t>
            </w:r>
          </w:p>
          <w:p>
            <w:pPr>
              <w:spacing w:before="30" w:after="0"/>
            </w:pPr>
            <w:r>
              <w:rPr>
                <w:rFonts w:ascii="Arial" w:cs="Arial" w:eastAsia="Arial" w:hAnsi="Arial"/>
                <w:i/>
                <w:iCs/>
                <w:color w:val="1A7A4A"/>
                <w:sz w:val="19"/>
                <w:szCs w:val="19"/>
              </w:rPr>
              <w:t xml:space="preserve">Urgency + social proof in one push</w:t>
            </w:r>
          </w:p>
        </w:tc>
      </w:tr>
      <w:tr>
        <w:tc>
          <w:tcPr>
            <w:tcBorders>
              <w:top w:val="none" w:color="FFFFFF" w:sz="0"/>
              <w:left w:val="none" w:color="FFFFFF" w:sz="0"/>
              <w:bottom w:val="none" w:color="FFFFFF" w:sz="0"/>
              <w:right w:val="none" w:color="FFFFFF" w:sz="0"/>
            </w:tcBorders>
            <w:shd w:fill="1A7A4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"47 students from your college have already registered. Only 8 seats left for the Bosch plant visit."</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Smart push/SMS notifications using real enrollment data triggered when &gt;60% seats fill.</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Scarcity + social proof is the most powerful combo for Indian students who fear missing out on group experiences and shared college memories.</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7A4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4</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Stories Mode: "See What [Name] Observed at [Company]"</w:t>
            </w:r>
          </w:p>
          <w:p>
            <w:pPr>
              <w:spacing w:before="30" w:after="0"/>
            </w:pPr>
            <w:r>
              <w:rPr>
                <w:rFonts w:ascii="Arial" w:cs="Arial" w:eastAsia="Arial" w:hAnsi="Arial"/>
                <w:i/>
                <w:iCs/>
                <w:color w:val="1A7A4A"/>
                <w:sz w:val="19"/>
                <w:szCs w:val="19"/>
              </w:rPr>
              <w:t xml:space="preserve">Instagram-style post-visit story sharing</w:t>
            </w:r>
          </w:p>
        </w:tc>
      </w:tr>
      <w:tr>
        <w:tc>
          <w:tcPr>
            <w:tcBorders>
              <w:top w:val="none" w:color="FFFFFF" w:sz="0"/>
              <w:left w:val="none" w:color="FFFFFF" w:sz="0"/>
              <w:bottom w:val="none" w:color="FFFFFF" w:sz="0"/>
              <w:right w:val="none" w:color="FFFFFF" w:sz="0"/>
            </w:tcBorders>
            <w:shd w:fill="1A7A4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After submitting their report, students get an auto-generated 'Story card' with key learnings, company logo, and their photo — shareable on Instagram/WhatsApp.</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Templated visual story generator from student's report submission, branded with EcoSkiller.</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Gen Z craves shareable, visual identity content. Showing 'I was here learning at this company' beats any ad campaign.</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7A4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5</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Leaderboard: "Top Industrial Explorers This Month"</w:t>
            </w:r>
          </w:p>
          <w:p>
            <w:pPr>
              <w:spacing w:before="30" w:after="0"/>
            </w:pPr>
            <w:r>
              <w:rPr>
                <w:rFonts w:ascii="Arial" w:cs="Arial" w:eastAsia="Arial" w:hAnsi="Arial"/>
                <w:i/>
                <w:iCs/>
                <w:color w:val="1A7A4A"/>
                <w:sz w:val="19"/>
                <w:szCs w:val="19"/>
              </w:rPr>
              <w:t xml:space="preserve">Rank among your college peers by visits completed</w:t>
            </w:r>
          </w:p>
        </w:tc>
      </w:tr>
      <w:tr>
        <w:tc>
          <w:tcPr>
            <w:tcBorders>
              <w:top w:val="none" w:color="FFFFFF" w:sz="0"/>
              <w:left w:val="none" w:color="FFFFFF" w:sz="0"/>
              <w:bottom w:val="none" w:color="FFFFFF" w:sz="0"/>
              <w:right w:val="none" w:color="FFFFFF" w:sz="0"/>
            </w:tcBorders>
            <w:shd w:fill="1A7A4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Monthly leaderboard showing top students by number of industrial visits, reports submitted, and evaluation scores — college-wise ranking.</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Public opt-in leaderboard on EcoSkiller with downloadable rank certificate.</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Ranking and comparison culture is deep-rooted in Indian academia. Students are driven by topping lists — even experiential ones.</w:t>
            </w:r>
          </w:p>
        </w:tc>
      </w:tr>
    </w:tbl>
    <w:p>
      <w:pPr>
        <w:spacing w:before="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A8A" w:val="clear"/>
            <w:tcMar>
              <w:top w:type="dxa" w:w="140"/>
              <w:left w:type="dxa" w:w="200"/>
              <w:bottom w:type="dxa" w:w="140"/>
              <w:right w:type="dxa" w:w="200"/>
            </w:tcMar>
          </w:tcPr>
          <w:p>
            <w:pPr>
              <w:spacing w:before="0" w:after="0"/>
              <w:jc w:val="left"/>
            </w:pPr>
            <w:r>
              <w:rPr>
                <w:rFonts w:ascii="Arial" w:cs="Arial" w:eastAsia="Arial" w:hAnsi="Arial"/>
                <w:b/>
                <w:bCs/>
                <w:color w:val="FFFFFF"/>
                <w:sz w:val="18"/>
                <w:szCs w:val="18"/>
              </w:rPr>
              <w:t xml:space="preserve">CATEGORY 2  </w:t>
            </w:r>
            <w:r>
              <w:rPr>
                <w:rFonts w:ascii="Arial" w:cs="Arial" w:eastAsia="Arial" w:hAnsi="Arial"/>
                <w:b/>
                <w:bCs/>
                <w:color w:val="FFFFFF"/>
                <w:sz w:val="22"/>
                <w:szCs w:val="22"/>
              </w:rPr>
              <w:t xml:space="preserve">  Certificate &amp; Resume Culture</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5A8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6</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Auto-Generated "Industry Exposure" Certificate with QR Verification</w:t>
            </w:r>
          </w:p>
          <w:p>
            <w:pPr>
              <w:spacing w:before="30" w:after="0"/>
            </w:pPr>
            <w:r>
              <w:rPr>
                <w:rFonts w:ascii="Arial" w:cs="Arial" w:eastAsia="Arial" w:hAnsi="Arial"/>
                <w:i/>
                <w:iCs/>
                <w:color w:val="1A5A8A"/>
                <w:sz w:val="19"/>
                <w:szCs w:val="19"/>
              </w:rPr>
              <w:t xml:space="preserve">The certificate that actually impresses HR</w:t>
            </w:r>
          </w:p>
        </w:tc>
      </w:tr>
      <w:tr>
        <w:tc>
          <w:tcPr>
            <w:tcBorders>
              <w:top w:val="none" w:color="FFFFFF" w:sz="0"/>
              <w:left w:val="none" w:color="FFFFFF" w:sz="0"/>
              <w:bottom w:val="none" w:color="FFFFFF" w:sz="0"/>
              <w:right w:val="none" w:color="FFFFFF" w:sz="0"/>
            </w:tcBorders>
            <w:shd w:fill="1A5A8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"This is not just a participation certificate. This is a verified industry credential with QR code — scan it, and employers can see what you observed, reported, and learned."</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Each certificate includes company name, duration, learning objectives completed, evaluation score, and QR that links to a verified public profile page.</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students and parents are certificate-obsessed. Making it scannable and verifiable elevates it from a wall decoration to a genuine resume asset.</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5A8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7</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"Add to LinkedIn in 1 Click" Post-Visit Integration</w:t>
            </w:r>
          </w:p>
          <w:p>
            <w:pPr>
              <w:spacing w:before="30" w:after="0"/>
            </w:pPr>
            <w:r>
              <w:rPr>
                <w:rFonts w:ascii="Arial" w:cs="Arial" w:eastAsia="Arial" w:hAnsi="Arial"/>
                <w:i/>
                <w:iCs/>
                <w:color w:val="1A5A8A"/>
                <w:sz w:val="19"/>
                <w:szCs w:val="19"/>
              </w:rPr>
              <w:t xml:space="preserve">Turn every factory visit into a LinkedIn achievement</w:t>
            </w:r>
          </w:p>
        </w:tc>
      </w:tr>
      <w:tr>
        <w:tc>
          <w:tcPr>
            <w:tcBorders>
              <w:top w:val="none" w:color="FFFFFF" w:sz="0"/>
              <w:left w:val="none" w:color="FFFFFF" w:sz="0"/>
              <w:bottom w:val="none" w:color="FFFFFF" w:sz="0"/>
              <w:right w:val="none" w:color="FFFFFF" w:sz="0"/>
            </w:tcBorders>
            <w:shd w:fill="1A5A8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After visit completion, EcoSkiller generates a pre-filled LinkedIn post and profile section update — company logo, duration, skills gained — one click to publish.</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LinkedIn OAuth integration with structured post template auto-filled from visit data.</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LinkedIn profile building anxiety is high among Indian college students. Anything that helps them 'look professional' gets immediate adoption.</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5A8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8</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"Resume Score Boost" Tracker</w:t>
            </w:r>
          </w:p>
          <w:p>
            <w:pPr>
              <w:spacing w:before="30" w:after="0"/>
            </w:pPr>
            <w:r>
              <w:rPr>
                <w:rFonts w:ascii="Arial" w:cs="Arial" w:eastAsia="Arial" w:hAnsi="Arial"/>
                <w:i/>
                <w:iCs/>
                <w:color w:val="1A5A8A"/>
                <w:sz w:val="19"/>
                <w:szCs w:val="19"/>
              </w:rPr>
              <w:t xml:space="preserve">Your resume just got stronger. Here's proof.</w:t>
            </w:r>
          </w:p>
        </w:tc>
      </w:tr>
      <w:tr>
        <w:tc>
          <w:tcPr>
            <w:tcBorders>
              <w:top w:val="none" w:color="FFFFFF" w:sz="0"/>
              <w:left w:val="none" w:color="FFFFFF" w:sz="0"/>
              <w:bottom w:val="none" w:color="FFFFFF" w:sz="0"/>
              <w:right w:val="none" w:color="FFFFFF" w:sz="0"/>
            </w:tcBorders>
            <w:shd w:fill="1A5A8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After each visit, show students a visual meter: "Your Industry Exposure Score went from 34 to 61. You now rank in top 15% of your branch."</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Gamified resume score that increases with visits, report quality, and evaluation scores.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students are fixated on placement readiness. Connecting industrial visits to a tangible resume strength metric makes the value crystal clear.</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5A8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9</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"Placement Cell Recommended" Stamp on Profiles</w:t>
            </w:r>
          </w:p>
          <w:p>
            <w:pPr>
              <w:spacing w:before="30" w:after="0"/>
            </w:pPr>
            <w:r>
              <w:rPr>
                <w:rFonts w:ascii="Arial" w:cs="Arial" w:eastAsia="Arial" w:hAnsi="Arial"/>
                <w:i/>
                <w:iCs/>
                <w:color w:val="1A5A8A"/>
                <w:sz w:val="19"/>
                <w:szCs w:val="19"/>
              </w:rPr>
              <w:t xml:space="preserve">Make the placement officer your biggest promoter</w:t>
            </w:r>
          </w:p>
        </w:tc>
      </w:tr>
      <w:tr>
        <w:tc>
          <w:tcPr>
            <w:tcBorders>
              <w:top w:val="none" w:color="FFFFFF" w:sz="0"/>
              <w:left w:val="none" w:color="FFFFFF" w:sz="0"/>
              <w:bottom w:val="none" w:color="FFFFFF" w:sz="0"/>
              <w:right w:val="none" w:color="FFFFFF" w:sz="0"/>
            </w:tcBorders>
            <w:shd w:fill="1A5A8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Partner with college placement cells to officially recognize EcoSkiller industrial visit certifications as part of placement eligibility or bonus criteria.</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Placement cell dashboard + formal MOU templates for colleges. Certified visits appear in student placement profiles.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Anything touching placements gets zero resistance from Indian students. If the placement officer recommends it, 100% adoption follows.</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5A8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10</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"Industry Mentor Signed Certificate" Option</w:t>
            </w:r>
          </w:p>
          <w:p>
            <w:pPr>
              <w:spacing w:before="30" w:after="0"/>
            </w:pPr>
            <w:r>
              <w:rPr>
                <w:rFonts w:ascii="Arial" w:cs="Arial" w:eastAsia="Arial" w:hAnsi="Arial"/>
                <w:i/>
                <w:iCs/>
                <w:color w:val="1A5A8A"/>
                <w:sz w:val="19"/>
                <w:szCs w:val="19"/>
              </w:rPr>
              <w:t xml:space="preserve">Your certificate, signed by a real industry professional</w:t>
            </w:r>
          </w:p>
        </w:tc>
      </w:tr>
      <w:tr>
        <w:tc>
          <w:tcPr>
            <w:tcBorders>
              <w:top w:val="none" w:color="FFFFFF" w:sz="0"/>
              <w:left w:val="none" w:color="FFFFFF" w:sz="0"/>
              <w:bottom w:val="none" w:color="FFFFFF" w:sz="0"/>
              <w:right w:val="none" w:color="FFFFFF" w:sz="0"/>
            </w:tcBorders>
            <w:shd w:fill="1A5A8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If a company mentor provides feedback post-visit, the digital certificate includes their digital signature and designation — making it uniquely personal.</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Optional industry mentor sign-off flow during Industry Feedback Collection module.</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A certificate signed by a 'GM - Operations, Tata Steel' carries social weight in Indian families and impresses interviewers far more than a generic cert.</w:t>
            </w:r>
          </w:p>
        </w:tc>
      </w:tr>
    </w:tbl>
    <w:p>
      <w:pPr>
        <w:spacing w:before="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A4A1A" w:val="clear"/>
            <w:tcMar>
              <w:top w:type="dxa" w:w="140"/>
              <w:left w:type="dxa" w:w="200"/>
              <w:bottom w:type="dxa" w:w="140"/>
              <w:right w:type="dxa" w:w="200"/>
            </w:tcMar>
          </w:tcPr>
          <w:p>
            <w:pPr>
              <w:spacing w:before="0" w:after="0"/>
              <w:jc w:val="left"/>
            </w:pPr>
            <w:r>
              <w:rPr>
                <w:rFonts w:ascii="Arial" w:cs="Arial" w:eastAsia="Arial" w:hAnsi="Arial"/>
                <w:b/>
                <w:bCs/>
                <w:color w:val="FFFFFF"/>
                <w:sz w:val="18"/>
                <w:szCs w:val="18"/>
              </w:rPr>
              <w:t xml:space="preserve">CATEGORY 3  </w:t>
            </w:r>
            <w:r>
              <w:rPr>
                <w:rFonts w:ascii="Arial" w:cs="Arial" w:eastAsia="Arial" w:hAnsi="Arial"/>
                <w:b/>
                <w:bCs/>
                <w:color w:val="FFFFFF"/>
                <w:sz w:val="22"/>
                <w:szCs w:val="22"/>
              </w:rPr>
              <w:t xml:space="preserve">  Peer Influence &amp; Word of Mouth</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7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11</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"Refer Your Batchmate" Visit Buddy Program</w:t>
            </w:r>
          </w:p>
          <w:p>
            <w:pPr>
              <w:spacing w:before="30" w:after="0"/>
            </w:pPr>
            <w:r>
              <w:rPr>
                <w:rFonts w:ascii="Arial" w:cs="Arial" w:eastAsia="Arial" w:hAnsi="Arial"/>
                <w:i/>
                <w:iCs/>
                <w:color w:val="7A4A1A"/>
                <w:sz w:val="19"/>
                <w:szCs w:val="19"/>
              </w:rPr>
              <w:t xml:space="preserve">Visits are more fun (and viral) with friends</w:t>
            </w:r>
          </w:p>
        </w:tc>
      </w:tr>
      <w:tr>
        <w:tc>
          <w:tcPr>
            <w:tcBorders>
              <w:top w:val="none" w:color="FFFFFF" w:sz="0"/>
              <w:left w:val="none" w:color="FFFFFF" w:sz="0"/>
              <w:bottom w:val="none" w:color="FFFFFF" w:sz="0"/>
              <w:right w:val="none" w:color="FFFFFF" w:sz="0"/>
            </w:tcBorders>
            <w:shd w:fill="7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Invite a friend to register for the same industrial visit — both of you get a 'Visit Buddy' badge and unlock a shareable joint certificate card.</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Referral system tied to visit registration. Buddy pairs get co-branded achievement card post-visit.</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students rarely do things alone — group activities spread organically through WhatsApp batches and hostel corridors. The buddy mechanic makes sharing a natural behavior.</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7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12</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WhatsApp-First Visit Announcement Templates</w:t>
            </w:r>
          </w:p>
          <w:p>
            <w:pPr>
              <w:spacing w:before="30" w:after="0"/>
            </w:pPr>
            <w:r>
              <w:rPr>
                <w:rFonts w:ascii="Arial" w:cs="Arial" w:eastAsia="Arial" w:hAnsi="Arial"/>
                <w:i/>
                <w:iCs/>
                <w:color w:val="7A4A1A"/>
                <w:sz w:val="19"/>
                <w:szCs w:val="19"/>
              </w:rPr>
              <w:t xml:space="preserve">Make every visit announcement share-worthy</w:t>
            </w:r>
          </w:p>
        </w:tc>
      </w:tr>
      <w:tr>
        <w:tc>
          <w:tcPr>
            <w:tcBorders>
              <w:top w:val="none" w:color="FFFFFF" w:sz="0"/>
              <w:left w:val="none" w:color="FFFFFF" w:sz="0"/>
              <w:bottom w:val="none" w:color="FFFFFF" w:sz="0"/>
              <w:right w:val="none" w:color="FFFFFF" w:sz="0"/>
            </w:tcBorders>
            <w:shd w:fill="7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Auto-generate a WhatsApp-ready status/message for students: visually designed, short, and exciting — "I'm visiting [Company] this Friday through EcoSkiller! 🏭"</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One-tap WhatsApp share button on visit confirmation page with pre-designed graphic.</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WhatsApp is the primary communication channel for Indian students. Content optimized for WhatsApp spreads campus-to-campus effortlessly.</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7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13</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Senior-to-Junior Testimonial Chain</w:t>
            </w:r>
          </w:p>
          <w:p>
            <w:pPr>
              <w:spacing w:before="30" w:after="0"/>
            </w:pPr>
            <w:r>
              <w:rPr>
                <w:rFonts w:ascii="Arial" w:cs="Arial" w:eastAsia="Arial" w:hAnsi="Arial"/>
                <w:i/>
                <w:iCs/>
                <w:color w:val="7A4A1A"/>
                <w:sz w:val="19"/>
                <w:szCs w:val="19"/>
              </w:rPr>
              <w:t xml:space="preserve">When seniors tell you to do it, you do it</w:t>
            </w:r>
          </w:p>
        </w:tc>
      </w:tr>
      <w:tr>
        <w:tc>
          <w:tcPr>
            <w:tcBorders>
              <w:top w:val="none" w:color="FFFFFF" w:sz="0"/>
              <w:left w:val="none" w:color="FFFFFF" w:sz="0"/>
              <w:bottom w:val="none" w:color="FFFFFF" w:sz="0"/>
              <w:right w:val="none" w:color="FFFFFF" w:sz="0"/>
            </w:tcBorders>
            <w:shd w:fill="7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Build a bank of short video/text testimonials from senior students about how their EcoSkiller industrial visit helped in interviews, internships, or placements.</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Post-visit prompt: "Record a 30-second tip for your juniors." Best testimonials featured on college EcoSkiller page.</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Senior validation is the #1 trust signal in Indian colleges. When a final-year student says 'this helped me get placed,' the entire junior batch listens.</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7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14</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Department-vs-Department Visit Challenge</w:t>
            </w:r>
          </w:p>
          <w:p>
            <w:pPr>
              <w:spacing w:before="30" w:after="0"/>
            </w:pPr>
            <w:r>
              <w:rPr>
                <w:rFonts w:ascii="Arial" w:cs="Arial" w:eastAsia="Arial" w:hAnsi="Arial"/>
                <w:i/>
                <w:iCs/>
                <w:color w:val="7A4A1A"/>
                <w:sz w:val="19"/>
                <w:szCs w:val="19"/>
              </w:rPr>
              <w:t xml:space="preserve">Mechanical vs CSE — who explores more industries?</w:t>
            </w:r>
          </w:p>
        </w:tc>
      </w:tr>
      <w:tr>
        <w:tc>
          <w:tcPr>
            <w:tcBorders>
              <w:top w:val="none" w:color="FFFFFF" w:sz="0"/>
              <w:left w:val="none" w:color="FFFFFF" w:sz="0"/>
              <w:bottom w:val="none" w:color="FFFFFF" w:sz="0"/>
              <w:right w:val="none" w:color="FFFFFF" w:sz="0"/>
            </w:tcBorders>
            <w:shd w:fill="7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Departments compete monthly on total industrial visits completed, average report scores, and industry diversity. Winners get a department banner on EcoSkiller and a college announcement.</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Admin-triggered inter-department challenge with live progress bar visible to all students.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Department pride is intense in Indian engineering and polytechnic colleges. Friendly rivalry between branches creates viral, organic participation surges.</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7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15</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"Be the First from Your Village/City" Positioning</w:t>
            </w:r>
          </w:p>
          <w:p>
            <w:pPr>
              <w:spacing w:before="30" w:after="0"/>
            </w:pPr>
            <w:r>
              <w:rPr>
                <w:rFonts w:ascii="Arial" w:cs="Arial" w:eastAsia="Arial" w:hAnsi="Arial"/>
                <w:i/>
                <w:iCs/>
                <w:color w:val="7A4A1A"/>
                <w:sz w:val="19"/>
                <w:szCs w:val="19"/>
              </w:rPr>
              <w:t xml:space="preserve">First-gen learners want breakthrough stories</w:t>
            </w:r>
          </w:p>
        </w:tc>
      </w:tr>
      <w:tr>
        <w:tc>
          <w:tcPr>
            <w:tcBorders>
              <w:top w:val="none" w:color="FFFFFF" w:sz="0"/>
              <w:left w:val="none" w:color="FFFFFF" w:sz="0"/>
              <w:bottom w:val="none" w:color="FFFFFF" w:sz="0"/>
              <w:right w:val="none" w:color="FFFFFF" w:sz="0"/>
            </w:tcBorders>
            <w:shd w:fill="7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For Tier 2/3 city students, position the industrial visit as: "Be the first person from [your town] to observe operations inside [Brand Name]."</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Location-aware messaging in visit discovery and confirmation pages. Certificate includes city/state.</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First-generation college students from smaller cities have strong aspirational identity. Framing them as trailblazers for their community is deeply motivating.</w:t>
            </w:r>
          </w:p>
        </w:tc>
      </w:tr>
    </w:tbl>
    <w:p>
      <w:pPr>
        <w:spacing w:before="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A1A7A" w:val="clear"/>
            <w:tcMar>
              <w:top w:type="dxa" w:w="140"/>
              <w:left w:type="dxa" w:w="200"/>
              <w:bottom w:type="dxa" w:w="140"/>
              <w:right w:type="dxa" w:w="200"/>
            </w:tcMar>
          </w:tcPr>
          <w:p>
            <w:pPr>
              <w:spacing w:before="0" w:after="0"/>
              <w:jc w:val="left"/>
            </w:pPr>
            <w:r>
              <w:rPr>
                <w:rFonts w:ascii="Arial" w:cs="Arial" w:eastAsia="Arial" w:hAnsi="Arial"/>
                <w:b/>
                <w:bCs/>
                <w:color w:val="FFFFFF"/>
                <w:sz w:val="18"/>
                <w:szCs w:val="18"/>
              </w:rPr>
              <w:t xml:space="preserve">CATEGORY 4  </w:t>
            </w:r>
            <w:r>
              <w:rPr>
                <w:rFonts w:ascii="Arial" w:cs="Arial" w:eastAsia="Arial" w:hAnsi="Arial"/>
                <w:b/>
                <w:bCs/>
                <w:color w:val="FFFFFF"/>
                <w:sz w:val="22"/>
                <w:szCs w:val="22"/>
              </w:rPr>
              <w:t xml:space="preserve">  Aspirational Identity</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6A1A7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16</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"Future Engineer Inside" Industry Immersion Identity</w:t>
            </w:r>
          </w:p>
          <w:p>
            <w:pPr>
              <w:spacing w:before="30" w:after="0"/>
            </w:pPr>
            <w:r>
              <w:rPr>
                <w:rFonts w:ascii="Arial" w:cs="Arial" w:eastAsia="Arial" w:hAnsi="Arial"/>
                <w:i/>
                <w:iCs/>
                <w:color w:val="6A1A7A"/>
                <w:sz w:val="19"/>
                <w:szCs w:val="19"/>
              </w:rPr>
              <w:t xml:space="preserve">You are not a student — you are an industry observer</w:t>
            </w:r>
          </w:p>
        </w:tc>
      </w:tr>
      <w:tr>
        <w:tc>
          <w:tcPr>
            <w:tcBorders>
              <w:top w:val="none" w:color="FFFFFF" w:sz="0"/>
              <w:left w:val="none" w:color="FFFFFF" w:sz="0"/>
              <w:bottom w:val="none" w:color="FFFFFF" w:sz="0"/>
              <w:right w:val="none" w:color="FFFFFF" w:sz="0"/>
            </w:tcBorders>
            <w:shd w:fill="6A1A7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Reframe the industrial visit as: "This is your first day as a professional. Not a student touring. A future engineer observing." Language, visuals, and certificate all reflect this.</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Rebranded visit experience flow — language in app, email confirmations, and report templates uses professional framing.</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students deeply aspire to the professional identity. Treating them as future professionals (not students on a trip) creates emotional ownership of the experience.</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6A1A7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17</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"Big City Company, Small Town Ambition" Campaign</w:t>
            </w:r>
          </w:p>
          <w:p>
            <w:pPr>
              <w:spacing w:before="30" w:after="0"/>
            </w:pPr>
            <w:r>
              <w:rPr>
                <w:rFonts w:ascii="Arial" w:cs="Arial" w:eastAsia="Arial" w:hAnsi="Arial"/>
                <w:i/>
                <w:iCs/>
                <w:color w:val="6A1A7A"/>
                <w:sz w:val="19"/>
                <w:szCs w:val="19"/>
              </w:rPr>
              <w:t xml:space="preserve">Distance is no longer an excuse</w:t>
            </w:r>
          </w:p>
        </w:tc>
      </w:tr>
      <w:tr>
        <w:tc>
          <w:tcPr>
            <w:tcBorders>
              <w:top w:val="none" w:color="FFFFFF" w:sz="0"/>
              <w:left w:val="none" w:color="FFFFFF" w:sz="0"/>
              <w:bottom w:val="none" w:color="FFFFFF" w:sz="0"/>
              <w:right w:val="none" w:color="FFFFFF" w:sz="0"/>
            </w:tcBorders>
            <w:shd w:fill="6A1A7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Virtual industrial visits for companies in metros — filmed, interactive, with live Q&amp;A. "Now students from Muzaffarpur can observe Reliance's petrochemical plant."</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Hybrid visit format: physical for local, virtual/recorded for premium companies outside city.</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Access inequality is real in Indian education. Offering premium company access to students regardless of geography is both a social mission and a massive differentiator.</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6A1A7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18</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"I Met a Real Engineer" Professional Interaction Score</w:t>
            </w:r>
          </w:p>
          <w:p>
            <w:pPr>
              <w:spacing w:before="30" w:after="0"/>
            </w:pPr>
            <w:r>
              <w:rPr>
                <w:rFonts w:ascii="Arial" w:cs="Arial" w:eastAsia="Arial" w:hAnsi="Arial"/>
                <w:i/>
                <w:iCs/>
                <w:color w:val="6A1A7A"/>
                <w:sz w:val="19"/>
                <w:szCs w:val="19"/>
              </w:rPr>
              <w:t xml:space="preserve">Networking starts in college, not after</w:t>
            </w:r>
          </w:p>
        </w:tc>
      </w:tr>
      <w:tr>
        <w:tc>
          <w:tcPr>
            <w:tcBorders>
              <w:top w:val="none" w:color="FFFFFF" w:sz="0"/>
              <w:left w:val="none" w:color="FFFFFF" w:sz="0"/>
              <w:bottom w:val="none" w:color="FFFFFF" w:sz="0"/>
              <w:right w:val="none" w:color="FFFFFF" w:sz="0"/>
            </w:tcBorders>
            <w:shd w:fill="6A1A7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After every visit, track how many industry professionals the student interacted with and asked questions. Build an 'Industry Network Score' on their profile.</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Post-visit form capturing interactions + Q&amp;A participation. Network score displayed on profile.</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students know networking is important but don't know how to start. Gamifying early professional interactions gives them a structured reason to engage boldly.</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6A1A7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19</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"Dream Company Visit" Wishlist Feature</w:t>
            </w:r>
          </w:p>
          <w:p>
            <w:pPr>
              <w:spacing w:before="30" w:after="0"/>
            </w:pPr>
            <w:r>
              <w:rPr>
                <w:rFonts w:ascii="Arial" w:cs="Arial" w:eastAsia="Arial" w:hAnsi="Arial"/>
                <w:i/>
                <w:iCs/>
                <w:color w:val="6A1A7A"/>
                <w:sz w:val="19"/>
                <w:szCs w:val="19"/>
              </w:rPr>
              <w:t xml:space="preserve">Tell us your dream. We will try to make it happen.</w:t>
            </w:r>
          </w:p>
        </w:tc>
      </w:tr>
      <w:tr>
        <w:tc>
          <w:tcPr>
            <w:tcBorders>
              <w:top w:val="none" w:color="FFFFFF" w:sz="0"/>
              <w:left w:val="none" w:color="FFFFFF" w:sz="0"/>
              <w:bottom w:val="none" w:color="FFFFFF" w:sz="0"/>
              <w:right w:val="none" w:color="FFFFFF" w:sz="0"/>
            </w:tcBorders>
            <w:shd w:fill="6A1A7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Students can add companies to a 'Dream Visit' wishlist. When EcoSkiller onboards that company, the student gets a priority notification and early access slot.</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Wishlist feature in app. Aggregated demand data used to pitch companies for partnerships.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Dream company aspirations (Infosys, ISRO, Google India) are extremely powerful for Indian students. Making them feel heard and prioritized builds deep loyalty.</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6A1A7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20</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Parents' Pride: "My Child Visited [Company]" Notification</w:t>
            </w:r>
          </w:p>
          <w:p>
            <w:pPr>
              <w:spacing w:before="30" w:after="0"/>
            </w:pPr>
            <w:r>
              <w:rPr>
                <w:rFonts w:ascii="Arial" w:cs="Arial" w:eastAsia="Arial" w:hAnsi="Arial"/>
                <w:i/>
                <w:iCs/>
                <w:color w:val="6A1A7A"/>
                <w:sz w:val="19"/>
                <w:szCs w:val="19"/>
              </w:rPr>
              <w:t xml:space="preserve">The most viral share in India goes to parents</w:t>
            </w:r>
          </w:p>
        </w:tc>
      </w:tr>
      <w:tr>
        <w:tc>
          <w:tcPr>
            <w:tcBorders>
              <w:top w:val="none" w:color="FFFFFF" w:sz="0"/>
              <w:left w:val="none" w:color="FFFFFF" w:sz="0"/>
              <w:bottom w:val="none" w:color="FFFFFF" w:sz="0"/>
              <w:right w:val="none" w:color="FFFFFF" w:sz="0"/>
            </w:tcBorders>
            <w:shd w:fill="6A1A7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After visit completion, generate a beautifully designed parent-share card: "[Student Name] successfully completed an industrial visit to [Company]. Congratulations!" — shareable on WhatsApp.</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Parent notification system with opt-in share card via SMS/WhatsApp after certificate generation.</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Parents sharing their child's achievements on family WhatsApp groups is one of the most powerful viral loops in Indian society. This single feature can drive massive word-of-mouth.</w:t>
            </w:r>
          </w:p>
        </w:tc>
      </w:tr>
    </w:tbl>
    <w:p>
      <w:pPr>
        <w:spacing w:before="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A6A" w:val="clear"/>
            <w:tcMar>
              <w:top w:type="dxa" w:w="140"/>
              <w:left w:type="dxa" w:w="200"/>
              <w:bottom w:type="dxa" w:w="140"/>
              <w:right w:type="dxa" w:w="200"/>
            </w:tcMar>
          </w:tcPr>
          <w:p>
            <w:pPr>
              <w:spacing w:before="0" w:after="0"/>
              <w:jc w:val="left"/>
            </w:pPr>
            <w:r>
              <w:rPr>
                <w:rFonts w:ascii="Arial" w:cs="Arial" w:eastAsia="Arial" w:hAnsi="Arial"/>
                <w:b/>
                <w:bCs/>
                <w:color w:val="FFFFFF"/>
                <w:sz w:val="18"/>
                <w:szCs w:val="18"/>
              </w:rPr>
              <w:t xml:space="preserve">CATEGORY 5  </w:t>
            </w:r>
            <w:r>
              <w:rPr>
                <w:rFonts w:ascii="Arial" w:cs="Arial" w:eastAsia="Arial" w:hAnsi="Arial"/>
                <w:b/>
                <w:bCs/>
                <w:color w:val="FFFFFF"/>
                <w:sz w:val="22"/>
                <w:szCs w:val="22"/>
              </w:rPr>
              <w:t xml:space="preserve">  Gamification &amp; Dopamine Loops</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6A6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21</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"Industry Passport" — Collect Stamps from Every Sector</w:t>
            </w:r>
          </w:p>
          <w:p>
            <w:pPr>
              <w:spacing w:before="30" w:after="0"/>
            </w:pPr>
            <w:r>
              <w:rPr>
                <w:rFonts w:ascii="Arial" w:cs="Arial" w:eastAsia="Arial" w:hAnsi="Arial"/>
                <w:i/>
                <w:iCs/>
                <w:color w:val="1A6A6A"/>
                <w:sz w:val="19"/>
                <w:szCs w:val="19"/>
              </w:rPr>
              <w:t xml:space="preserve">Visit Manufacturing, IT, Pharma, FMCG — complete your passport</w:t>
            </w:r>
          </w:p>
        </w:tc>
      </w:tr>
      <w:tr>
        <w:tc>
          <w:tcPr>
            <w:tcBorders>
              <w:top w:val="none" w:color="FFFFFF" w:sz="0"/>
              <w:left w:val="none" w:color="FFFFFF" w:sz="0"/>
              <w:bottom w:val="none" w:color="FFFFFF" w:sz="0"/>
              <w:right w:val="none" w:color="FFFFFF" w:sz="0"/>
            </w:tcBorders>
            <w:shd w:fill="1A6A6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Every student gets a digital Industry Passport. Each industrial visit adds a sector stamp — 12 sectors, 12 stamps = Industry Explorer status.</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Gamified passport UI with sector categories. Complete all 12 for a special Industry Explorer certificate and profile badge.</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Collection mechanics trigger strong completion motivation. Indian students who start collecting will feel compelled to complete their passport — especially when peers see the gaps.</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6A6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22</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"Streak Bonus" for Consistent Visit Participation</w:t>
            </w:r>
          </w:p>
          <w:p>
            <w:pPr>
              <w:spacing w:before="30" w:after="0"/>
            </w:pPr>
            <w:r>
              <w:rPr>
                <w:rFonts w:ascii="Arial" w:cs="Arial" w:eastAsia="Arial" w:hAnsi="Arial"/>
                <w:i/>
                <w:iCs/>
                <w:color w:val="1A6A6A"/>
                <w:sz w:val="19"/>
                <w:szCs w:val="19"/>
              </w:rPr>
              <w:t xml:space="preserve">One visit a month. Keep the streak alive.</w:t>
            </w:r>
          </w:p>
        </w:tc>
      </w:tr>
      <w:tr>
        <w:tc>
          <w:tcPr>
            <w:tcBorders>
              <w:top w:val="none" w:color="FFFFFF" w:sz="0"/>
              <w:left w:val="none" w:color="FFFFFF" w:sz="0"/>
              <w:bottom w:val="none" w:color="FFFFFF" w:sz="0"/>
              <w:right w:val="none" w:color="FFFFFF" w:sz="0"/>
            </w:tcBorders>
            <w:shd w:fill="1A6A6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Students who complete one industrial visit every month earn a Visit Streak badge. At 3-month, 6-month, and 12-month streaks, they unlock special certificates and profile boosts.</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Streak tracking tied to visit completion + report submission within monthly windows.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Streaks are the most effective retention mechanic. Indian students who maintain a streak develop a strong loss aversion — they will not break it without good reason.</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6A6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23</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"Best Report of the Month" Hall of Fame</w:t>
            </w:r>
          </w:p>
          <w:p>
            <w:pPr>
              <w:spacing w:before="30" w:after="0"/>
            </w:pPr>
            <w:r>
              <w:rPr>
                <w:rFonts w:ascii="Arial" w:cs="Arial" w:eastAsia="Arial" w:hAnsi="Arial"/>
                <w:i/>
                <w:iCs/>
                <w:color w:val="1A6A6A"/>
                <w:sz w:val="19"/>
                <w:szCs w:val="19"/>
              </w:rPr>
              <w:t xml:space="preserve">Your writing could be the one everyone reads</w:t>
            </w:r>
          </w:p>
        </w:tc>
      </w:tr>
      <w:tr>
        <w:tc>
          <w:tcPr>
            <w:tcBorders>
              <w:top w:val="none" w:color="FFFFFF" w:sz="0"/>
              <w:left w:val="none" w:color="FFFFFF" w:sz="0"/>
              <w:bottom w:val="none" w:color="FFFFFF" w:sz="0"/>
              <w:right w:val="none" w:color="FFFFFF" w:sz="0"/>
            </w:tcBorders>
            <w:shd w:fill="1A6A6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Monthly, faculty and EcoSkiller feature the best post-visit report on the platform — student name, photo, key insights. The winner gets a verified 'Top Reporter' badge.</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Faculty flag top reports. Monthly selection displayed on college EcoSkiller page.</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Recognition from authority (faculty + platform) is deeply motivating for Indian students. Public validation drives competitive quality in report writing.</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6A6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24</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"First Mover" Early Bird Bonus Seats</w:t>
            </w:r>
          </w:p>
          <w:p>
            <w:pPr>
              <w:spacing w:before="30" w:after="0"/>
            </w:pPr>
            <w:r>
              <w:rPr>
                <w:rFonts w:ascii="Arial" w:cs="Arial" w:eastAsia="Arial" w:hAnsi="Arial"/>
                <w:i/>
                <w:iCs/>
                <w:color w:val="1A6A6A"/>
                <w:sz w:val="19"/>
                <w:szCs w:val="19"/>
              </w:rPr>
              <w:t xml:space="preserve">Register first. Get more.</w:t>
            </w:r>
          </w:p>
        </w:tc>
      </w:tr>
      <w:tr>
        <w:tc>
          <w:tcPr>
            <w:tcBorders>
              <w:top w:val="none" w:color="FFFFFF" w:sz="0"/>
              <w:left w:val="none" w:color="FFFFFF" w:sz="0"/>
              <w:bottom w:val="none" w:color="FFFFFF" w:sz="0"/>
              <w:right w:val="none" w:color="FFFFFF" w:sz="0"/>
            </w:tcBorders>
            <w:shd w:fill="1A6A6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First 10 students to register for any industrial visit get a 'Pioneer' badge on their certificate and profile. Always visible — even after the batch of 50 completes.</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Time-stamped registration tagging. Pioneer badge automatically applied to first 10 registrations.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students respond strongly to urgency and exclusivity. First-mover advantages encourage checking the platform regularly and acting fast — building a habit loop.</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1A6A6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25</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"Observation Challenges" During the Visit</w:t>
            </w:r>
          </w:p>
          <w:p>
            <w:pPr>
              <w:spacing w:before="30" w:after="0"/>
            </w:pPr>
            <w:r>
              <w:rPr>
                <w:rFonts w:ascii="Arial" w:cs="Arial" w:eastAsia="Arial" w:hAnsi="Arial"/>
                <w:i/>
                <w:iCs/>
                <w:color w:val="1A6A6A"/>
                <w:sz w:val="19"/>
                <w:szCs w:val="19"/>
              </w:rPr>
              <w:t xml:space="preserve">Spot 5 things on this checklist. Earn bonus XP.</w:t>
            </w:r>
          </w:p>
        </w:tc>
      </w:tr>
      <w:tr>
        <w:tc>
          <w:tcPr>
            <w:tcBorders>
              <w:top w:val="none" w:color="FFFFFF" w:sz="0"/>
              <w:left w:val="none" w:color="FFFFFF" w:sz="0"/>
              <w:bottom w:val="none" w:color="FFFFFF" w:sz="0"/>
              <w:right w:val="none" w:color="FFFFFF" w:sz="0"/>
            </w:tcBorders>
            <w:shd w:fill="1A6A6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Before the visit, students receive a fun observation challenge: "Find 3 safety signs, ask one question to an engineer, identify the raw material flow." Complete it = bonus points.</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In-app observation checklist unlocked 24 hours before visit. Submissions earn bonus score added to evaluation.</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Structure reduces anxiety for Indian students in unfamiliar environments. Giving them a 'mission' makes the visit feel purposeful and engaging rather than passive.</w:t>
            </w:r>
          </w:p>
        </w:tc>
      </w:tr>
    </w:tbl>
    <w:p>
      <w:pPr>
        <w:spacing w:before="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A4A1A" w:val="clear"/>
            <w:tcMar>
              <w:top w:type="dxa" w:w="140"/>
              <w:left w:type="dxa" w:w="200"/>
              <w:bottom w:type="dxa" w:w="140"/>
              <w:right w:type="dxa" w:w="200"/>
            </w:tcMar>
          </w:tcPr>
          <w:p>
            <w:pPr>
              <w:spacing w:before="0" w:after="0"/>
              <w:jc w:val="left"/>
            </w:pPr>
            <w:r>
              <w:rPr>
                <w:rFonts w:ascii="Arial" w:cs="Arial" w:eastAsia="Arial" w:hAnsi="Arial"/>
                <w:b/>
                <w:bCs/>
                <w:color w:val="FFFFFF"/>
                <w:sz w:val="18"/>
                <w:szCs w:val="18"/>
              </w:rPr>
              <w:t xml:space="preserve">CATEGORY 6  </w:t>
            </w:r>
            <w:r>
              <w:rPr>
                <w:rFonts w:ascii="Arial" w:cs="Arial" w:eastAsia="Arial" w:hAnsi="Arial"/>
                <w:b/>
                <w:bCs/>
                <w:color w:val="FFFFFF"/>
                <w:sz w:val="22"/>
                <w:szCs w:val="22"/>
              </w:rPr>
              <w:t xml:space="preserve">  Academic Leverage</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8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26</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"Credit Hours Unlock" Integration with Academic Calendar</w:t>
            </w:r>
          </w:p>
          <w:p>
            <w:pPr>
              <w:spacing w:before="30" w:after="0"/>
            </w:pPr>
            <w:r>
              <w:rPr>
                <w:rFonts w:ascii="Arial" w:cs="Arial" w:eastAsia="Arial" w:hAnsi="Arial"/>
                <w:i/>
                <w:iCs/>
                <w:color w:val="8A4A1A"/>
                <w:sz w:val="19"/>
                <w:szCs w:val="19"/>
              </w:rPr>
              <w:t xml:space="preserve">Your industrial visit counts towards your GPA</w:t>
            </w:r>
          </w:p>
        </w:tc>
      </w:tr>
      <w:tr>
        <w:tc>
          <w:tcPr>
            <w:tcBorders>
              <w:top w:val="none" w:color="FFFFFF" w:sz="0"/>
              <w:left w:val="none" w:color="FFFFFF" w:sz="0"/>
              <w:bottom w:val="none" w:color="FFFFFF" w:sz="0"/>
              <w:right w:val="none" w:color="FFFFFF" w:sz="0"/>
            </w:tcBorders>
            <w:shd w:fill="8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Work with colleges to formally map industrial visit completion to elective credit hours or co-curricular points in student's academic record.</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Admin panel for faculty to map visits to credit frameworks. EcoSkiller generates credit-ready reports.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If it affects grades, Indian students will do it with zero resistance. Academic credit integration removes every barrier to adoption and makes the platform institutionally sticky.</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8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27</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"Project Inspiration" Feature — From Visit to Final Year Project</w:t>
            </w:r>
          </w:p>
          <w:p>
            <w:pPr>
              <w:spacing w:before="30" w:after="0"/>
            </w:pPr>
            <w:r>
              <w:rPr>
                <w:rFonts w:ascii="Arial" w:cs="Arial" w:eastAsia="Arial" w:hAnsi="Arial"/>
                <w:i/>
                <w:iCs/>
                <w:color w:val="8A4A1A"/>
                <w:sz w:val="19"/>
                <w:szCs w:val="19"/>
              </w:rPr>
              <w:t xml:space="preserve">Your best FYP idea came from that factory floor</w:t>
            </w:r>
          </w:p>
        </w:tc>
      </w:tr>
      <w:tr>
        <w:tc>
          <w:tcPr>
            <w:tcBorders>
              <w:top w:val="none" w:color="FFFFFF" w:sz="0"/>
              <w:left w:val="none" w:color="FFFFFF" w:sz="0"/>
              <w:bottom w:val="none" w:color="FFFFFF" w:sz="0"/>
              <w:right w:val="none" w:color="FFFFFF" w:sz="0"/>
            </w:tcBorders>
            <w:shd w:fill="8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After visit, show students a curated list of Final Year Project (FYP) topics that connect to the industry they just visited — with research papers, mentors, and company contacts.</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AI-assisted FYP suggestion engine seeded by visit activity logs and sector tags.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FYP anxiety is universal in Indian colleges. Anything that helps students find a credible, industry-validated project topic is immediately valuable and widely shared.</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8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28</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"Internship Fast-Track" for High-Scoring Visit Students</w:t>
            </w:r>
          </w:p>
          <w:p>
            <w:pPr>
              <w:spacing w:before="30" w:after="0"/>
            </w:pPr>
            <w:r>
              <w:rPr>
                <w:rFonts w:ascii="Arial" w:cs="Arial" w:eastAsia="Arial" w:hAnsi="Arial"/>
                <w:i/>
                <w:iCs/>
                <w:color w:val="8A4A1A"/>
                <w:sz w:val="19"/>
                <w:szCs w:val="19"/>
              </w:rPr>
              <w:t xml:space="preserve">Top performers get referred to the company they visited</w:t>
            </w:r>
          </w:p>
        </w:tc>
      </w:tr>
      <w:tr>
        <w:tc>
          <w:tcPr>
            <w:tcBorders>
              <w:top w:val="none" w:color="FFFFFF" w:sz="0"/>
              <w:left w:val="none" w:color="FFFFFF" w:sz="0"/>
              <w:bottom w:val="none" w:color="FFFFFF" w:sz="0"/>
              <w:right w:val="none" w:color="FFFFFF" w:sz="0"/>
            </w:tcBorders>
            <w:shd w:fill="8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Students with top evaluation scores from a company's visit go into a special 'Internship Interest Pool' — the company can view profiles and reach out for internship opportunities.</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Opt-in talent pool feature on the company dashboard. Top 10% visit evaluations auto-qualify.</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Internship anxiety is peak in 2nd and 3rd year. A direct pipeline from a company you already impressed is a dream come true — and the most powerful growth hook imaginable.</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8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29</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"Teacher's Pet" Faculty Co-Creation Campaign</w:t>
            </w:r>
          </w:p>
          <w:p>
            <w:pPr>
              <w:spacing w:before="30" w:after="0"/>
            </w:pPr>
            <w:r>
              <w:rPr>
                <w:rFonts w:ascii="Arial" w:cs="Arial" w:eastAsia="Arial" w:hAnsi="Arial"/>
                <w:i/>
                <w:iCs/>
                <w:color w:val="8A4A1A"/>
                <w:sz w:val="19"/>
                <w:szCs w:val="19"/>
              </w:rPr>
              <w:t xml:space="preserve">When professors tell you to join, you join</w:t>
            </w:r>
          </w:p>
        </w:tc>
      </w:tr>
      <w:tr>
        <w:tc>
          <w:tcPr>
            <w:tcBorders>
              <w:top w:val="none" w:color="FFFFFF" w:sz="0"/>
              <w:left w:val="none" w:color="FFFFFF" w:sz="0"/>
              <w:bottom w:val="none" w:color="FFFFFF" w:sz="0"/>
              <w:right w:val="none" w:color="FFFFFF" w:sz="0"/>
            </w:tcBorders>
            <w:shd w:fill="8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Give faculty a simple 1-click tool to assign an industrial visit as a course requirement — auto-notifies students, tracks completion, and feeds grades to faculty dashboard.</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Faculty assignment mode in admin panel. Integrates with LMS/student management systems.</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Faculty mandate is the ultimate adoption shortcut in India. If a professor says this is required, every student signs up. Make faculty the channel, not just the audience.</w:t>
            </w:r>
          </w:p>
        </w:tc>
      </w:tr>
    </w:tbl>
    <w:p>
      <w:pPr>
        <w:spacing w:before="2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8A4A1A" w:val="clear"/>
            <w:tcMar>
              <w:top w:type="dxa" w:w="120"/>
              <w:left w:type="dxa" w:w="140"/>
              <w:bottom w:type="dxa" w:w="120"/>
              <w:right w:type="dxa" w:w="80"/>
            </w:tcMar>
            <w:vAlign w:val="center"/>
          </w:tcPr>
          <w:p>
            <w:pPr>
              <w:jc w:val="center"/>
            </w:pPr>
            <w:r>
              <w:rPr>
                <w:rFonts w:ascii="Arial" w:cs="Arial" w:eastAsia="Arial" w:hAnsi="Arial"/>
                <w:b/>
                <w:bCs/>
                <w:color w:val="FFFFFF"/>
                <w:sz w:val="28"/>
                <w:szCs w:val="28"/>
              </w:rPr>
              <w:t xml:space="preserve">30</w:t>
            </w:r>
          </w:p>
        </w:tc>
        <w:tc>
          <w:tcPr>
            <w:tcBorders>
              <w:top w:val="single" w:color="CCDDCC" w:sz="1"/>
              <w:left w:val="none" w:color="FFFFFF" w:sz="0"/>
              <w:bottom w:val="none" w:color="FFFFFF" w:sz="0"/>
              <w:right w:val="single" w:color="CCDDCC" w:sz="1"/>
            </w:tcBorders>
            <w:shd w:fill="F8FFFE" w:val="clear"/>
            <w:tcMar>
              <w:top w:type="dxa" w:w="100"/>
              <w:left w:type="dxa" w:w="180"/>
              <w:bottom w:type="dxa" w:w="80"/>
              <w:right w:type="dxa" w:w="160"/>
            </w:tcMar>
          </w:tcPr>
          <w:p>
            <w:r>
              <w:rPr>
                <w:rFonts w:ascii="Arial" w:cs="Arial" w:eastAsia="Arial" w:hAnsi="Arial"/>
                <w:b/>
                <w:bCs/>
                <w:color w:val="1A1A2E"/>
                <w:sz w:val="24"/>
                <w:szCs w:val="24"/>
              </w:rPr>
              <w:t xml:space="preserve">"Industry-Ready Score" on Degree Supplement</w:t>
            </w:r>
          </w:p>
          <w:p>
            <w:pPr>
              <w:spacing w:before="30" w:after="0"/>
            </w:pPr>
            <w:r>
              <w:rPr>
                <w:rFonts w:ascii="Arial" w:cs="Arial" w:eastAsia="Arial" w:hAnsi="Arial"/>
                <w:i/>
                <w:iCs/>
                <w:color w:val="8A4A1A"/>
                <w:sz w:val="19"/>
                <w:szCs w:val="19"/>
              </w:rPr>
              <w:t xml:space="preserve">Graduate with proof of real-world readiness</w:t>
            </w:r>
          </w:p>
        </w:tc>
      </w:tr>
      <w:tr>
        <w:tc>
          <w:tcPr>
            <w:tcBorders>
              <w:top w:val="none" w:color="FFFFFF" w:sz="0"/>
              <w:left w:val="none" w:color="FFFFFF" w:sz="0"/>
              <w:bottom w:val="none" w:color="FFFFFF" w:sz="0"/>
              <w:right w:val="none" w:color="FFFFFF" w:sz="0"/>
            </w:tcBorders>
            <w:shd w:fill="8A4A1A" w:val="clear"/>
            <w:tcMar>
              <w:top w:type="dxa" w:w="0"/>
              <w:left w:type="dxa" w:w="0"/>
              <w:bottom w:type="dxa" w:w="0"/>
              <w:right w:type="dxa" w:w="0"/>
            </w:tcMar>
          </w:tcPr>
          <w:p>
            <w:r>
              <w:t xml:space="preserve"/>
            </w:r>
          </w:p>
        </w:tc>
        <w:tc>
          <w:tcPr>
            <w:tcBorders>
              <w:top w:val="none" w:color="FFFFFF" w:sz="0"/>
              <w:left w:val="none" w:color="FFFFFF" w:sz="0"/>
              <w:bottom w:val="single" w:color="CCDDCC" w:sz="1"/>
              <w:right w:val="single" w:color="CCDDCC" w:sz="1"/>
            </w:tcBorders>
            <w:shd w:fill="FFFFFF" w:val="clear"/>
            <w:tcMar>
              <w:top w:type="dxa" w:w="80"/>
              <w:left w:type="dxa" w:w="180"/>
              <w:bottom w:type="dxa" w:w="120"/>
              <w:right w:type="dxa" w:w="160"/>
            </w:tcMar>
          </w:tcPr>
          <w:p>
            <w:pPr>
              <w:spacing w:before="0" w:after="40"/>
            </w:pPr>
            <w:r>
              <w:rPr>
                <w:rFonts w:ascii="Arial" w:cs="Arial" w:eastAsia="Arial" w:hAnsi="Arial"/>
                <w:b/>
                <w:bCs/>
                <w:color w:val="E86820"/>
                <w:sz w:val="20"/>
                <w:szCs w:val="20"/>
              </w:rPr>
              <w:t xml:space="preserve">💡 Hook: </w:t>
            </w:r>
            <w:r>
              <w:rPr>
                <w:rFonts w:ascii="Arial" w:cs="Arial" w:eastAsia="Arial" w:hAnsi="Arial"/>
                <w:color w:val="1A1A2E"/>
                <w:sz w:val="20"/>
                <w:szCs w:val="20"/>
              </w:rPr>
              <w:t xml:space="preserve">Advocate for colleges to include a student's EcoSkiller Industry-Ready Score — total visits, sectors covered, report quality, and professional interactions — in the official degree supplement.</w:t>
            </w:r>
          </w:p>
          <w:p>
            <w:pPr>
              <w:spacing w:before="40" w:after="40"/>
            </w:pPr>
            <w:r>
              <w:rPr>
                <w:rFonts w:ascii="Arial" w:cs="Arial" w:eastAsia="Arial" w:hAnsi="Arial"/>
                <w:b/>
                <w:bCs/>
                <w:color w:val="1A7A4A"/>
                <w:sz w:val="20"/>
                <w:szCs w:val="20"/>
              </w:rPr>
              <w:t xml:space="preserve">⚙️ Mechanic: </w:t>
            </w:r>
            <w:r>
              <w:rPr>
                <w:rFonts w:ascii="Arial" w:cs="Arial" w:eastAsia="Arial" w:hAnsi="Arial"/>
                <w:color w:val="1A1A2E"/>
                <w:sz w:val="20"/>
                <w:szCs w:val="20"/>
              </w:rPr>
              <w:t xml:space="preserve">Institutional partnership for degree supplement inclusion. Data export in standardized academic format.</w:t>
            </w:r>
          </w:p>
          <w:p>
            <w:pPr>
              <w:spacing w:before="40" w:after="0"/>
            </w:pPr>
            <w:r>
              <w:rPr>
                <w:rFonts w:ascii="Arial" w:cs="Arial" w:eastAsia="Arial" w:hAnsi="Arial"/>
                <w:b/>
                <w:bCs/>
                <w:color w:val="555577"/>
                <w:sz w:val="20"/>
                <w:szCs w:val="20"/>
              </w:rPr>
              <w:t xml:space="preserve">🧠 Why It Works (Indian Student Psychology): </w:t>
            </w:r>
            <w:r>
              <w:rPr>
                <w:rFonts w:ascii="Arial" w:cs="Arial" w:eastAsia="Arial" w:hAnsi="Arial"/>
                <w:color w:val="555577"/>
                <w:sz w:val="20"/>
                <w:szCs w:val="20"/>
              </w:rPr>
              <w:t xml:space="preserve">Indian students and parents deeply value formal academic recognition. A score on the degree document creates the ultimate motivation — it is permanent, official, and distinguishing.</w:t>
            </w:r>
          </w:p>
        </w:tc>
      </w:tr>
    </w:tbl>
    <w:p>
      <w:pPr>
        <w:spacing w:before="20" w:after="0"/>
      </w:pPr>
      <w:r>
        <w:t xml:space="preserve"/>
      </w:r>
    </w:p>
    <w:p>
      <w:r>
        <w:br w:type="page"/>
      </w:r>
    </w:p>
    <w:p>
      <w:pPr>
        <w:pStyle w:val="Heading1"/>
        <w:spacing w:before="360" w:after="120"/>
      </w:pPr>
      <w:r>
        <w:rPr>
          <w:rFonts w:ascii="Arial" w:cs="Arial" w:eastAsia="Arial" w:hAnsi="Arial"/>
          <w:b/>
          <w:bCs/>
          <w:color w:val="1A7A4A"/>
          <w:sz w:val="32"/>
          <w:szCs w:val="32"/>
        </w:rPr>
        <w:t xml:space="preserve">Quick-Win Implementation Priority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2200"/>
        <w:gridCol w:w="2300"/>
      </w:tblGrid>
      <w:tr>
        <w:tc>
          <w:tcPr>
            <w:tcBorders>
              <w:top w:val="single" w:color="CCDDCC" w:sz="1"/>
              <w:left w:val="single" w:color="CCDDCC" w:sz="1"/>
              <w:bottom w:val="single" w:color="CCDDCC" w:sz="1"/>
              <w:right w:val="single" w:color="CCDDCC"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Borders>
              <w:top w:val="single" w:color="CCDDCC" w:sz="1"/>
              <w:left w:val="single" w:color="CCDDCC" w:sz="1"/>
              <w:bottom w:val="single" w:color="CCDDCC" w:sz="1"/>
              <w:right w:val="single" w:color="CCDDCC"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Positioning Idea</w:t>
            </w:r>
          </w:p>
        </w:tc>
        <w:tc>
          <w:tcPr>
            <w:tcBorders>
              <w:top w:val="single" w:color="CCDDCC" w:sz="1"/>
              <w:left w:val="single" w:color="CCDDCC" w:sz="1"/>
              <w:bottom w:val="single" w:color="CCDDCC" w:sz="1"/>
              <w:right w:val="single" w:color="CCDDCC"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Borders>
              <w:top w:val="single" w:color="CCDDCC" w:sz="1"/>
              <w:left w:val="single" w:color="CCDDCC" w:sz="1"/>
              <w:bottom w:val="single" w:color="CCDDCC" w:sz="1"/>
              <w:right w:val="single" w:color="CCDDCC"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6</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QR-Verified Resume Certificate</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Very High</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Low</w:t>
            </w:r>
          </w:p>
        </w:tc>
      </w:tr>
      <w:tr>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7</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LinkedIn 1-Click Integration</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Very High</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Medium</w:t>
            </w:r>
          </w:p>
        </w:tc>
      </w:tr>
      <w:tr>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20</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Parents' Pride WhatsApp Card</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Very High</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Low</w:t>
            </w:r>
          </w:p>
        </w:tc>
      </w:tr>
      <w:tr>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12</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WhatsApp-First Announcement Templates</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High</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Low</w:t>
            </w:r>
          </w:p>
        </w:tc>
      </w:tr>
      <w:tr>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1</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Batchmate Activity Feed</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High</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Medium</w:t>
            </w:r>
          </w:p>
        </w:tc>
      </w:tr>
      <w:tr>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3</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Countdown Notification (Seats Filling)</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High</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Low</w:t>
            </w:r>
          </w:p>
        </w:tc>
      </w:tr>
      <w:tr>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21</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Industry Passport Gamification</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High</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Medium</w:t>
            </w:r>
          </w:p>
        </w:tc>
      </w:tr>
      <w:tr>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29</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Faculty Assignment Mode</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Very High</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Medium</w:t>
            </w:r>
          </w:p>
        </w:tc>
      </w:tr>
      <w:tr>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28</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Internship Fast-Track Pool</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Very High</w:t>
            </w:r>
          </w:p>
        </w:tc>
        <w:tc>
          <w:tcPr>
            <w:tcBorders>
              <w:top w:val="single" w:color="CCDDCC" w:sz="1"/>
              <w:left w:val="single" w:color="CCDDCC" w:sz="1"/>
              <w:bottom w:val="single" w:color="CCDDCC" w:sz="1"/>
              <w:right w:val="single" w:color="CCDDCC" w:sz="1"/>
            </w:tcBorders>
            <w:shd w:fill="F5F5FA" w:val="clear"/>
            <w:tcMar>
              <w:top w:type="dxa" w:w="70"/>
              <w:left w:type="dxa" w:w="120"/>
              <w:bottom w:type="dxa" w:w="70"/>
              <w:right w:type="dxa" w:w="120"/>
            </w:tcMar>
          </w:tcPr>
          <w:p>
            <w:r>
              <w:rPr>
                <w:rFonts w:ascii="Arial" w:cs="Arial" w:eastAsia="Arial" w:hAnsi="Arial"/>
                <w:color w:val="1A1A2E"/>
                <w:sz w:val="19"/>
                <w:szCs w:val="19"/>
              </w:rPr>
              <w:t xml:space="preserve">🔴 High</w:t>
            </w:r>
          </w:p>
        </w:tc>
      </w:tr>
      <w:tr>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26</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Academic Credit Integration</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Very High</w:t>
            </w:r>
          </w:p>
        </w:tc>
        <w:tc>
          <w:tcPr>
            <w:tcBorders>
              <w:top w:val="single" w:color="CCDDCC" w:sz="1"/>
              <w:left w:val="single" w:color="CCDDCC" w:sz="1"/>
              <w:bottom w:val="single" w:color="CCDDCC" w:sz="1"/>
              <w:right w:val="single" w:color="CCDD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High</w:t>
            </w:r>
          </w:p>
        </w:tc>
      </w:tr>
    </w:tbl>
    <w:p>
      <w:pPr>
        <w:spacing w:before="200" w:after="0"/>
      </w:pPr>
      <w:r>
        <w:t xml:space="preserve"/>
      </w:r>
    </w:p>
    <w:p>
      <w:pPr>
        <w:pStyle w:val="Heading1"/>
        <w:spacing w:before="360" w:after="120"/>
      </w:pPr>
      <w:r>
        <w:rPr>
          <w:rFonts w:ascii="Arial" w:cs="Arial" w:eastAsia="Arial" w:hAnsi="Arial"/>
          <w:b/>
          <w:bCs/>
          <w:color w:val="1A7A4A"/>
          <w:sz w:val="32"/>
          <w:szCs w:val="32"/>
        </w:rPr>
        <w:t xml:space="preserve">The Single Most Powerful Message for Indian Students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820" w:val="clear"/>
            <w:tcMar>
              <w:top w:type="dxa" w:w="300"/>
              <w:left w:type="dxa" w:w="400"/>
              <w:bottom w:type="dxa" w:w="300"/>
              <w:right w:type="dxa" w:w="400"/>
            </w:tcMar>
          </w:tcPr>
          <w:p>
            <w:pPr>
              <w:spacing w:before="0" w:after="80"/>
              <w:jc w:val="center"/>
            </w:pPr>
            <w:r>
              <w:rPr>
                <w:rFonts w:ascii="Arial" w:cs="Arial" w:eastAsia="Arial" w:hAnsi="Arial"/>
                <w:b/>
                <w:bCs/>
                <w:i/>
                <w:iCs/>
                <w:color w:val="FFFFFF"/>
                <w:sz w:val="30"/>
                <w:szCs w:val="30"/>
              </w:rPr>
              <w:t xml:space="preserve">"Your batchmate already has this certificate.</w:t>
            </w:r>
          </w:p>
          <w:p>
            <w:pPr>
              <w:spacing w:before="0" w:after="80"/>
              <w:jc w:val="center"/>
            </w:pPr>
            <w:r>
              <w:rPr>
                <w:rFonts w:ascii="Arial" w:cs="Arial" w:eastAsia="Arial" w:hAnsi="Arial"/>
                <w:b/>
                <w:bCs/>
                <w:i/>
                <w:iCs/>
                <w:color w:val="FFFFFF"/>
                <w:sz w:val="30"/>
                <w:szCs w:val="30"/>
              </w:rPr>
              <w:t xml:space="preserve">The interviewer will ask about industry exposure.</w:t>
            </w:r>
          </w:p>
          <w:p>
            <w:pPr>
              <w:spacing w:before="0" w:after="0"/>
              <w:jc w:val="center"/>
            </w:pPr>
            <w:r>
              <w:rPr>
                <w:rFonts w:ascii="Arial" w:cs="Arial" w:eastAsia="Arial" w:hAnsi="Arial"/>
                <w:b/>
                <w:bCs/>
                <w:i/>
                <w:iCs/>
                <w:color w:val="FFFFFF"/>
                <w:sz w:val="30"/>
                <w:szCs w:val="30"/>
              </w:rPr>
              <w:t xml:space="preserve">What will you say?"</w:t>
            </w:r>
          </w:p>
        </w:tc>
      </w:tr>
    </w:tbl>
    <w:p>
      <w:pPr>
        <w:spacing w:before="140" w:after="0"/>
      </w:pPr>
      <w:r>
        <w:t xml:space="preserve"/>
      </w:r>
    </w:p>
    <w:p>
      <w:pPr>
        <w:spacing w:before="60" w:after="60"/>
      </w:pPr>
      <w:r>
        <w:rPr>
          <w:rFonts w:ascii="Arial" w:cs="Arial" w:eastAsia="Arial" w:hAnsi="Arial"/>
          <w:b w:val="false"/>
          <w:bCs w:val="false"/>
          <w:i/>
          <w:iCs/>
          <w:color w:val="555577"/>
          <w:sz w:val="22"/>
          <w:szCs w:val="22"/>
        </w:rPr>
        <w:t xml:space="preserve">This single message combines all six psychological levers: FOMO, resume anxiety, peer comparison, aspirational identity, urgency, and placement fear. Use it across all channels — in-app banners, WhatsApp campaigns, faculty briefings, and poster designs in college corridors.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E8D4" w:sz="4" w:space="1"/>
      </w:pBdr>
      <w:spacing w:before="100" w:after="0"/>
    </w:pPr>
    <w:r>
      <w:rPr>
        <w:rFonts w:ascii="Arial" w:cs="Arial" w:eastAsia="Arial" w:hAnsi="Arial"/>
        <w:color w:val="555577"/>
        <w:sz w:val="17"/>
        <w:szCs w:val="17"/>
      </w:rPr>
      <w:t xml:space="preserve">Confidential  |  EcoSkiller Growth Strategy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1"/>
      </w:pBdr>
      <w:spacing w:before="0" w:after="100"/>
    </w:pPr>
    <w:r>
      <w:rPr>
        <w:rFonts w:ascii="Arial" w:cs="Arial" w:eastAsia="Arial" w:hAnsi="Arial"/>
        <w:color w:val="555577"/>
        <w:sz w:val="17"/>
        <w:szCs w:val="17"/>
      </w:rPr>
      <w:t xml:space="preserve">ECOSKILLER  |  Industrial Visits  |  30 Viral Positioning Ideas for Indian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7A4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2026-03-11T07:16:27.365Z</dcterms:created>
  <dcterms:modified xsi:type="dcterms:W3CDTF">2026-03-11T07:16:27.366Z</dcterms:modified>
</cp:coreProperties>
</file>

<file path=docProps/custom.xml><?xml version="1.0" encoding="utf-8"?>
<Properties xmlns="http://schemas.openxmlformats.org/officeDocument/2006/custom-properties" xmlns:vt="http://schemas.openxmlformats.org/officeDocument/2006/docPropsVTypes"/>
</file>