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👨‍🎓 Student-Related Features (from the document)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System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Students are one of the 5 core stakeholders the platform covers: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Corporates, Institutes, Students, Alumni, and Compliance Bodies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the Database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18 core collections include Candidates — which maps to students in the placement context.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Key Problems (that affect students)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30–40% offer drop-offs — students losing offers after selection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Fragmented tools — students likely dealing with disconnected application processes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Strategic Solution Pillars (student-facing impact)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Predictive Intelligence — likely used to match students to suitable companies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End-to-End Automation — automates student application and drive participation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Advanced Analytics — performance/placement analytics for students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Phased Implementation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Phase 1 (Foundation): Dashboards — students would have a placement dashboard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Phase 2 (Intelligence): ML predictions — could predict student placement likelihood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