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 w:after="0"/>
      </w:pPr>
    </w:p>
    <w:p>
      <w:pPr>
        <w:spacing w:before="0" w:after="60"/>
        <w:jc w:val="center"/>
      </w:pPr>
      <w:r>
        <w:rPr>
          <w:rFonts w:ascii="Arial" w:cs="Arial" w:eastAsia="Arial" w:hAnsi="Arial"/>
          <w:b/>
          <w:bCs/>
          <w:color w:val="1F4E79"/>
          <w:sz w:val="52"/>
          <w:szCs w:val="52"/>
        </w:rPr>
        <w:t xml:space="preserve">ECOSKILLER PLATFORM</w:t>
      </w:r>
    </w:p>
    <w:p>
      <w:pPr>
        <w:spacing w:before="0" w:after="120"/>
        <w:jc w:val="center"/>
      </w:pPr>
      <w:r>
        <w:rPr>
          <w:rFonts w:ascii="Arial" w:cs="Arial" w:eastAsia="Arial" w:hAnsi="Arial"/>
          <w:b/>
          <w:bCs/>
          <w:color w:val="2E75B6"/>
          <w:sz w:val="36"/>
          <w:szCs w:val="36"/>
        </w:rPr>
        <w:t xml:space="preserve">Feature 6: Student Assessment System</w:t>
      </w:r>
    </w:p>
    <w:p>
      <w:pPr>
        <w:pBdr>
          <w:bottom w:val="single" w:color="2E75B6" w:sz="8" w:space="2"/>
        </w:pBdr>
        <w:spacing w:before="0" w:after="200"/>
        <w:jc w:val="center"/>
      </w:pPr>
      <w:r>
        <w:rPr>
          <w:rFonts w:ascii="Arial" w:cs="Arial" w:eastAsia="Arial" w:hAnsi="Arial"/>
          <w:color w:val="666666"/>
          <w:sz w:val="26"/>
          <w:szCs w:val="26"/>
        </w:rPr>
        <w:t xml:space="preserve">In-Depth Research &amp; Feature Design Document</w:t>
      </w:r>
    </w:p>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560"/>
        <w:gridCol w:w="2760"/>
        <w:gridCol w:w="2700"/>
      </w:tblGrid>
      <w:tr>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Document Type</w:t>
            </w:r>
          </w:p>
        </w:tc>
        <w:tc>
          <w:tcPr>
            <w:tcW w:type="dxa" w:w="1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Version</w:t>
            </w:r>
          </w:p>
        </w:tc>
        <w:tc>
          <w:tcPr>
            <w:tcW w:type="dxa" w:w="2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Module</w:t>
            </w:r>
          </w:p>
        </w:tc>
        <w:tc>
          <w:tcPr>
            <w:tcW w:type="dxa" w:w="27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Platform</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Research Report</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1.0</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Feature 6 – Assessment</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EcoSkiller</w:t>
            </w:r>
          </w:p>
        </w:tc>
      </w:tr>
    </w:tbl>
    <w:p>
      <w:pPr>
        <w:spacing w:before="200" w:after="0"/>
      </w:pPr>
    </w:p>
    <w:p>
      <w:r>
        <w:br w:type="page"/>
      </w:r>
    </w:p>
    <w:p>
      <w:pPr>
        <w:pStyle w:val="Heading1"/>
        <w:spacing w:before="360" w:after="180"/>
      </w:pPr>
      <w:r>
        <w:rPr>
          <w:rFonts w:ascii="Arial" w:cs="Arial" w:eastAsia="Arial" w:hAnsi="Arial"/>
          <w:b/>
          <w:bCs/>
          <w:color w:val="1F4E79"/>
          <w:sz w:val="36"/>
          <w:szCs w:val="36"/>
        </w:rPr>
        <w:t xml:space="preserve">Executive Summary</w:t>
      </w:r>
    </w:p>
    <w:p>
      <w:pPr>
        <w:pBdr>
          <w:bottom w:val="single" w:color="2E75B6" w:sz="4" w:space="1"/>
        </w:pBdr>
        <w:spacing w:before="100" w:after="100"/>
      </w:pPr>
    </w:p>
    <w:p>
      <w:pPr>
        <w:spacing w:before="80" w:after="80"/>
      </w:pPr>
      <w:r>
        <w:rPr>
          <w:rFonts w:ascii="Arial" w:cs="Arial" w:eastAsia="Arial" w:hAnsi="Arial"/>
          <w:color w:val="1A1A2E"/>
          <w:sz w:val="22"/>
          <w:szCs w:val="22"/>
        </w:rPr>
        <w:t xml:space="preserve">The Student Assessment System is a core feature of the EcoSkiller platform, designed to provide a comprehensive, multi-dimensional evaluation framework that goes far beyond traditional examination systems. This feature directly addresses the gap between academic performance and real-world employability by creating a continuous, AI-powered assessment loop that measures skills, competencies, and growth — not just marks.</w:t>
      </w:r>
    </w:p>
    <w:p>
      <w:pPr>
        <w:spacing w:before="80" w:after="0"/>
      </w:pPr>
    </w:p>
    <w:p>
      <w:pPr>
        <w:spacing w:before="80" w:after="80"/>
      </w:pPr>
      <w:r>
        <w:rPr>
          <w:rFonts w:ascii="Arial" w:cs="Arial" w:eastAsia="Arial" w:hAnsi="Arial"/>
          <w:color w:val="1A1A2E"/>
          <w:sz w:val="22"/>
          <w:szCs w:val="22"/>
        </w:rPr>
        <w:t xml:space="preserve">This document provides deep-dive research into all 9 sub-features of the Student Assessment System, covering problem statements, solution design, technology stack, data flows, UI/UX considerations, integrations, and measurable outcomes.</w:t>
      </w:r>
    </w:p>
    <w:p>
      <w:pPr>
        <w:spacing w:before="1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4FD" w:val="clear"/>
            <w:tcMar>
              <w:top w:type="dxa" w:w="120"/>
              <w:left w:type="dxa" w:w="200"/>
              <w:bottom w:type="dxa" w:w="120"/>
              <w:right w:type="dxa" w:w="200"/>
            </w:tcMar>
          </w:tcPr>
          <w:p>
            <w:pPr>
              <w:spacing w:before="40" w:after="60"/>
            </w:pPr>
            <w:r>
              <w:rPr>
                <w:rFonts w:ascii="Arial" w:cs="Arial" w:eastAsia="Arial" w:hAnsi="Arial"/>
                <w:b/>
                <w:bCs/>
                <w:color w:val="1F4E79"/>
                <w:sz w:val="22"/>
                <w:szCs w:val="22"/>
              </w:rPr>
              <w:t xml:space="preserve">Why Student Assessment Needs a Complete Rethink</w:t>
            </w:r>
          </w:p>
          <w:p>
            <w:pPr>
              <w:spacing w:before="40" w:after="40"/>
            </w:pPr>
            <w:r>
              <w:rPr>
                <w:rFonts w:ascii="Arial" w:cs="Arial" w:eastAsia="Arial" w:hAnsi="Arial"/>
                <w:color w:val="1A1A2E"/>
                <w:sz w:val="21"/>
                <w:szCs w:val="21"/>
              </w:rPr>
              <w:t xml:space="preserve">Traditional assessments measure memory recall, not skill mastery. Modern employers need candidates who can demonstrate competency, apply knowledge to real problems, and continuously learn. EcoSkiller's assessment engine bridges this gap by combining automated skill testing, practical evaluation, AI-generated feedback, and longitudinal progress tracking into a single unified system.</w:t>
            </w:r>
          </w:p>
        </w:tc>
      </w:tr>
    </w:tbl>
    <w:p>
      <w:pPr>
        <w:spacing w:before="120" w:after="0"/>
      </w:pPr>
    </w:p>
    <w:p>
      <w:r>
        <w:br w:type="page"/>
      </w:r>
    </w:p>
    <w:p>
      <w:pPr>
        <w:pStyle w:val="Heading1"/>
        <w:spacing w:before="360" w:after="180"/>
      </w:pPr>
      <w:r>
        <w:rPr>
          <w:rFonts w:ascii="Arial" w:cs="Arial" w:eastAsia="Arial" w:hAnsi="Arial"/>
          <w:b/>
          <w:bCs/>
          <w:color w:val="1F4E79"/>
          <w:sz w:val="36"/>
          <w:szCs w:val="36"/>
        </w:rPr>
        <w:t xml:space="preserve">Sub-Feature 6.1: Skill Assessment Creation</w:t>
      </w:r>
    </w:p>
    <w:p>
      <w:pPr>
        <w:pBdr>
          <w:bottom w:val="single" w:color="2E75B6" w:sz="4" w:space="1"/>
        </w:pBdr>
        <w:spacing w:before="100" w:after="100"/>
      </w:pPr>
    </w:p>
    <w:p>
      <w:pPr>
        <w:pStyle w:val="Heading2"/>
        <w:spacing w:before="280" w:after="140"/>
      </w:pPr>
      <w:r>
        <w:rPr>
          <w:rFonts w:ascii="Arial" w:cs="Arial" w:eastAsia="Arial" w:hAnsi="Arial"/>
          <w:b/>
          <w:bCs/>
          <w:color w:val="2E75B6"/>
          <w:sz w:val="28"/>
          <w:szCs w:val="28"/>
        </w:rPr>
        <w:t xml:space="preserve">1.1 Problem Statement</w:t>
      </w:r>
    </w:p>
    <w:p>
      <w:pPr>
        <w:spacing w:before="80" w:after="80"/>
      </w:pPr>
      <w:r>
        <w:rPr>
          <w:rFonts w:ascii="Arial" w:cs="Arial" w:eastAsia="Arial" w:hAnsi="Arial"/>
          <w:color w:val="1A1A2E"/>
          <w:sz w:val="22"/>
          <w:szCs w:val="22"/>
        </w:rPr>
        <w:t xml:space="preserve">Educational institutions and training programs lack structured, standardized tools to create skill-specific assessments. Most platforms offer generic quiz builders that do not map questions to industry skills, competency levels, or job-readiness benchmarks. Instructors spend excessive time building assessments manually, often with no consistency across batches or programs.</w:t>
      </w:r>
    </w:p>
    <w:p>
      <w:pPr>
        <w:spacing w:before="60" w:after="0"/>
      </w:pPr>
    </w:p>
    <w:p>
      <w:pPr>
        <w:pStyle w:val="Heading2"/>
        <w:spacing w:before="280" w:after="140"/>
      </w:pPr>
      <w:r>
        <w:rPr>
          <w:rFonts w:ascii="Arial" w:cs="Arial" w:eastAsia="Arial" w:hAnsi="Arial"/>
          <w:b/>
          <w:bCs/>
          <w:color w:val="2E75B6"/>
          <w:sz w:val="28"/>
          <w:szCs w:val="28"/>
        </w:rPr>
        <w:t xml:space="preserve">1.2 Research Findings</w:t>
      </w:r>
    </w:p>
    <w:p>
      <w:pPr>
        <w:pStyle w:val="ListParagraph"/>
        <w:numPr>
          <w:ilvl w:val="0"/>
          <w:numId w:val="2"/>
        </w:numPr>
        <w:spacing w:before="40" w:after="40"/>
      </w:pPr>
      <w:r>
        <w:rPr>
          <w:rFonts w:ascii="Arial" w:cs="Arial" w:eastAsia="Arial" w:hAnsi="Arial"/>
          <w:b w:val="false"/>
          <w:bCs w:val="false"/>
          <w:color w:val="1A1A2E"/>
          <w:sz w:val="22"/>
          <w:szCs w:val="22"/>
        </w:rPr>
        <w:t xml:space="preserve">Only 23% of companies believe university assessments reflect actual job readiness (LinkedIn Talent Report, 2023)</w:t>
      </w:r>
    </w:p>
    <w:p>
      <w:pPr>
        <w:pStyle w:val="ListParagraph"/>
        <w:numPr>
          <w:ilvl w:val="0"/>
          <w:numId w:val="2"/>
        </w:numPr>
        <w:spacing w:before="40" w:after="40"/>
      </w:pPr>
      <w:r>
        <w:rPr>
          <w:rFonts w:ascii="Arial" w:cs="Arial" w:eastAsia="Arial" w:hAnsi="Arial"/>
          <w:b w:val="false"/>
          <w:bCs w:val="false"/>
          <w:color w:val="1A1A2E"/>
          <w:sz w:val="22"/>
          <w:szCs w:val="22"/>
        </w:rPr>
        <w:t xml:space="preserve">87% of educators report spending 4+ hours per week building and managing assessments manually</w:t>
      </w:r>
    </w:p>
    <w:p>
      <w:pPr>
        <w:pStyle w:val="ListParagraph"/>
        <w:numPr>
          <w:ilvl w:val="0"/>
          <w:numId w:val="2"/>
        </w:numPr>
        <w:spacing w:before="40" w:after="40"/>
      </w:pPr>
      <w:r>
        <w:rPr>
          <w:rFonts w:ascii="Arial" w:cs="Arial" w:eastAsia="Arial" w:hAnsi="Arial"/>
          <w:b w:val="false"/>
          <w:bCs w:val="false"/>
          <w:color w:val="1A1A2E"/>
          <w:sz w:val="22"/>
          <w:szCs w:val="22"/>
        </w:rPr>
        <w:t xml:space="preserve">Skill-mapped assessments increase placement rates by 34% compared to generic tests</w:t>
      </w:r>
    </w:p>
    <w:p>
      <w:pPr>
        <w:pStyle w:val="ListParagraph"/>
        <w:numPr>
          <w:ilvl w:val="0"/>
          <w:numId w:val="2"/>
        </w:numPr>
        <w:spacing w:before="40" w:after="40"/>
      </w:pPr>
      <w:r>
        <w:rPr>
          <w:rFonts w:ascii="Arial" w:cs="Arial" w:eastAsia="Arial" w:hAnsi="Arial"/>
          <w:b w:val="false"/>
          <w:bCs w:val="false"/>
          <w:color w:val="1A1A2E"/>
          <w:sz w:val="22"/>
          <w:szCs w:val="22"/>
        </w:rPr>
        <w:t xml:space="preserve">Competency-tagged question banks reduce assessment creation time by 60%</w:t>
      </w:r>
    </w:p>
    <w:p>
      <w:pPr>
        <w:spacing w:before="80" w:after="0"/>
      </w:pPr>
    </w:p>
    <w:p>
      <w:pPr>
        <w:pStyle w:val="Heading2"/>
        <w:spacing w:before="280" w:after="140"/>
      </w:pPr>
      <w:r>
        <w:rPr>
          <w:rFonts w:ascii="Arial" w:cs="Arial" w:eastAsia="Arial" w:hAnsi="Arial"/>
          <w:b/>
          <w:bCs/>
          <w:color w:val="2E75B6"/>
          <w:sz w:val="28"/>
          <w:szCs w:val="28"/>
        </w:rPr>
        <w:t xml:space="preserve">1.3 Core Capabilities</w:t>
      </w:r>
    </w:p>
    <w:p>
      <w:pPr>
        <w:pStyle w:val="ListParagraph"/>
        <w:numPr>
          <w:ilvl w:val="0"/>
          <w:numId w:val="2"/>
        </w:numPr>
        <w:spacing w:before="40" w:after="40"/>
      </w:pPr>
      <w:r>
        <w:rPr>
          <w:rFonts w:ascii="Arial" w:cs="Arial" w:eastAsia="Arial" w:hAnsi="Arial"/>
          <w:b w:val="false"/>
          <w:bCs w:val="false"/>
          <w:color w:val="1A1A2E"/>
          <w:sz w:val="22"/>
          <w:szCs w:val="22"/>
        </w:rPr>
        <w:t xml:space="preserve">Drag-and-drop assessment builder with skill taxonomy mapping</w:t>
      </w:r>
    </w:p>
    <w:p>
      <w:pPr>
        <w:pStyle w:val="ListParagraph"/>
        <w:numPr>
          <w:ilvl w:val="0"/>
          <w:numId w:val="2"/>
        </w:numPr>
        <w:spacing w:before="40" w:after="40"/>
      </w:pPr>
      <w:r>
        <w:rPr>
          <w:rFonts w:ascii="Arial" w:cs="Arial" w:eastAsia="Arial" w:hAnsi="Arial"/>
          <w:b w:val="false"/>
          <w:bCs w:val="false"/>
          <w:color w:val="1A1A2E"/>
          <w:sz w:val="22"/>
          <w:szCs w:val="22"/>
        </w:rPr>
        <w:t xml:space="preserve">Pre-built question bank organized by domain, skill, and difficulty level (Bloom's Taxonomy aligned)</w:t>
      </w:r>
    </w:p>
    <w:p>
      <w:pPr>
        <w:pStyle w:val="ListParagraph"/>
        <w:numPr>
          <w:ilvl w:val="0"/>
          <w:numId w:val="2"/>
        </w:numPr>
        <w:spacing w:before="40" w:after="40"/>
      </w:pPr>
      <w:r>
        <w:rPr>
          <w:rFonts w:ascii="Arial" w:cs="Arial" w:eastAsia="Arial" w:hAnsi="Arial"/>
          <w:b w:val="false"/>
          <w:bCs w:val="false"/>
          <w:color w:val="1A1A2E"/>
          <w:sz w:val="22"/>
          <w:szCs w:val="22"/>
        </w:rPr>
        <w:t xml:space="preserve">AI-assisted question generation from uploaded course content (PDFs, videos, slides)</w:t>
      </w:r>
    </w:p>
    <w:p>
      <w:pPr>
        <w:pStyle w:val="ListParagraph"/>
        <w:numPr>
          <w:ilvl w:val="0"/>
          <w:numId w:val="2"/>
        </w:numPr>
        <w:spacing w:before="40" w:after="40"/>
      </w:pPr>
      <w:r>
        <w:rPr>
          <w:rFonts w:ascii="Arial" w:cs="Arial" w:eastAsia="Arial" w:hAnsi="Arial"/>
          <w:b w:val="false"/>
          <w:bCs w:val="false"/>
          <w:color w:val="1A1A2E"/>
          <w:sz w:val="22"/>
          <w:szCs w:val="22"/>
        </w:rPr>
        <w:t xml:space="preserve">Customizable assessment templates: MCQ, short answer, coding, case study, scenario-based</w:t>
      </w:r>
    </w:p>
    <w:p>
      <w:pPr>
        <w:pStyle w:val="ListParagraph"/>
        <w:numPr>
          <w:ilvl w:val="0"/>
          <w:numId w:val="2"/>
        </w:numPr>
        <w:spacing w:before="40" w:after="40"/>
      </w:pPr>
      <w:r>
        <w:rPr>
          <w:rFonts w:ascii="Arial" w:cs="Arial" w:eastAsia="Arial" w:hAnsi="Arial"/>
          <w:b w:val="false"/>
          <w:bCs w:val="false"/>
          <w:color w:val="1A1A2E"/>
          <w:sz w:val="22"/>
          <w:szCs w:val="22"/>
        </w:rPr>
        <w:t xml:space="preserve">Bulk import/export of questions via CSV/Excel</w:t>
      </w:r>
    </w:p>
    <w:p>
      <w:pPr>
        <w:pStyle w:val="ListParagraph"/>
        <w:numPr>
          <w:ilvl w:val="0"/>
          <w:numId w:val="2"/>
        </w:numPr>
        <w:spacing w:before="40" w:after="40"/>
      </w:pPr>
      <w:r>
        <w:rPr>
          <w:rFonts w:ascii="Arial" w:cs="Arial" w:eastAsia="Arial" w:hAnsi="Arial"/>
          <w:b w:val="false"/>
          <w:bCs w:val="false"/>
          <w:color w:val="1A1A2E"/>
          <w:sz w:val="22"/>
          <w:szCs w:val="22"/>
        </w:rPr>
        <w:t xml:space="preserve">Version control for assessments with full audit history</w:t>
      </w:r>
    </w:p>
    <w:p>
      <w:pPr>
        <w:spacing w:before="80" w:after="0"/>
      </w:pPr>
    </w:p>
    <w:p>
      <w:pPr>
        <w:pStyle w:val="Heading2"/>
        <w:spacing w:before="280" w:after="140"/>
      </w:pPr>
      <w:r>
        <w:rPr>
          <w:rFonts w:ascii="Arial" w:cs="Arial" w:eastAsia="Arial" w:hAnsi="Arial"/>
          <w:b/>
          <w:bCs/>
          <w:color w:val="2E75B6"/>
          <w:sz w:val="28"/>
          <w:szCs w:val="28"/>
        </w:rPr>
        <w:t xml:space="preserve">1.4 Skill Taxonomy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760"/>
        <w:gridCol w:w="3400"/>
      </w:tblGrid>
      <w:t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Level</w:t>
            </w:r>
          </w:p>
        </w:tc>
        <w:tc>
          <w:tcPr>
            <w:tcW w:type="dxa" w:w="3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3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Example Skills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L1 – Foundational</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Basic awareness and recall</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Python Syntax, SQL Basics</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L2 – Applied</w:t>
            </w:r>
          </w:p>
        </w:tc>
        <w:tc>
          <w:tcPr>
            <w:tcW w:type="dxa" w:w="37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Can apply in guided scenarios</w:t>
            </w:r>
          </w:p>
        </w:tc>
        <w:tc>
          <w:tcPr>
            <w:tcW w:type="dxa" w:w="3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Data Querying, REST API Calls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L3 – Proficient</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Independent real-world usage</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Database Design, API Integration</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L4 – Expert</w:t>
            </w:r>
          </w:p>
        </w:tc>
        <w:tc>
          <w:tcPr>
            <w:tcW w:type="dxa" w:w="37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Design, optimize, mentor others</w:t>
            </w:r>
          </w:p>
        </w:tc>
        <w:tc>
          <w:tcPr>
            <w:tcW w:type="dxa" w:w="3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System Architecture, ML Modeling</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L5 – Master</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Industry-leading specialization</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Research, Innovation, Patents</w:t>
            </w:r>
          </w:p>
        </w:tc>
      </w:tr>
    </w:tbl>
    <w:p>
      <w:pPr>
        <w:spacing w:before="100" w:after="0"/>
      </w:pPr>
    </w:p>
    <w:p>
      <w:pPr>
        <w:pStyle w:val="Heading2"/>
        <w:spacing w:before="280" w:after="140"/>
      </w:pPr>
      <w:r>
        <w:rPr>
          <w:rFonts w:ascii="Arial" w:cs="Arial" w:eastAsia="Arial" w:hAnsi="Arial"/>
          <w:b/>
          <w:bCs/>
          <w:color w:val="2E75B6"/>
          <w:sz w:val="28"/>
          <w:szCs w:val="28"/>
        </w:rPr>
        <w:t xml:space="preserve">1.5 Technical Implementation</w:t>
      </w:r>
    </w:p>
    <w:p>
      <w:pPr>
        <w:pStyle w:val="ListParagraph"/>
        <w:numPr>
          <w:ilvl w:val="0"/>
          <w:numId w:val="2"/>
        </w:numPr>
        <w:spacing w:before="40" w:after="40"/>
      </w:pPr>
      <w:r>
        <w:rPr>
          <w:rFonts w:ascii="Arial" w:cs="Arial" w:eastAsia="Arial" w:hAnsi="Arial"/>
          <w:b w:val="false"/>
          <w:bCs w:val="false"/>
          <w:color w:val="1A1A2E"/>
          <w:sz w:val="22"/>
          <w:szCs w:val="22"/>
        </w:rPr>
        <w:t xml:space="preserve">Backend: Node.js microservice with PostgreSQL for question bank storage</w:t>
      </w:r>
    </w:p>
    <w:p>
      <w:pPr>
        <w:pStyle w:val="ListParagraph"/>
        <w:numPr>
          <w:ilvl w:val="0"/>
          <w:numId w:val="2"/>
        </w:numPr>
        <w:spacing w:before="40" w:after="40"/>
      </w:pPr>
      <w:r>
        <w:rPr>
          <w:rFonts w:ascii="Arial" w:cs="Arial" w:eastAsia="Arial" w:hAnsi="Arial"/>
          <w:b w:val="false"/>
          <w:bCs w:val="false"/>
          <w:color w:val="1A1A2E"/>
          <w:sz w:val="22"/>
          <w:szCs w:val="22"/>
        </w:rPr>
        <w:t xml:space="preserve">AI Layer: OpenAI GPT-4 / Gemini for auto-question generation from uploaded content</w:t>
      </w:r>
    </w:p>
    <w:p>
      <w:pPr>
        <w:pStyle w:val="ListParagraph"/>
        <w:numPr>
          <w:ilvl w:val="0"/>
          <w:numId w:val="2"/>
        </w:numPr>
        <w:spacing w:before="40" w:after="40"/>
      </w:pPr>
      <w:r>
        <w:rPr>
          <w:rFonts w:ascii="Arial" w:cs="Arial" w:eastAsia="Arial" w:hAnsi="Arial"/>
          <w:b w:val="false"/>
          <w:bCs w:val="false"/>
          <w:color w:val="1A1A2E"/>
          <w:sz w:val="22"/>
          <w:szCs w:val="22"/>
        </w:rPr>
        <w:t xml:space="preserve">Skill Ontology: Custom taxonomy JSON mapped to O*NET and NSQF frameworks</w:t>
      </w:r>
    </w:p>
    <w:p>
      <w:pPr>
        <w:pStyle w:val="ListParagraph"/>
        <w:numPr>
          <w:ilvl w:val="0"/>
          <w:numId w:val="2"/>
        </w:numPr>
        <w:spacing w:before="40" w:after="40"/>
      </w:pPr>
      <w:r>
        <w:rPr>
          <w:rFonts w:ascii="Arial" w:cs="Arial" w:eastAsia="Arial" w:hAnsi="Arial"/>
          <w:b w:val="false"/>
          <w:bCs w:val="false"/>
          <w:color w:val="1A1A2E"/>
          <w:sz w:val="22"/>
          <w:szCs w:val="22"/>
        </w:rPr>
        <w:t xml:space="preserve">Search: Elasticsearch for fast question retrieval by skill, difficulty, and topic</w:t>
      </w:r>
    </w:p>
    <w:p>
      <w:pPr>
        <w:pStyle w:val="ListParagraph"/>
        <w:numPr>
          <w:ilvl w:val="0"/>
          <w:numId w:val="2"/>
        </w:numPr>
        <w:spacing w:before="40" w:after="40"/>
      </w:pPr>
      <w:r>
        <w:rPr>
          <w:rFonts w:ascii="Arial" w:cs="Arial" w:eastAsia="Arial" w:hAnsi="Arial"/>
          <w:b w:val="false"/>
          <w:bCs w:val="false"/>
          <w:color w:val="1A1A2E"/>
          <w:sz w:val="22"/>
          <w:szCs w:val="22"/>
        </w:rPr>
        <w:t xml:space="preserve">API: RESTful endpoints for LMS integration (Moodle, Canvas compatible)</w:t>
      </w:r>
    </w:p>
    <w:p>
      <w:pPr>
        <w:spacing w:before="80" w:after="0"/>
      </w:pPr>
    </w:p>
    <w:p>
      <w:pPr>
        <w:pStyle w:val="Heading2"/>
        <w:spacing w:before="280" w:after="140"/>
      </w:pPr>
      <w:r>
        <w:rPr>
          <w:rFonts w:ascii="Arial" w:cs="Arial" w:eastAsia="Arial" w:hAnsi="Arial"/>
          <w:b/>
          <w:bCs/>
          <w:color w:val="2E75B6"/>
          <w:sz w:val="28"/>
          <w:szCs w:val="28"/>
        </w:rPr>
        <w:t xml:space="preserve">1.6 User Roles &amp; Permissions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360"/>
      </w:tblGrid>
      <w:tr>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Access Level</w:t>
            </w:r>
          </w:p>
        </w:tc>
        <w:tc>
          <w:tcPr>
            <w:tcW w:type="dxa" w:w="4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Capabilities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Institute Admin</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Full Access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Create, edit, publish, archive all assessments</w:t>
            </w:r>
          </w:p>
        </w:tc>
      </w:tr>
      <w:tr>
        <w:tc>
          <w:tcPr>
            <w:tcW w:type="dxa" w:w="2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Faculty / Trainer</w:t>
            </w:r>
          </w:p>
        </w:tc>
        <w:tc>
          <w:tcPr>
            <w:tcW w:type="dxa" w:w="2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Department Level</w:t>
            </w:r>
          </w:p>
        </w:tc>
        <w:tc>
          <w:tcPr>
            <w:tcW w:type="dxa" w:w="4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Create assessments for assigned courses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Assessment Creator</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Content Level</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Add/edit questions, manage question banks</w:t>
            </w:r>
          </w:p>
        </w:tc>
      </w:tr>
      <w:tr>
        <w:tc>
          <w:tcPr>
            <w:tcW w:type="dxa" w:w="2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Student</w:t>
            </w:r>
          </w:p>
        </w:tc>
        <w:tc>
          <w:tcPr>
            <w:tcW w:type="dxa" w:w="2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Read Only</w:t>
            </w:r>
          </w:p>
        </w:tc>
        <w:tc>
          <w:tcPr>
            <w:tcW w:type="dxa" w:w="4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Attempt assigned assessments only</w:t>
            </w:r>
          </w:p>
        </w:tc>
      </w:tr>
    </w:tbl>
    <w:p>
      <w:pPr>
        <w:spacing w:before="100" w:after="0"/>
      </w:pPr>
    </w:p>
    <w:p>
      <w:r>
        <w:br w:type="page"/>
      </w:r>
    </w:p>
    <w:p>
      <w:pPr>
        <w:pStyle w:val="Heading1"/>
        <w:spacing w:before="360" w:after="180"/>
      </w:pPr>
      <w:r>
        <w:rPr>
          <w:rFonts w:ascii="Arial" w:cs="Arial" w:eastAsia="Arial" w:hAnsi="Arial"/>
          <w:b/>
          <w:bCs/>
          <w:color w:val="1F4E79"/>
          <w:sz w:val="36"/>
          <w:szCs w:val="36"/>
        </w:rPr>
        <w:t xml:space="preserve">Sub-Feature 6.2: Quiz Creation</w:t>
      </w:r>
    </w:p>
    <w:p>
      <w:pPr>
        <w:pBdr>
          <w:bottom w:val="single" w:color="2E75B6" w:sz="4" w:space="1"/>
        </w:pBdr>
        <w:spacing w:before="100" w:after="100"/>
      </w:pPr>
    </w:p>
    <w:p>
      <w:pPr>
        <w:pStyle w:val="Heading2"/>
        <w:spacing w:before="280" w:after="140"/>
      </w:pPr>
      <w:r>
        <w:rPr>
          <w:rFonts w:ascii="Arial" w:cs="Arial" w:eastAsia="Arial" w:hAnsi="Arial"/>
          <w:b/>
          <w:bCs/>
          <w:color w:val="2E75B6"/>
          <w:sz w:val="28"/>
          <w:szCs w:val="28"/>
        </w:rPr>
        <w:t xml:space="preserve">2.1 Problem Statement</w:t>
      </w:r>
    </w:p>
    <w:p>
      <w:pPr>
        <w:spacing w:before="80" w:after="80"/>
      </w:pPr>
      <w:r>
        <w:rPr>
          <w:rFonts w:ascii="Arial" w:cs="Arial" w:eastAsia="Arial" w:hAnsi="Arial"/>
          <w:color w:val="1A1A2E"/>
          <w:sz w:val="22"/>
          <w:szCs w:val="22"/>
        </w:rPr>
        <w:t xml:space="preserve">Quick knowledge checks and formative assessments are rarely integrated into learning pathways on existing platforms. Instructors need a lightweight quiz tool that supports multiple question types, randomization, timed delivery, and instant scoring — without requiring full assessment configuration overhead.</w:t>
      </w:r>
    </w:p>
    <w:p>
      <w:pPr>
        <w:spacing w:before="60" w:after="0"/>
      </w:pPr>
    </w:p>
    <w:p>
      <w:pPr>
        <w:pStyle w:val="Heading2"/>
        <w:spacing w:before="280" w:after="140"/>
      </w:pPr>
      <w:r>
        <w:rPr>
          <w:rFonts w:ascii="Arial" w:cs="Arial" w:eastAsia="Arial" w:hAnsi="Arial"/>
          <w:b/>
          <w:bCs/>
          <w:color w:val="2E75B6"/>
          <w:sz w:val="28"/>
          <w:szCs w:val="28"/>
        </w:rPr>
        <w:t xml:space="preserve">2.2 Research Findings</w:t>
      </w:r>
    </w:p>
    <w:p>
      <w:pPr>
        <w:pStyle w:val="ListParagraph"/>
        <w:numPr>
          <w:ilvl w:val="0"/>
          <w:numId w:val="2"/>
        </w:numPr>
        <w:spacing w:before="40" w:after="40"/>
      </w:pPr>
      <w:r>
        <w:rPr>
          <w:rFonts w:ascii="Arial" w:cs="Arial" w:eastAsia="Arial" w:hAnsi="Arial"/>
          <w:b w:val="false"/>
          <w:bCs w:val="false"/>
          <w:color w:val="1A1A2E"/>
          <w:sz w:val="22"/>
          <w:szCs w:val="22"/>
        </w:rPr>
        <w:t xml:space="preserve">Formative quizzes improve knowledge retention by 40% when delivered within 24 hours of a lesson</w:t>
      </w:r>
    </w:p>
    <w:p>
      <w:pPr>
        <w:pStyle w:val="ListParagraph"/>
        <w:numPr>
          <w:ilvl w:val="0"/>
          <w:numId w:val="2"/>
        </w:numPr>
        <w:spacing w:before="40" w:after="40"/>
      </w:pPr>
      <w:r>
        <w:rPr>
          <w:rFonts w:ascii="Arial" w:cs="Arial" w:eastAsia="Arial" w:hAnsi="Arial"/>
          <w:b w:val="false"/>
          <w:bCs w:val="false"/>
          <w:color w:val="1A1A2E"/>
          <w:sz w:val="22"/>
          <w:szCs w:val="22"/>
        </w:rPr>
        <w:t xml:space="preserve">Randomized question delivery reduces cheating by 73% in online environments</w:t>
      </w:r>
    </w:p>
    <w:p>
      <w:pPr>
        <w:pStyle w:val="ListParagraph"/>
        <w:numPr>
          <w:ilvl w:val="0"/>
          <w:numId w:val="2"/>
        </w:numPr>
        <w:spacing w:before="40" w:after="40"/>
      </w:pPr>
      <w:r>
        <w:rPr>
          <w:rFonts w:ascii="Arial" w:cs="Arial" w:eastAsia="Arial" w:hAnsi="Arial"/>
          <w:b w:val="false"/>
          <w:bCs w:val="false"/>
          <w:color w:val="1A1A2E"/>
          <w:sz w:val="22"/>
          <w:szCs w:val="22"/>
        </w:rPr>
        <w:t xml:space="preserve">Spaced repetition quizzes improve long-term skill retention by 50%</w:t>
      </w:r>
    </w:p>
    <w:p>
      <w:pPr>
        <w:pStyle w:val="ListParagraph"/>
        <w:numPr>
          <w:ilvl w:val="0"/>
          <w:numId w:val="2"/>
        </w:numPr>
        <w:spacing w:before="40" w:after="40"/>
      </w:pPr>
      <w:r>
        <w:rPr>
          <w:rFonts w:ascii="Arial" w:cs="Arial" w:eastAsia="Arial" w:hAnsi="Arial"/>
          <w:b w:val="false"/>
          <w:bCs w:val="false"/>
          <w:color w:val="1A1A2E"/>
          <w:sz w:val="22"/>
          <w:szCs w:val="22"/>
        </w:rPr>
        <w:t xml:space="preserve">Immediate result feedback increases student engagement by 2.8x compared to delayed scoring</w:t>
      </w:r>
    </w:p>
    <w:p>
      <w:pPr>
        <w:spacing w:before="80" w:after="0"/>
      </w:pPr>
    </w:p>
    <w:p>
      <w:pPr>
        <w:pStyle w:val="Heading2"/>
        <w:spacing w:before="280" w:after="140"/>
      </w:pPr>
      <w:r>
        <w:rPr>
          <w:rFonts w:ascii="Arial" w:cs="Arial" w:eastAsia="Arial" w:hAnsi="Arial"/>
          <w:b/>
          <w:bCs/>
          <w:color w:val="2E75B6"/>
          <w:sz w:val="28"/>
          <w:szCs w:val="28"/>
        </w:rPr>
        <w:t xml:space="preserve">2.3 Quiz Types Supported</w:t>
      </w:r>
    </w:p>
    <w:p>
      <w:pPr>
        <w:pStyle w:val="ListParagraph"/>
        <w:numPr>
          <w:ilvl w:val="0"/>
          <w:numId w:val="2"/>
        </w:numPr>
        <w:spacing w:before="40" w:after="40"/>
      </w:pPr>
      <w:r>
        <w:rPr>
          <w:rFonts w:ascii="Arial" w:cs="Arial" w:eastAsia="Arial" w:hAnsi="Arial"/>
          <w:b w:val="false"/>
          <w:bCs w:val="false"/>
          <w:color w:val="1A1A2E"/>
          <w:sz w:val="22"/>
          <w:szCs w:val="22"/>
        </w:rPr>
        <w:t xml:space="preserve">Knowledge Check Quiz – Post-lesson quick test (5–10 questions)</w:t>
      </w:r>
    </w:p>
    <w:p>
      <w:pPr>
        <w:pStyle w:val="ListParagraph"/>
        <w:numPr>
          <w:ilvl w:val="0"/>
          <w:numId w:val="2"/>
        </w:numPr>
        <w:spacing w:before="40" w:after="40"/>
      </w:pPr>
      <w:r>
        <w:rPr>
          <w:rFonts w:ascii="Arial" w:cs="Arial" w:eastAsia="Arial" w:hAnsi="Arial"/>
          <w:b w:val="false"/>
          <w:bCs w:val="false"/>
          <w:color w:val="1A1A2E"/>
          <w:sz w:val="22"/>
          <w:szCs w:val="22"/>
        </w:rPr>
        <w:t xml:space="preserve">Practice Quiz – Unlimited retakes, self-paced, no grade impact</w:t>
      </w:r>
    </w:p>
    <w:p>
      <w:pPr>
        <w:pStyle w:val="ListParagraph"/>
        <w:numPr>
          <w:ilvl w:val="0"/>
          <w:numId w:val="2"/>
        </w:numPr>
        <w:spacing w:before="40" w:after="40"/>
      </w:pPr>
      <w:r>
        <w:rPr>
          <w:rFonts w:ascii="Arial" w:cs="Arial" w:eastAsia="Arial" w:hAnsi="Arial"/>
          <w:b w:val="false"/>
          <w:bCs w:val="false"/>
          <w:color w:val="1A1A2E"/>
          <w:sz w:val="22"/>
          <w:szCs w:val="22"/>
        </w:rPr>
        <w:t xml:space="preserve">Graded Quiz – Contributes to overall skill score, limited attempts</w:t>
      </w:r>
    </w:p>
    <w:p>
      <w:pPr>
        <w:pStyle w:val="ListParagraph"/>
        <w:numPr>
          <w:ilvl w:val="0"/>
          <w:numId w:val="2"/>
        </w:numPr>
        <w:spacing w:before="40" w:after="40"/>
      </w:pPr>
      <w:r>
        <w:rPr>
          <w:rFonts w:ascii="Arial" w:cs="Arial" w:eastAsia="Arial" w:hAnsi="Arial"/>
          <w:b w:val="false"/>
          <w:bCs w:val="false"/>
          <w:color w:val="1A1A2E"/>
          <w:sz w:val="22"/>
          <w:szCs w:val="22"/>
        </w:rPr>
        <w:t xml:space="preserve">Adaptive Quiz – Difficulty adjusts dynamically based on real-time performance</w:t>
      </w:r>
    </w:p>
    <w:p>
      <w:pPr>
        <w:pStyle w:val="ListParagraph"/>
        <w:numPr>
          <w:ilvl w:val="0"/>
          <w:numId w:val="2"/>
        </w:numPr>
        <w:spacing w:before="40" w:after="40"/>
      </w:pPr>
      <w:r>
        <w:rPr>
          <w:rFonts w:ascii="Arial" w:cs="Arial" w:eastAsia="Arial" w:hAnsi="Arial"/>
          <w:b w:val="false"/>
          <w:bCs w:val="false"/>
          <w:color w:val="1A1A2E"/>
          <w:sz w:val="22"/>
          <w:szCs w:val="22"/>
        </w:rPr>
        <w:t xml:space="preserve">Flashcard Quiz – Spaced repetition mode for terminology and concepts</w:t>
      </w:r>
    </w:p>
    <w:p>
      <w:pPr>
        <w:pStyle w:val="ListParagraph"/>
        <w:numPr>
          <w:ilvl w:val="0"/>
          <w:numId w:val="2"/>
        </w:numPr>
        <w:spacing w:before="40" w:after="40"/>
      </w:pPr>
      <w:r>
        <w:rPr>
          <w:rFonts w:ascii="Arial" w:cs="Arial" w:eastAsia="Arial" w:hAnsi="Arial"/>
          <w:b w:val="false"/>
          <w:bCs w:val="false"/>
          <w:color w:val="1A1A2E"/>
          <w:sz w:val="22"/>
          <w:szCs w:val="22"/>
        </w:rPr>
        <w:t xml:space="preserve">Timed Quiz – Exam simulation with countdown timer and auto-submit</w:t>
      </w:r>
    </w:p>
    <w:p>
      <w:pPr>
        <w:spacing w:before="80" w:after="0"/>
      </w:pPr>
    </w:p>
    <w:p>
      <w:pPr>
        <w:pStyle w:val="Heading2"/>
        <w:spacing w:before="280" w:after="140"/>
      </w:pPr>
      <w:r>
        <w:rPr>
          <w:rFonts w:ascii="Arial" w:cs="Arial" w:eastAsia="Arial" w:hAnsi="Arial"/>
          <w:b/>
          <w:bCs/>
          <w:color w:val="2E75B6"/>
          <w:sz w:val="28"/>
          <w:szCs w:val="28"/>
        </w:rPr>
        <w:t xml:space="preserve">2.4 Question Format Support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2680"/>
        <w:gridCol w:w="2680"/>
      </w:tblGrid>
      <w:tr>
        <w:tc>
          <w:tcPr>
            <w:tcW w:type="dxa" w:w="4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Question Type</w:t>
            </w:r>
          </w:p>
        </w:tc>
        <w:tc>
          <w:tcPr>
            <w:tcW w:type="dxa" w:w="2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Skill Level</w:t>
            </w:r>
          </w:p>
        </w:tc>
        <w:tc>
          <w:tcPr>
            <w:tcW w:type="dxa" w:w="2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Auto-Grading</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Multiple Choice (Single Answer)</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L1–L2</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Yes</w:t>
            </w:r>
          </w:p>
        </w:tc>
      </w:tr>
      <w:tr>
        <w:tc>
          <w:tcPr>
            <w:tcW w:type="dxa" w:w="4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Multiple Choice (Multi-Answer)</w:t>
            </w:r>
          </w:p>
        </w:tc>
        <w:tc>
          <w:tcPr>
            <w:tcW w:type="dxa" w:w="2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L1–L2</w:t>
            </w:r>
          </w:p>
        </w:tc>
        <w:tc>
          <w:tcPr>
            <w:tcW w:type="dxa" w:w="2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Yes</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True / False</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L1</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Yes</w:t>
            </w:r>
          </w:p>
        </w:tc>
      </w:tr>
      <w:tr>
        <w:tc>
          <w:tcPr>
            <w:tcW w:type="dxa" w:w="4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Fill in the Blank</w:t>
            </w:r>
          </w:p>
        </w:tc>
        <w:tc>
          <w:tcPr>
            <w:tcW w:type="dxa" w:w="2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L1–L3</w:t>
            </w:r>
          </w:p>
        </w:tc>
        <w:tc>
          <w:tcPr>
            <w:tcW w:type="dxa" w:w="2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Yes (pattern match)</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Short Answer</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L2–L3</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AI-Assisted</w:t>
            </w:r>
          </w:p>
        </w:tc>
      </w:tr>
      <w:tr>
        <w:tc>
          <w:tcPr>
            <w:tcW w:type="dxa" w:w="4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Drag &amp; Drop / Matching</w:t>
            </w:r>
          </w:p>
        </w:tc>
        <w:tc>
          <w:tcPr>
            <w:tcW w:type="dxa" w:w="2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L2–L3</w:t>
            </w:r>
          </w:p>
        </w:tc>
        <w:tc>
          <w:tcPr>
            <w:tcW w:type="dxa" w:w="2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Yes</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Code Snippet Answer</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L3–L5</w:t>
            </w:r>
          </w:p>
        </w:tc>
        <w:tc>
          <w:tcPr>
            <w:tcW w:type="dxa" w:w="2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Auto + Manual Review</w:t>
            </w:r>
          </w:p>
        </w:tc>
      </w:tr>
      <w:tr>
        <w:tc>
          <w:tcPr>
            <w:tcW w:type="dxa" w:w="4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Image-Based Question</w:t>
            </w:r>
          </w:p>
        </w:tc>
        <w:tc>
          <w:tcPr>
            <w:tcW w:type="dxa" w:w="2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L2–L4</w:t>
            </w:r>
          </w:p>
        </w:tc>
        <w:tc>
          <w:tcPr>
            <w:tcW w:type="dxa" w:w="2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Yes</w:t>
            </w:r>
          </w:p>
        </w:tc>
      </w:tr>
    </w:tbl>
    <w:p>
      <w:pPr>
        <w:spacing w:before="100" w:after="0"/>
      </w:pPr>
    </w:p>
    <w:p>
      <w:pPr>
        <w:pStyle w:val="Heading2"/>
        <w:spacing w:before="280" w:after="140"/>
      </w:pPr>
      <w:r>
        <w:rPr>
          <w:rFonts w:ascii="Arial" w:cs="Arial" w:eastAsia="Arial" w:hAnsi="Arial"/>
          <w:b/>
          <w:bCs/>
          <w:color w:val="2E75B6"/>
          <w:sz w:val="28"/>
          <w:szCs w:val="28"/>
        </w:rPr>
        <w:t xml:space="preserve">2.5 Anti-Cheating &amp; Integrity Features</w:t>
      </w:r>
    </w:p>
    <w:p>
      <w:pPr>
        <w:pStyle w:val="ListParagraph"/>
        <w:numPr>
          <w:ilvl w:val="0"/>
          <w:numId w:val="2"/>
        </w:numPr>
        <w:spacing w:before="40" w:after="40"/>
      </w:pPr>
      <w:r>
        <w:rPr>
          <w:rFonts w:ascii="Arial" w:cs="Arial" w:eastAsia="Arial" w:hAnsi="Arial"/>
          <w:b w:val="false"/>
          <w:bCs w:val="false"/>
          <w:color w:val="1A1A2E"/>
          <w:sz w:val="22"/>
          <w:szCs w:val="22"/>
        </w:rPr>
        <w:t xml:space="preserve">Question and option randomization per individual student session</w:t>
      </w:r>
    </w:p>
    <w:p>
      <w:pPr>
        <w:pStyle w:val="ListParagraph"/>
        <w:numPr>
          <w:ilvl w:val="0"/>
          <w:numId w:val="2"/>
        </w:numPr>
        <w:spacing w:before="40" w:after="40"/>
      </w:pPr>
      <w:r>
        <w:rPr>
          <w:rFonts w:ascii="Arial" w:cs="Arial" w:eastAsia="Arial" w:hAnsi="Arial"/>
          <w:b w:val="false"/>
          <w:bCs w:val="false"/>
          <w:color w:val="1A1A2E"/>
          <w:sz w:val="22"/>
          <w:szCs w:val="22"/>
        </w:rPr>
        <w:t xml:space="preserve">Copy-paste disable on quiz interface</w:t>
      </w:r>
    </w:p>
    <w:p>
      <w:pPr>
        <w:pStyle w:val="ListParagraph"/>
        <w:numPr>
          <w:ilvl w:val="0"/>
          <w:numId w:val="2"/>
        </w:numPr>
        <w:spacing w:before="40" w:after="40"/>
      </w:pPr>
      <w:r>
        <w:rPr>
          <w:rFonts w:ascii="Arial" w:cs="Arial" w:eastAsia="Arial" w:hAnsi="Arial"/>
          <w:b w:val="false"/>
          <w:bCs w:val="false"/>
          <w:color w:val="1A1A2E"/>
          <w:sz w:val="22"/>
          <w:szCs w:val="22"/>
        </w:rPr>
        <w:t xml:space="preserve">Tab-switch detection with escalating warning alerts</w:t>
      </w:r>
    </w:p>
    <w:p>
      <w:pPr>
        <w:pStyle w:val="ListParagraph"/>
        <w:numPr>
          <w:ilvl w:val="0"/>
          <w:numId w:val="2"/>
        </w:numPr>
        <w:spacing w:before="40" w:after="40"/>
      </w:pPr>
      <w:r>
        <w:rPr>
          <w:rFonts w:ascii="Arial" w:cs="Arial" w:eastAsia="Arial" w:hAnsi="Arial"/>
          <w:b w:val="false"/>
          <w:bCs w:val="false"/>
          <w:color w:val="1A1A2E"/>
          <w:sz w:val="22"/>
          <w:szCs w:val="22"/>
        </w:rPr>
        <w:t xml:space="preserve">Time-per-question analytics to detect anomaly patterns</w:t>
      </w:r>
    </w:p>
    <w:p>
      <w:pPr>
        <w:pStyle w:val="ListParagraph"/>
        <w:numPr>
          <w:ilvl w:val="0"/>
          <w:numId w:val="2"/>
        </w:numPr>
        <w:spacing w:before="40" w:after="40"/>
      </w:pPr>
      <w:r>
        <w:rPr>
          <w:rFonts w:ascii="Arial" w:cs="Arial" w:eastAsia="Arial" w:hAnsi="Arial"/>
          <w:b w:val="false"/>
          <w:bCs w:val="false"/>
          <w:color w:val="1A1A2E"/>
          <w:sz w:val="22"/>
          <w:szCs w:val="22"/>
        </w:rPr>
        <w:t xml:space="preserve">IP-based duplicate submission detection</w:t>
      </w:r>
    </w:p>
    <w:p>
      <w:pPr>
        <w:pStyle w:val="ListParagraph"/>
        <w:numPr>
          <w:ilvl w:val="0"/>
          <w:numId w:val="2"/>
        </w:numPr>
        <w:spacing w:before="40" w:after="40"/>
      </w:pPr>
      <w:r>
        <w:rPr>
          <w:rFonts w:ascii="Arial" w:cs="Arial" w:eastAsia="Arial" w:hAnsi="Arial"/>
          <w:b w:val="false"/>
          <w:bCs w:val="false"/>
          <w:color w:val="1A1A2E"/>
          <w:sz w:val="22"/>
          <w:szCs w:val="22"/>
        </w:rPr>
        <w:t xml:space="preserve">Lockdown browser mode for high-stakes quizzes</w:t>
      </w:r>
    </w:p>
    <w:p>
      <w:pPr>
        <w:spacing w:before="80" w:after="0"/>
      </w:pPr>
    </w:p>
    <w:p>
      <w:pPr>
        <w:pStyle w:val="Heading2"/>
        <w:spacing w:before="280" w:after="140"/>
      </w:pPr>
      <w:r>
        <w:rPr>
          <w:rFonts w:ascii="Arial" w:cs="Arial" w:eastAsia="Arial" w:hAnsi="Arial"/>
          <w:b/>
          <w:bCs/>
          <w:color w:val="2E75B6"/>
          <w:sz w:val="28"/>
          <w:szCs w:val="28"/>
        </w:rPr>
        <w:t xml:space="preserve">2.6 Quiz Analytics Dashboard</w:t>
      </w:r>
    </w:p>
    <w:p>
      <w:pPr>
        <w:pStyle w:val="ListParagraph"/>
        <w:numPr>
          <w:ilvl w:val="0"/>
          <w:numId w:val="2"/>
        </w:numPr>
        <w:spacing w:before="40" w:after="40"/>
      </w:pPr>
      <w:r>
        <w:rPr>
          <w:rFonts w:ascii="Arial" w:cs="Arial" w:eastAsia="Arial" w:hAnsi="Arial"/>
          <w:b w:val="false"/>
          <w:bCs w:val="false"/>
          <w:color w:val="1A1A2E"/>
          <w:sz w:val="22"/>
          <w:szCs w:val="22"/>
        </w:rPr>
        <w:t xml:space="preserve">Average score per quiz with percentile distribution visualization</w:t>
      </w:r>
    </w:p>
    <w:p>
      <w:pPr>
        <w:pStyle w:val="ListParagraph"/>
        <w:numPr>
          <w:ilvl w:val="0"/>
          <w:numId w:val="2"/>
        </w:numPr>
        <w:spacing w:before="40" w:after="40"/>
      </w:pPr>
      <w:r>
        <w:rPr>
          <w:rFonts w:ascii="Arial" w:cs="Arial" w:eastAsia="Arial" w:hAnsi="Arial"/>
          <w:b w:val="false"/>
          <w:bCs w:val="false"/>
          <w:color w:val="1A1A2E"/>
          <w:sz w:val="22"/>
          <w:szCs w:val="22"/>
        </w:rPr>
        <w:t xml:space="preserve">Per-question difficulty index and discrimination index</w:t>
      </w:r>
    </w:p>
    <w:p>
      <w:pPr>
        <w:pStyle w:val="ListParagraph"/>
        <w:numPr>
          <w:ilvl w:val="0"/>
          <w:numId w:val="2"/>
        </w:numPr>
        <w:spacing w:before="40" w:after="40"/>
      </w:pPr>
      <w:r>
        <w:rPr>
          <w:rFonts w:ascii="Arial" w:cs="Arial" w:eastAsia="Arial" w:hAnsi="Arial"/>
          <w:b w:val="false"/>
          <w:bCs w:val="false"/>
          <w:color w:val="1A1A2E"/>
          <w:sz w:val="22"/>
          <w:szCs w:val="22"/>
        </w:rPr>
        <w:t xml:space="preserve">Most commonly missed questions report (identifies batch knowledge gaps)</w:t>
      </w:r>
    </w:p>
    <w:p>
      <w:pPr>
        <w:pStyle w:val="ListParagraph"/>
        <w:numPr>
          <w:ilvl w:val="0"/>
          <w:numId w:val="2"/>
        </w:numPr>
        <w:spacing w:before="40" w:after="40"/>
      </w:pPr>
      <w:r>
        <w:rPr>
          <w:rFonts w:ascii="Arial" w:cs="Arial" w:eastAsia="Arial" w:hAnsi="Arial"/>
          <w:b w:val="false"/>
          <w:bCs w:val="false"/>
          <w:color w:val="1A1A2E"/>
          <w:sz w:val="22"/>
          <w:szCs w:val="22"/>
        </w:rPr>
        <w:t xml:space="preserve">Completion rate and time-spent analytics per student and per cohort</w:t>
      </w:r>
    </w:p>
    <w:p>
      <w:pPr>
        <w:pStyle w:val="ListParagraph"/>
        <w:numPr>
          <w:ilvl w:val="0"/>
          <w:numId w:val="2"/>
        </w:numPr>
        <w:spacing w:before="40" w:after="40"/>
      </w:pPr>
      <w:r>
        <w:rPr>
          <w:rFonts w:ascii="Arial" w:cs="Arial" w:eastAsia="Arial" w:hAnsi="Arial"/>
          <w:b w:val="false"/>
          <w:bCs w:val="false"/>
          <w:color w:val="1A1A2E"/>
          <w:sz w:val="22"/>
          <w:szCs w:val="22"/>
        </w:rPr>
        <w:t xml:space="preserve">Historical benchmark comparison: current batch vs. previous batches</w:t>
      </w:r>
    </w:p>
    <w:p>
      <w:pPr>
        <w:spacing w:before="100" w:after="0"/>
      </w:pPr>
    </w:p>
    <w:p>
      <w:r>
        <w:br w:type="page"/>
      </w:r>
    </w:p>
    <w:p>
      <w:pPr>
        <w:pStyle w:val="Heading1"/>
        <w:spacing w:before="360" w:after="180"/>
      </w:pPr>
      <w:r>
        <w:rPr>
          <w:rFonts w:ascii="Arial" w:cs="Arial" w:eastAsia="Arial" w:hAnsi="Arial"/>
          <w:b/>
          <w:bCs/>
          <w:color w:val="1F4E79"/>
          <w:sz w:val="36"/>
          <w:szCs w:val="36"/>
        </w:rPr>
        <w:t xml:space="preserve">Sub-Feature 6.3: Practical Evaluation System</w:t>
      </w:r>
    </w:p>
    <w:p>
      <w:pPr>
        <w:pBdr>
          <w:bottom w:val="single" w:color="2E75B6" w:sz="4" w:space="1"/>
        </w:pBdr>
        <w:spacing w:before="100" w:after="100"/>
      </w:pPr>
    </w:p>
    <w:p>
      <w:pPr>
        <w:pStyle w:val="Heading2"/>
        <w:spacing w:before="280" w:after="140"/>
      </w:pPr>
      <w:r>
        <w:rPr>
          <w:rFonts w:ascii="Arial" w:cs="Arial" w:eastAsia="Arial" w:hAnsi="Arial"/>
          <w:b/>
          <w:bCs/>
          <w:color w:val="2E75B6"/>
          <w:sz w:val="28"/>
          <w:szCs w:val="28"/>
        </w:rPr>
        <w:t xml:space="preserve">3.1 Problem Statement</w:t>
      </w:r>
    </w:p>
    <w:p>
      <w:pPr>
        <w:spacing w:before="80" w:after="80"/>
      </w:pPr>
      <w:r>
        <w:rPr>
          <w:rFonts w:ascii="Arial" w:cs="Arial" w:eastAsia="Arial" w:hAnsi="Arial"/>
          <w:color w:val="1A1A2E"/>
          <w:sz w:val="22"/>
          <w:szCs w:val="22"/>
        </w:rPr>
        <w:t xml:space="preserve">Theoretical knowledge assessment alone fails to measure a student's ability to perform real-world tasks. Practical skills such as coding, circuit design, lab experiments, design work, and presentations require structured evaluation frameworks with rubric-based scoring and verifiable evidence collection.</w:t>
      </w:r>
    </w:p>
    <w:p>
      <w:pPr>
        <w:spacing w:before="60" w:after="0"/>
      </w:pPr>
    </w:p>
    <w:p>
      <w:pPr>
        <w:pStyle w:val="Heading2"/>
        <w:spacing w:before="280" w:after="140"/>
      </w:pPr>
      <w:r>
        <w:rPr>
          <w:rFonts w:ascii="Arial" w:cs="Arial" w:eastAsia="Arial" w:hAnsi="Arial"/>
          <w:b/>
          <w:bCs/>
          <w:color w:val="2E75B6"/>
          <w:sz w:val="28"/>
          <w:szCs w:val="28"/>
        </w:rPr>
        <w:t xml:space="preserve">3.2 Research Findings</w:t>
      </w:r>
    </w:p>
    <w:p>
      <w:pPr>
        <w:pStyle w:val="ListParagraph"/>
        <w:numPr>
          <w:ilvl w:val="0"/>
          <w:numId w:val="2"/>
        </w:numPr>
        <w:spacing w:before="40" w:after="40"/>
      </w:pPr>
      <w:r>
        <w:rPr>
          <w:rFonts w:ascii="Arial" w:cs="Arial" w:eastAsia="Arial" w:hAnsi="Arial"/>
          <w:b w:val="false"/>
          <w:bCs w:val="false"/>
          <w:color w:val="1A1A2E"/>
          <w:sz w:val="22"/>
          <w:szCs w:val="22"/>
        </w:rPr>
        <w:t xml:space="preserve">Employers rate practical demonstration skills 2.3x more important than theoretical knowledge</w:t>
      </w:r>
    </w:p>
    <w:p>
      <w:pPr>
        <w:pStyle w:val="ListParagraph"/>
        <w:numPr>
          <w:ilvl w:val="0"/>
          <w:numId w:val="2"/>
        </w:numPr>
        <w:spacing w:before="40" w:after="40"/>
      </w:pPr>
      <w:r>
        <w:rPr>
          <w:rFonts w:ascii="Arial" w:cs="Arial" w:eastAsia="Arial" w:hAnsi="Arial"/>
          <w:b w:val="false"/>
          <w:bCs w:val="false"/>
          <w:color w:val="1A1A2E"/>
          <w:sz w:val="22"/>
          <w:szCs w:val="22"/>
        </w:rPr>
        <w:t xml:space="preserve">70% of engineering graduates cannot solve real-world problems despite passing theory exams</w:t>
      </w:r>
    </w:p>
    <w:p>
      <w:pPr>
        <w:pStyle w:val="ListParagraph"/>
        <w:numPr>
          <w:ilvl w:val="0"/>
          <w:numId w:val="2"/>
        </w:numPr>
        <w:spacing w:before="40" w:after="40"/>
      </w:pPr>
      <w:r>
        <w:rPr>
          <w:rFonts w:ascii="Arial" w:cs="Arial" w:eastAsia="Arial" w:hAnsi="Arial"/>
          <w:b w:val="false"/>
          <w:bCs w:val="false"/>
          <w:color w:val="1A1A2E"/>
          <w:sz w:val="22"/>
          <w:szCs w:val="22"/>
        </w:rPr>
        <w:t xml:space="preserve">Rubric-based practical evaluation reduces evaluator bias by 65%</w:t>
      </w:r>
    </w:p>
    <w:p>
      <w:pPr>
        <w:pStyle w:val="ListParagraph"/>
        <w:numPr>
          <w:ilvl w:val="0"/>
          <w:numId w:val="2"/>
        </w:numPr>
        <w:spacing w:before="40" w:after="40"/>
      </w:pPr>
      <w:r>
        <w:rPr>
          <w:rFonts w:ascii="Arial" w:cs="Arial" w:eastAsia="Arial" w:hAnsi="Arial"/>
          <w:b w:val="false"/>
          <w:bCs w:val="false"/>
          <w:color w:val="1A1A2E"/>
          <w:sz w:val="22"/>
          <w:szCs w:val="22"/>
        </w:rPr>
        <w:t xml:space="preserve">Video-submitted practicals allow asynchronous evaluation, saving 40% of faculty time</w:t>
      </w:r>
    </w:p>
    <w:p>
      <w:pPr>
        <w:spacing w:before="80" w:after="0"/>
      </w:pPr>
    </w:p>
    <w:p>
      <w:pPr>
        <w:pStyle w:val="Heading2"/>
        <w:spacing w:before="280" w:after="140"/>
      </w:pPr>
      <w:r>
        <w:rPr>
          <w:rFonts w:ascii="Arial" w:cs="Arial" w:eastAsia="Arial" w:hAnsi="Arial"/>
          <w:b/>
          <w:bCs/>
          <w:color w:val="2E75B6"/>
          <w:sz w:val="28"/>
          <w:szCs w:val="28"/>
        </w:rPr>
        <w:t xml:space="preserve">3.3 Practical Evaluation Modes</w:t>
      </w:r>
    </w:p>
    <w:p>
      <w:pPr>
        <w:pStyle w:val="ListParagraph"/>
        <w:numPr>
          <w:ilvl w:val="0"/>
          <w:numId w:val="2"/>
        </w:numPr>
        <w:spacing w:before="40" w:after="40"/>
      </w:pPr>
      <w:r>
        <w:rPr>
          <w:rFonts w:ascii="Arial" w:cs="Arial" w:eastAsia="Arial" w:hAnsi="Arial"/>
          <w:b w:val="false"/>
          <w:bCs w:val="false"/>
          <w:color w:val="1A1A2E"/>
          <w:sz w:val="22"/>
          <w:szCs w:val="22"/>
        </w:rPr>
        <w:t xml:space="preserve">Live Lab Evaluation – Real-time faculty observation with digital rubric scoring</w:t>
      </w:r>
    </w:p>
    <w:p>
      <w:pPr>
        <w:pStyle w:val="ListParagraph"/>
        <w:numPr>
          <w:ilvl w:val="0"/>
          <w:numId w:val="2"/>
        </w:numPr>
        <w:spacing w:before="40" w:after="40"/>
      </w:pPr>
      <w:r>
        <w:rPr>
          <w:rFonts w:ascii="Arial" w:cs="Arial" w:eastAsia="Arial" w:hAnsi="Arial"/>
          <w:b w:val="false"/>
          <w:bCs w:val="false"/>
          <w:color w:val="1A1A2E"/>
          <w:sz w:val="22"/>
          <w:szCs w:val="22"/>
        </w:rPr>
        <w:t xml:space="preserve">Recorded Submission – Student submits video or screen recording of task execution</w:t>
      </w:r>
    </w:p>
    <w:p>
      <w:pPr>
        <w:pStyle w:val="ListParagraph"/>
        <w:numPr>
          <w:ilvl w:val="0"/>
          <w:numId w:val="2"/>
        </w:numPr>
        <w:spacing w:before="40" w:after="40"/>
      </w:pPr>
      <w:r>
        <w:rPr>
          <w:rFonts w:ascii="Arial" w:cs="Arial" w:eastAsia="Arial" w:hAnsi="Arial"/>
          <w:b w:val="false"/>
          <w:bCs w:val="false"/>
          <w:color w:val="1A1A2E"/>
          <w:sz w:val="22"/>
          <w:szCs w:val="22"/>
        </w:rPr>
        <w:t xml:space="preserve">Code Execution Challenge – Sandboxed IDE where code is run and output verified automatically</w:t>
      </w:r>
    </w:p>
    <w:p>
      <w:pPr>
        <w:pStyle w:val="ListParagraph"/>
        <w:numPr>
          <w:ilvl w:val="0"/>
          <w:numId w:val="2"/>
        </w:numPr>
        <w:spacing w:before="40" w:after="40"/>
      </w:pPr>
      <w:r>
        <w:rPr>
          <w:rFonts w:ascii="Arial" w:cs="Arial" w:eastAsia="Arial" w:hAnsi="Arial"/>
          <w:b w:val="false"/>
          <w:bCs w:val="false"/>
          <w:color w:val="1A1A2E"/>
          <w:sz w:val="22"/>
          <w:szCs w:val="22"/>
        </w:rPr>
        <w:t xml:space="preserve">Design Submission – Upload-based evaluation for CAD files, UI mockups, and diagrams</w:t>
      </w:r>
    </w:p>
    <w:p>
      <w:pPr>
        <w:pStyle w:val="ListParagraph"/>
        <w:numPr>
          <w:ilvl w:val="0"/>
          <w:numId w:val="2"/>
        </w:numPr>
        <w:spacing w:before="40" w:after="40"/>
      </w:pPr>
      <w:r>
        <w:rPr>
          <w:rFonts w:ascii="Arial" w:cs="Arial" w:eastAsia="Arial" w:hAnsi="Arial"/>
          <w:b w:val="false"/>
          <w:bCs w:val="false"/>
          <w:color w:val="1A1A2E"/>
          <w:sz w:val="22"/>
          <w:szCs w:val="22"/>
        </w:rPr>
        <w:t xml:space="preserve">Presentation Evaluation – Live or recorded presentation with multi-evaluator scoring</w:t>
      </w:r>
    </w:p>
    <w:p>
      <w:pPr>
        <w:pStyle w:val="ListParagraph"/>
        <w:numPr>
          <w:ilvl w:val="0"/>
          <w:numId w:val="2"/>
        </w:numPr>
        <w:spacing w:before="40" w:after="40"/>
      </w:pPr>
      <w:r>
        <w:rPr>
          <w:rFonts w:ascii="Arial" w:cs="Arial" w:eastAsia="Arial" w:hAnsi="Arial"/>
          <w:b w:val="false"/>
          <w:bCs w:val="false"/>
          <w:color w:val="1A1A2E"/>
          <w:sz w:val="22"/>
          <w:szCs w:val="22"/>
        </w:rPr>
        <w:t xml:space="preserve">Portfolio-Based Evaluation – Cumulative evidence of skill development over time</w:t>
      </w:r>
    </w:p>
    <w:p>
      <w:pPr>
        <w:spacing w:before="80" w:after="0"/>
      </w:pPr>
    </w:p>
    <w:p>
      <w:pPr>
        <w:pStyle w:val="Heading2"/>
        <w:spacing w:before="280" w:after="140"/>
      </w:pPr>
      <w:r>
        <w:rPr>
          <w:rFonts w:ascii="Arial" w:cs="Arial" w:eastAsia="Arial" w:hAnsi="Arial"/>
          <w:b/>
          <w:bCs/>
          <w:color w:val="2E75B6"/>
          <w:sz w:val="28"/>
          <w:szCs w:val="28"/>
        </w:rPr>
        <w:t xml:space="preserve">3.4 Rubric Design Engine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4200"/>
        <w:gridCol w:w="2160"/>
      </w:tblGrid>
      <w:tr>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Rubric Dimension</w:t>
            </w:r>
          </w:p>
        </w:tc>
        <w:tc>
          <w:tcPr>
            <w:tcW w:type="dxa" w:w="4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Example Criteria</w:t>
            </w:r>
          </w:p>
        </w:tc>
        <w:tc>
          <w:tcPr>
            <w:tcW w:type="dxa" w:w="2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Score Range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Technical Accuracy</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Correct implementation, no critical errors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0 – 25</w:t>
            </w:r>
          </w:p>
        </w:tc>
      </w:tr>
      <w:tr>
        <w:tc>
          <w:tcPr>
            <w:tcW w:type="dxa" w:w="3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Problem Approach</w:t>
            </w:r>
          </w:p>
        </w:tc>
        <w:tc>
          <w:tcPr>
            <w:tcW w:type="dxa" w:w="4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Methodology, planning, logical flow</w:t>
            </w:r>
          </w:p>
        </w:tc>
        <w:tc>
          <w:tcPr>
            <w:tcW w:type="dxa" w:w="21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0 – 20</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Code / Work Quality</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Clean code, naming conventions, documentation</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0 – 20</w:t>
            </w:r>
          </w:p>
        </w:tc>
      </w:tr>
      <w:tr>
        <w:tc>
          <w:tcPr>
            <w:tcW w:type="dxa" w:w="3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Efficiency</w:t>
            </w:r>
          </w:p>
        </w:tc>
        <w:tc>
          <w:tcPr>
            <w:tcW w:type="dxa" w:w="4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Optimal solution, performance metrics met</w:t>
            </w:r>
          </w:p>
        </w:tc>
        <w:tc>
          <w:tcPr>
            <w:tcW w:type="dxa" w:w="21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0 – 15</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Communication</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Explanation clarity and presentation quality</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0 – 10</w:t>
            </w:r>
          </w:p>
        </w:tc>
      </w:tr>
      <w:tr>
        <w:tc>
          <w:tcPr>
            <w:tcW w:type="dxa" w:w="3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Innovation</w:t>
            </w:r>
          </w:p>
        </w:tc>
        <w:tc>
          <w:tcPr>
            <w:tcW w:type="dxa" w:w="4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Creative approach, goes beyond requirements</w:t>
            </w:r>
          </w:p>
        </w:tc>
        <w:tc>
          <w:tcPr>
            <w:tcW w:type="dxa" w:w="21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0 – 10</w:t>
            </w:r>
          </w:p>
        </w:tc>
      </w:tr>
    </w:tbl>
    <w:p>
      <w:pPr>
        <w:spacing w:before="100" w:after="0"/>
      </w:pPr>
    </w:p>
    <w:p>
      <w:pPr>
        <w:pStyle w:val="Heading2"/>
        <w:spacing w:before="280" w:after="140"/>
      </w:pPr>
      <w:r>
        <w:rPr>
          <w:rFonts w:ascii="Arial" w:cs="Arial" w:eastAsia="Arial" w:hAnsi="Arial"/>
          <w:b/>
          <w:bCs/>
          <w:color w:val="2E75B6"/>
          <w:sz w:val="28"/>
          <w:szCs w:val="28"/>
        </w:rPr>
        <w:t xml:space="preserve">3.5 Multi-Evaluator Consensus</w:t>
      </w:r>
    </w:p>
    <w:p>
      <w:pPr>
        <w:pStyle w:val="ListParagraph"/>
        <w:numPr>
          <w:ilvl w:val="0"/>
          <w:numId w:val="2"/>
        </w:numPr>
        <w:spacing w:before="40" w:after="40"/>
      </w:pPr>
      <w:r>
        <w:rPr>
          <w:rFonts w:ascii="Arial" w:cs="Arial" w:eastAsia="Arial" w:hAnsi="Arial"/>
          <w:b w:val="false"/>
          <w:bCs w:val="false"/>
          <w:color w:val="1A1A2E"/>
          <w:sz w:val="22"/>
          <w:szCs w:val="22"/>
        </w:rPr>
        <w:t xml:space="preserve">Supports 2–5 evaluators per practical submission</w:t>
      </w:r>
    </w:p>
    <w:p>
      <w:pPr>
        <w:pStyle w:val="ListParagraph"/>
        <w:numPr>
          <w:ilvl w:val="0"/>
          <w:numId w:val="2"/>
        </w:numPr>
        <w:spacing w:before="40" w:after="40"/>
      </w:pPr>
      <w:r>
        <w:rPr>
          <w:rFonts w:ascii="Arial" w:cs="Arial" w:eastAsia="Arial" w:hAnsi="Arial"/>
          <w:b w:val="false"/>
          <w:bCs w:val="false"/>
          <w:color w:val="1A1A2E"/>
          <w:sz w:val="22"/>
          <w:szCs w:val="22"/>
        </w:rPr>
        <w:t xml:space="preserve">Inter-rater reliability score calculated automatically (Krippendorff's Alpha method)</w:t>
      </w:r>
    </w:p>
    <w:p>
      <w:pPr>
        <w:pStyle w:val="ListParagraph"/>
        <w:numPr>
          <w:ilvl w:val="0"/>
          <w:numId w:val="2"/>
        </w:numPr>
        <w:spacing w:before="40" w:after="40"/>
      </w:pPr>
      <w:r>
        <w:rPr>
          <w:rFonts w:ascii="Arial" w:cs="Arial" w:eastAsia="Arial" w:hAnsi="Arial"/>
          <w:b w:val="false"/>
          <w:bCs w:val="false"/>
          <w:color w:val="1A1A2E"/>
          <w:sz w:val="22"/>
          <w:szCs w:val="22"/>
        </w:rPr>
        <w:t xml:space="preserve">Outlier scores flagged for moderation review</w:t>
      </w:r>
    </w:p>
    <w:p>
      <w:pPr>
        <w:pStyle w:val="ListParagraph"/>
        <w:numPr>
          <w:ilvl w:val="0"/>
          <w:numId w:val="2"/>
        </w:numPr>
        <w:spacing w:before="40" w:after="40"/>
      </w:pPr>
      <w:r>
        <w:rPr>
          <w:rFonts w:ascii="Arial" w:cs="Arial" w:eastAsia="Arial" w:hAnsi="Arial"/>
          <w:b w:val="false"/>
          <w:bCs w:val="false"/>
          <w:color w:val="1A1A2E"/>
          <w:sz w:val="22"/>
          <w:szCs w:val="22"/>
        </w:rPr>
        <w:t xml:space="preserve">Final score computed as weighted average with moderation override capability</w:t>
      </w:r>
    </w:p>
    <w:p>
      <w:pPr>
        <w:spacing w:before="80" w:after="0"/>
      </w:pPr>
    </w:p>
    <w:p>
      <w:pPr>
        <w:pStyle w:val="Heading2"/>
        <w:spacing w:before="280" w:after="140"/>
      </w:pPr>
      <w:r>
        <w:rPr>
          <w:rFonts w:ascii="Arial" w:cs="Arial" w:eastAsia="Arial" w:hAnsi="Arial"/>
          <w:b/>
          <w:bCs/>
          <w:color w:val="2E75B6"/>
          <w:sz w:val="28"/>
          <w:szCs w:val="28"/>
        </w:rPr>
        <w:t xml:space="preserve">3.6 Evidence &amp; Audit Trail</w:t>
      </w:r>
    </w:p>
    <w:p>
      <w:pPr>
        <w:pStyle w:val="ListParagraph"/>
        <w:numPr>
          <w:ilvl w:val="0"/>
          <w:numId w:val="2"/>
        </w:numPr>
        <w:spacing w:before="40" w:after="40"/>
      </w:pPr>
      <w:r>
        <w:rPr>
          <w:rFonts w:ascii="Arial" w:cs="Arial" w:eastAsia="Arial" w:hAnsi="Arial"/>
          <w:b w:val="false"/>
          <w:bCs w:val="false"/>
          <w:color w:val="1A1A2E"/>
          <w:sz w:val="22"/>
          <w:szCs w:val="22"/>
        </w:rPr>
        <w:t xml:space="preserve">All submissions timestamped and stored with version history</w:t>
      </w:r>
    </w:p>
    <w:p>
      <w:pPr>
        <w:pStyle w:val="ListParagraph"/>
        <w:numPr>
          <w:ilvl w:val="0"/>
          <w:numId w:val="2"/>
        </w:numPr>
        <w:spacing w:before="40" w:after="40"/>
      </w:pPr>
      <w:r>
        <w:rPr>
          <w:rFonts w:ascii="Arial" w:cs="Arial" w:eastAsia="Arial" w:hAnsi="Arial"/>
          <w:b w:val="false"/>
          <w:bCs w:val="false"/>
          <w:color w:val="1A1A2E"/>
          <w:sz w:val="22"/>
          <w:szCs w:val="22"/>
        </w:rPr>
        <w:t xml:space="preserve">Evaluator comments locked post-submission to prevent retroactive changes</w:t>
      </w:r>
    </w:p>
    <w:p>
      <w:pPr>
        <w:pStyle w:val="ListParagraph"/>
        <w:numPr>
          <w:ilvl w:val="0"/>
          <w:numId w:val="2"/>
        </w:numPr>
        <w:spacing w:before="40" w:after="40"/>
      </w:pPr>
      <w:r>
        <w:rPr>
          <w:rFonts w:ascii="Arial" w:cs="Arial" w:eastAsia="Arial" w:hAnsi="Arial"/>
          <w:b w:val="false"/>
          <w:bCs w:val="false"/>
          <w:color w:val="1A1A2E"/>
          <w:sz w:val="22"/>
          <w:szCs w:val="22"/>
        </w:rPr>
        <w:t xml:space="preserve">Dispute resolution workflow with escalation to department head</w:t>
      </w:r>
    </w:p>
    <w:p>
      <w:pPr>
        <w:pStyle w:val="ListParagraph"/>
        <w:numPr>
          <w:ilvl w:val="0"/>
          <w:numId w:val="2"/>
        </w:numPr>
        <w:spacing w:before="40" w:after="40"/>
      </w:pPr>
      <w:r>
        <w:rPr>
          <w:rFonts w:ascii="Arial" w:cs="Arial" w:eastAsia="Arial" w:hAnsi="Arial"/>
          <w:b w:val="false"/>
          <w:bCs w:val="false"/>
          <w:color w:val="1A1A2E"/>
          <w:sz w:val="22"/>
          <w:szCs w:val="22"/>
        </w:rPr>
        <w:t xml:space="preserve">Exportable evaluation reports for accreditation purposes (NBA, NAAC compliant)</w:t>
      </w:r>
    </w:p>
    <w:p>
      <w:pPr>
        <w:spacing w:before="100" w:after="0"/>
      </w:pPr>
    </w:p>
    <w:p>
      <w:r>
        <w:br w:type="page"/>
      </w:r>
    </w:p>
    <w:p>
      <w:pPr>
        <w:pStyle w:val="Heading1"/>
        <w:spacing w:before="360" w:after="180"/>
      </w:pPr>
      <w:r>
        <w:rPr>
          <w:rFonts w:ascii="Arial" w:cs="Arial" w:eastAsia="Arial" w:hAnsi="Arial"/>
          <w:b/>
          <w:bCs/>
          <w:color w:val="1F4E79"/>
          <w:sz w:val="36"/>
          <w:szCs w:val="36"/>
        </w:rPr>
        <w:t xml:space="preserve">Sub-Feature 6.4: Assignment Grading</w:t>
      </w:r>
    </w:p>
    <w:p>
      <w:pPr>
        <w:pBdr>
          <w:bottom w:val="single" w:color="2E75B6" w:sz="4" w:space="1"/>
        </w:pBdr>
        <w:spacing w:before="100" w:after="100"/>
      </w:pPr>
    </w:p>
    <w:p>
      <w:pPr>
        <w:pStyle w:val="Heading2"/>
        <w:spacing w:before="280" w:after="140"/>
      </w:pPr>
      <w:r>
        <w:rPr>
          <w:rFonts w:ascii="Arial" w:cs="Arial" w:eastAsia="Arial" w:hAnsi="Arial"/>
          <w:b/>
          <w:bCs/>
          <w:color w:val="2E75B6"/>
          <w:sz w:val="28"/>
          <w:szCs w:val="28"/>
        </w:rPr>
        <w:t xml:space="preserve">4.1 Problem Statement</w:t>
      </w:r>
    </w:p>
    <w:p>
      <w:pPr>
        <w:spacing w:before="80" w:after="80"/>
      </w:pPr>
      <w:r>
        <w:rPr>
          <w:rFonts w:ascii="Arial" w:cs="Arial" w:eastAsia="Arial" w:hAnsi="Arial"/>
          <w:color w:val="1A1A2E"/>
          <w:sz w:val="22"/>
          <w:szCs w:val="22"/>
        </w:rPr>
        <w:t xml:space="preserve">Assignment grading in most platforms is manual, inconsistent, and lacks actionable feedback for students. Faculty spend 30–40% of their time on repetitive grading tasks. Students receive scores without understanding what to improve, leading to disengagement and stagnant skill development.</w:t>
      </w:r>
    </w:p>
    <w:p>
      <w:pPr>
        <w:spacing w:before="60" w:after="0"/>
      </w:pPr>
    </w:p>
    <w:p>
      <w:pPr>
        <w:pStyle w:val="Heading2"/>
        <w:spacing w:before="280" w:after="140"/>
      </w:pPr>
      <w:r>
        <w:rPr>
          <w:rFonts w:ascii="Arial" w:cs="Arial" w:eastAsia="Arial" w:hAnsi="Arial"/>
          <w:b/>
          <w:bCs/>
          <w:color w:val="2E75B6"/>
          <w:sz w:val="28"/>
          <w:szCs w:val="28"/>
        </w:rPr>
        <w:t xml:space="preserve">4.2 Research Findings</w:t>
      </w:r>
    </w:p>
    <w:p>
      <w:pPr>
        <w:pStyle w:val="ListParagraph"/>
        <w:numPr>
          <w:ilvl w:val="0"/>
          <w:numId w:val="2"/>
        </w:numPr>
        <w:spacing w:before="40" w:after="40"/>
      </w:pPr>
      <w:r>
        <w:rPr>
          <w:rFonts w:ascii="Arial" w:cs="Arial" w:eastAsia="Arial" w:hAnsi="Arial"/>
          <w:b w:val="false"/>
          <w:bCs w:val="false"/>
          <w:color w:val="1A1A2E"/>
          <w:sz w:val="22"/>
          <w:szCs w:val="22"/>
        </w:rPr>
        <w:t xml:space="preserve">AI-assisted grading reduces faculty grading time by 65% while simultaneously improving consistency</w:t>
      </w:r>
    </w:p>
    <w:p>
      <w:pPr>
        <w:pStyle w:val="ListParagraph"/>
        <w:numPr>
          <w:ilvl w:val="0"/>
          <w:numId w:val="2"/>
        </w:numPr>
        <w:spacing w:before="40" w:after="40"/>
      </w:pPr>
      <w:r>
        <w:rPr>
          <w:rFonts w:ascii="Arial" w:cs="Arial" w:eastAsia="Arial" w:hAnsi="Arial"/>
          <w:b w:val="false"/>
          <w:bCs w:val="false"/>
          <w:color w:val="1A1A2E"/>
          <w:sz w:val="22"/>
          <w:szCs w:val="22"/>
        </w:rPr>
        <w:t xml:space="preserve">Students who receive detailed feedback improve assignment quality by 48% in subsequent submissions</w:t>
      </w:r>
    </w:p>
    <w:p>
      <w:pPr>
        <w:pStyle w:val="ListParagraph"/>
        <w:numPr>
          <w:ilvl w:val="0"/>
          <w:numId w:val="2"/>
        </w:numPr>
        <w:spacing w:before="40" w:after="40"/>
      </w:pPr>
      <w:r>
        <w:rPr>
          <w:rFonts w:ascii="Arial" w:cs="Arial" w:eastAsia="Arial" w:hAnsi="Arial"/>
          <w:b w:val="false"/>
          <w:bCs w:val="false"/>
          <w:color w:val="1A1A2E"/>
          <w:sz w:val="22"/>
          <w:szCs w:val="22"/>
        </w:rPr>
        <w:t xml:space="preserve">Peer review assignments improve critical thinking scores by 35%</w:t>
      </w:r>
    </w:p>
    <w:p>
      <w:pPr>
        <w:pStyle w:val="ListParagraph"/>
        <w:numPr>
          <w:ilvl w:val="0"/>
          <w:numId w:val="2"/>
        </w:numPr>
        <w:spacing w:before="40" w:after="40"/>
      </w:pPr>
      <w:r>
        <w:rPr>
          <w:rFonts w:ascii="Arial" w:cs="Arial" w:eastAsia="Arial" w:hAnsi="Arial"/>
          <w:b w:val="false"/>
          <w:bCs w:val="false"/>
          <w:color w:val="1A1A2E"/>
          <w:sz w:val="22"/>
          <w:szCs w:val="22"/>
        </w:rPr>
        <w:t xml:space="preserve">Consistent plagiarism detection reduces academic dishonesty by 82%</w:t>
      </w:r>
    </w:p>
    <w:p>
      <w:pPr>
        <w:spacing w:before="80" w:after="0"/>
      </w:pPr>
    </w:p>
    <w:p>
      <w:pPr>
        <w:pStyle w:val="Heading2"/>
        <w:spacing w:before="280" w:after="140"/>
      </w:pPr>
      <w:r>
        <w:rPr>
          <w:rFonts w:ascii="Arial" w:cs="Arial" w:eastAsia="Arial" w:hAnsi="Arial"/>
          <w:b/>
          <w:bCs/>
          <w:color w:val="2E75B6"/>
          <w:sz w:val="28"/>
          <w:szCs w:val="28"/>
        </w:rPr>
        <w:t xml:space="preserve">4.3 Grading Workflows</w:t>
      </w:r>
    </w:p>
    <w:p>
      <w:pPr>
        <w:pStyle w:val="ListParagraph"/>
        <w:numPr>
          <w:ilvl w:val="0"/>
          <w:numId w:val="2"/>
        </w:numPr>
        <w:spacing w:before="40" w:after="40"/>
      </w:pPr>
      <w:r>
        <w:rPr>
          <w:rFonts w:ascii="Arial" w:cs="Arial" w:eastAsia="Arial" w:hAnsi="Arial"/>
          <w:b w:val="false"/>
          <w:bCs w:val="false"/>
          <w:color w:val="1A1A2E"/>
          <w:sz w:val="22"/>
          <w:szCs w:val="22"/>
        </w:rPr>
        <w:t xml:space="preserve">Manual Grading – Faculty grades via digital submission viewer with inline annotation tools</w:t>
      </w:r>
    </w:p>
    <w:p>
      <w:pPr>
        <w:pStyle w:val="ListParagraph"/>
        <w:numPr>
          <w:ilvl w:val="0"/>
          <w:numId w:val="2"/>
        </w:numPr>
        <w:spacing w:before="40" w:after="40"/>
      </w:pPr>
      <w:r>
        <w:rPr>
          <w:rFonts w:ascii="Arial" w:cs="Arial" w:eastAsia="Arial" w:hAnsi="Arial"/>
          <w:b w:val="false"/>
          <w:bCs w:val="false"/>
          <w:color w:val="1A1A2E"/>
          <w:sz w:val="22"/>
          <w:szCs w:val="22"/>
        </w:rPr>
        <w:t xml:space="preserve">Rubric-Assisted Grading – Faculty selects rubric criteria; scores calculate automatically</w:t>
      </w:r>
    </w:p>
    <w:p>
      <w:pPr>
        <w:pStyle w:val="ListParagraph"/>
        <w:numPr>
          <w:ilvl w:val="0"/>
          <w:numId w:val="2"/>
        </w:numPr>
        <w:spacing w:before="40" w:after="40"/>
      </w:pPr>
      <w:r>
        <w:rPr>
          <w:rFonts w:ascii="Arial" w:cs="Arial" w:eastAsia="Arial" w:hAnsi="Arial"/>
          <w:b w:val="false"/>
          <w:bCs w:val="false"/>
          <w:color w:val="1A1A2E"/>
          <w:sz w:val="22"/>
          <w:szCs w:val="22"/>
        </w:rPr>
        <w:t xml:space="preserve">AI Pre-Grading – AI provides initial score and comments; faculty reviews and approves</w:t>
      </w:r>
    </w:p>
    <w:p>
      <w:pPr>
        <w:pStyle w:val="ListParagraph"/>
        <w:numPr>
          <w:ilvl w:val="0"/>
          <w:numId w:val="2"/>
        </w:numPr>
        <w:spacing w:before="40" w:after="40"/>
      </w:pPr>
      <w:r>
        <w:rPr>
          <w:rFonts w:ascii="Arial" w:cs="Arial" w:eastAsia="Arial" w:hAnsi="Arial"/>
          <w:b w:val="false"/>
          <w:bCs w:val="false"/>
          <w:color w:val="1A1A2E"/>
          <w:sz w:val="22"/>
          <w:szCs w:val="22"/>
        </w:rPr>
        <w:t xml:space="preserve">Peer Grading – Students grade each other using guided rubrics with faculty moderation</w:t>
      </w:r>
    </w:p>
    <w:p>
      <w:pPr>
        <w:pStyle w:val="ListParagraph"/>
        <w:numPr>
          <w:ilvl w:val="0"/>
          <w:numId w:val="2"/>
        </w:numPr>
        <w:spacing w:before="40" w:after="40"/>
      </w:pPr>
      <w:r>
        <w:rPr>
          <w:rFonts w:ascii="Arial" w:cs="Arial" w:eastAsia="Arial" w:hAnsi="Arial"/>
          <w:b w:val="false"/>
          <w:bCs w:val="false"/>
          <w:color w:val="1A1A2E"/>
          <w:sz w:val="22"/>
          <w:szCs w:val="22"/>
        </w:rPr>
        <w:t xml:space="preserve">Auto-Grading – For structured assignments (code, MCQ, fill-in) requiring zero manual effort</w:t>
      </w:r>
    </w:p>
    <w:p>
      <w:pPr>
        <w:spacing w:before="80" w:after="0"/>
      </w:pPr>
    </w:p>
    <w:p>
      <w:pPr>
        <w:pStyle w:val="Heading2"/>
        <w:spacing w:before="280" w:after="140"/>
      </w:pPr>
      <w:r>
        <w:rPr>
          <w:rFonts w:ascii="Arial" w:cs="Arial" w:eastAsia="Arial" w:hAnsi="Arial"/>
          <w:b/>
          <w:bCs/>
          <w:color w:val="2E75B6"/>
          <w:sz w:val="28"/>
          <w:szCs w:val="28"/>
        </w:rPr>
        <w:t xml:space="preserve">4.4 Inline Annotation Tools</w:t>
      </w:r>
    </w:p>
    <w:p>
      <w:pPr>
        <w:pStyle w:val="ListParagraph"/>
        <w:numPr>
          <w:ilvl w:val="0"/>
          <w:numId w:val="2"/>
        </w:numPr>
        <w:spacing w:before="40" w:after="40"/>
      </w:pPr>
      <w:r>
        <w:rPr>
          <w:rFonts w:ascii="Arial" w:cs="Arial" w:eastAsia="Arial" w:hAnsi="Arial"/>
          <w:b w:val="false"/>
          <w:bCs w:val="false"/>
          <w:color w:val="1A1A2E"/>
          <w:sz w:val="22"/>
          <w:szCs w:val="22"/>
        </w:rPr>
        <w:t xml:space="preserve">Highlight and comment directly on submitted PDFs, documents, and images</w:t>
      </w:r>
    </w:p>
    <w:p>
      <w:pPr>
        <w:pStyle w:val="ListParagraph"/>
        <w:numPr>
          <w:ilvl w:val="0"/>
          <w:numId w:val="2"/>
        </w:numPr>
        <w:spacing w:before="40" w:after="40"/>
      </w:pPr>
      <w:r>
        <w:rPr>
          <w:rFonts w:ascii="Arial" w:cs="Arial" w:eastAsia="Arial" w:hAnsi="Arial"/>
          <w:b w:val="false"/>
          <w:bCs w:val="false"/>
          <w:color w:val="1A1A2E"/>
          <w:sz w:val="22"/>
          <w:szCs w:val="22"/>
        </w:rPr>
        <w:t xml:space="preserve">Voice comment recording for personalized audio feedback delivery</w:t>
      </w:r>
    </w:p>
    <w:p>
      <w:pPr>
        <w:pStyle w:val="ListParagraph"/>
        <w:numPr>
          <w:ilvl w:val="0"/>
          <w:numId w:val="2"/>
        </w:numPr>
        <w:spacing w:before="40" w:after="40"/>
      </w:pPr>
      <w:r>
        <w:rPr>
          <w:rFonts w:ascii="Arial" w:cs="Arial" w:eastAsia="Arial" w:hAnsi="Arial"/>
          <w:b w:val="false"/>
          <w:bCs w:val="false"/>
          <w:color w:val="1A1A2E"/>
          <w:sz w:val="22"/>
          <w:szCs w:val="22"/>
        </w:rPr>
        <w:t xml:space="preserve">Stamp library: Correct, Needs Work, Missing Concept, Excellent Approach</w:t>
      </w:r>
    </w:p>
    <w:p>
      <w:pPr>
        <w:pStyle w:val="ListParagraph"/>
        <w:numPr>
          <w:ilvl w:val="0"/>
          <w:numId w:val="2"/>
        </w:numPr>
        <w:spacing w:before="40" w:after="40"/>
      </w:pPr>
      <w:r>
        <w:rPr>
          <w:rFonts w:ascii="Arial" w:cs="Arial" w:eastAsia="Arial" w:hAnsi="Arial"/>
          <w:b w:val="false"/>
          <w:bCs w:val="false"/>
          <w:color w:val="1A1A2E"/>
          <w:sz w:val="22"/>
          <w:szCs w:val="22"/>
        </w:rPr>
        <w:t xml:space="preserve">Suggestion insertion: Faculty can add example corrections directly inline</w:t>
      </w:r>
    </w:p>
    <w:p>
      <w:pPr>
        <w:spacing w:before="80" w:after="0"/>
      </w:pPr>
    </w:p>
    <w:p>
      <w:pPr>
        <w:pStyle w:val="Heading2"/>
        <w:spacing w:before="280" w:after="140"/>
      </w:pPr>
      <w:r>
        <w:rPr>
          <w:rFonts w:ascii="Arial" w:cs="Arial" w:eastAsia="Arial" w:hAnsi="Arial"/>
          <w:b/>
          <w:bCs/>
          <w:color w:val="2E75B6"/>
          <w:sz w:val="28"/>
          <w:szCs w:val="28"/>
        </w:rPr>
        <w:t xml:space="preserve">4.5 Plagiarism &amp; Academic Integrity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360"/>
      </w:tblGrid>
      <w:t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Check Type</w:t>
            </w:r>
          </w:p>
        </w:tc>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Detection Method</w:t>
            </w:r>
          </w:p>
        </w:tc>
        <w:tc>
          <w:tcPr>
            <w:tcW w:type="dxa" w:w="3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Action Triggered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Text Similarity</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TurnItIn / Copyleaks API</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Flag + Detailed Report</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Code Similarity</w:t>
            </w:r>
          </w:p>
        </w:tc>
        <w:tc>
          <w:tcPr>
            <w:tcW w:type="dxa" w:w="3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MOSS (Stanford) Algorithm</w:t>
            </w:r>
          </w:p>
        </w:tc>
        <w:tc>
          <w:tcPr>
            <w:tcW w:type="dxa" w:w="3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Flag + Side-by-Side Highlight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AI-Generated Content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GPTZero / Originality.ai</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Warning + Manual Review</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Cross-Submission Match</w:t>
            </w:r>
          </w:p>
        </w:tc>
        <w:tc>
          <w:tcPr>
            <w:tcW w:type="dxa" w:w="3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Internal database comparison</w:t>
            </w:r>
          </w:p>
        </w:tc>
        <w:tc>
          <w:tcPr>
            <w:tcW w:type="dxa" w:w="3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Alert Faculty Immediately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Boilerplate Detection</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Template pattern matching</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Notify Student</w:t>
            </w:r>
          </w:p>
        </w:tc>
      </w:tr>
    </w:tbl>
    <w:p>
      <w:pPr>
        <w:spacing w:before="100" w:after="0"/>
      </w:pPr>
    </w:p>
    <w:p>
      <w:pPr>
        <w:pStyle w:val="Heading2"/>
        <w:spacing w:before="280" w:after="140"/>
      </w:pPr>
      <w:r>
        <w:rPr>
          <w:rFonts w:ascii="Arial" w:cs="Arial" w:eastAsia="Arial" w:hAnsi="Arial"/>
          <w:b/>
          <w:bCs/>
          <w:color w:val="2E75B6"/>
          <w:sz w:val="28"/>
          <w:szCs w:val="28"/>
        </w:rPr>
        <w:t xml:space="preserve">4.6 Grade Management &amp; Appeals</w:t>
      </w:r>
    </w:p>
    <w:p>
      <w:pPr>
        <w:pStyle w:val="ListParagraph"/>
        <w:numPr>
          <w:ilvl w:val="0"/>
          <w:numId w:val="2"/>
        </w:numPr>
        <w:spacing w:before="40" w:after="40"/>
      </w:pPr>
      <w:r>
        <w:rPr>
          <w:rFonts w:ascii="Arial" w:cs="Arial" w:eastAsia="Arial" w:hAnsi="Arial"/>
          <w:b w:val="false"/>
          <w:bCs w:val="false"/>
          <w:color w:val="1A1A2E"/>
          <w:sz w:val="22"/>
          <w:szCs w:val="22"/>
        </w:rPr>
        <w:t xml:space="preserve">Grade publish controls: Draft, Provisional, and Final states</w:t>
      </w:r>
    </w:p>
    <w:p>
      <w:pPr>
        <w:pStyle w:val="ListParagraph"/>
        <w:numPr>
          <w:ilvl w:val="0"/>
          <w:numId w:val="2"/>
        </w:numPr>
        <w:spacing w:before="40" w:after="40"/>
      </w:pPr>
      <w:r>
        <w:rPr>
          <w:rFonts w:ascii="Arial" w:cs="Arial" w:eastAsia="Arial" w:hAnsi="Arial"/>
          <w:b w:val="false"/>
          <w:bCs w:val="false"/>
          <w:color w:val="1A1A2E"/>
          <w:sz w:val="22"/>
          <w:szCs w:val="22"/>
        </w:rPr>
        <w:t xml:space="preserve">Automated grade notification sent to student on publish</w:t>
      </w:r>
    </w:p>
    <w:p>
      <w:pPr>
        <w:pStyle w:val="ListParagraph"/>
        <w:numPr>
          <w:ilvl w:val="0"/>
          <w:numId w:val="2"/>
        </w:numPr>
        <w:spacing w:before="40" w:after="40"/>
      </w:pPr>
      <w:r>
        <w:rPr>
          <w:rFonts w:ascii="Arial" w:cs="Arial" w:eastAsia="Arial" w:hAnsi="Arial"/>
          <w:b w:val="false"/>
          <w:bCs w:val="false"/>
          <w:color w:val="1A1A2E"/>
          <w:sz w:val="22"/>
          <w:szCs w:val="22"/>
        </w:rPr>
        <w:t xml:space="preserve">Student appeal window: configurable 3–7 day review period per institute policy</w:t>
      </w:r>
    </w:p>
    <w:p>
      <w:pPr>
        <w:pStyle w:val="ListParagraph"/>
        <w:numPr>
          <w:ilvl w:val="0"/>
          <w:numId w:val="2"/>
        </w:numPr>
        <w:spacing w:before="40" w:after="40"/>
      </w:pPr>
      <w:r>
        <w:rPr>
          <w:rFonts w:ascii="Arial" w:cs="Arial" w:eastAsia="Arial" w:hAnsi="Arial"/>
          <w:b w:val="false"/>
          <w:bCs w:val="false"/>
          <w:color w:val="1A1A2E"/>
          <w:sz w:val="22"/>
          <w:szCs w:val="22"/>
        </w:rPr>
        <w:t xml:space="preserve">Appeal workflow: Student submits reason, Faculty reviews, HOD escalation if unresolved</w:t>
      </w:r>
    </w:p>
    <w:p>
      <w:pPr>
        <w:pStyle w:val="ListParagraph"/>
        <w:numPr>
          <w:ilvl w:val="0"/>
          <w:numId w:val="2"/>
        </w:numPr>
        <w:spacing w:before="40" w:after="40"/>
      </w:pPr>
      <w:r>
        <w:rPr>
          <w:rFonts w:ascii="Arial" w:cs="Arial" w:eastAsia="Arial" w:hAnsi="Arial"/>
          <w:b w:val="false"/>
          <w:bCs w:val="false"/>
          <w:color w:val="1A1A2E"/>
          <w:sz w:val="22"/>
          <w:szCs w:val="22"/>
        </w:rPr>
        <w:t xml:space="preserve">Grade change audit trail with mandatory reason documentation</w:t>
      </w:r>
    </w:p>
    <w:p>
      <w:pPr>
        <w:spacing w:before="100" w:after="0"/>
      </w:pPr>
    </w:p>
    <w:p>
      <w:r>
        <w:br w:type="page"/>
      </w:r>
    </w:p>
    <w:p>
      <w:pPr>
        <w:pStyle w:val="Heading1"/>
        <w:spacing w:before="360" w:after="180"/>
      </w:pPr>
      <w:r>
        <w:rPr>
          <w:rFonts w:ascii="Arial" w:cs="Arial" w:eastAsia="Arial" w:hAnsi="Arial"/>
          <w:b/>
          <w:bCs/>
          <w:color w:val="1F4E79"/>
          <w:sz w:val="36"/>
          <w:szCs w:val="36"/>
        </w:rPr>
        <w:t xml:space="preserve">Sub-Feature 6.5: Project Evaluation</w:t>
      </w:r>
    </w:p>
    <w:p>
      <w:pPr>
        <w:pBdr>
          <w:bottom w:val="single" w:color="2E75B6" w:sz="4" w:space="1"/>
        </w:pBdr>
        <w:spacing w:before="100" w:after="100"/>
      </w:pPr>
    </w:p>
    <w:p>
      <w:pPr>
        <w:pStyle w:val="Heading2"/>
        <w:spacing w:before="280" w:after="140"/>
      </w:pPr>
      <w:r>
        <w:rPr>
          <w:rFonts w:ascii="Arial" w:cs="Arial" w:eastAsia="Arial" w:hAnsi="Arial"/>
          <w:b/>
          <w:bCs/>
          <w:color w:val="2E75B6"/>
          <w:sz w:val="28"/>
          <w:szCs w:val="28"/>
        </w:rPr>
        <w:t xml:space="preserve">5.1 Problem Statement</w:t>
      </w:r>
    </w:p>
    <w:p>
      <w:pPr>
        <w:spacing w:before="80" w:after="80"/>
      </w:pPr>
      <w:r>
        <w:rPr>
          <w:rFonts w:ascii="Arial" w:cs="Arial" w:eastAsia="Arial" w:hAnsi="Arial"/>
          <w:color w:val="1A1A2E"/>
          <w:sz w:val="22"/>
          <w:szCs w:val="22"/>
        </w:rPr>
        <w:t xml:space="preserve">Academic projects represent the highest-complexity demonstration of student ability, yet they are often evaluated inconsistently, without industry alignment, or without capturing individual team member contributions. Employers increasingly demand verifiable project credentials that prove real applied skill.</w:t>
      </w:r>
    </w:p>
    <w:p>
      <w:pPr>
        <w:spacing w:before="60" w:after="0"/>
      </w:pPr>
    </w:p>
    <w:p>
      <w:pPr>
        <w:pStyle w:val="Heading2"/>
        <w:spacing w:before="280" w:after="140"/>
      </w:pPr>
      <w:r>
        <w:rPr>
          <w:rFonts w:ascii="Arial" w:cs="Arial" w:eastAsia="Arial" w:hAnsi="Arial"/>
          <w:b/>
          <w:bCs/>
          <w:color w:val="2E75B6"/>
          <w:sz w:val="28"/>
          <w:szCs w:val="28"/>
        </w:rPr>
        <w:t xml:space="preserve">5.2 Research Findings</w:t>
      </w:r>
    </w:p>
    <w:p>
      <w:pPr>
        <w:pStyle w:val="ListParagraph"/>
        <w:numPr>
          <w:ilvl w:val="0"/>
          <w:numId w:val="2"/>
        </w:numPr>
        <w:spacing w:before="40" w:after="40"/>
      </w:pPr>
      <w:r>
        <w:rPr>
          <w:rFonts w:ascii="Arial" w:cs="Arial" w:eastAsia="Arial" w:hAnsi="Arial"/>
          <w:b w:val="false"/>
          <w:bCs w:val="false"/>
          <w:color w:val="1A1A2E"/>
          <w:sz w:val="22"/>
          <w:szCs w:val="22"/>
        </w:rPr>
        <w:t xml:space="preserve">Project-based learning improves employability scores by 52% over traditional coursework alone</w:t>
      </w:r>
    </w:p>
    <w:p>
      <w:pPr>
        <w:pStyle w:val="ListParagraph"/>
        <w:numPr>
          <w:ilvl w:val="0"/>
          <w:numId w:val="2"/>
        </w:numPr>
        <w:spacing w:before="40" w:after="40"/>
      </w:pPr>
      <w:r>
        <w:rPr>
          <w:rFonts w:ascii="Arial" w:cs="Arial" w:eastAsia="Arial" w:hAnsi="Arial"/>
          <w:b w:val="false"/>
          <w:bCs w:val="false"/>
          <w:color w:val="1A1A2E"/>
          <w:sz w:val="22"/>
          <w:szCs w:val="22"/>
        </w:rPr>
        <w:t xml:space="preserve">67% of interviewers say they primarily assess candidates based on projects, not GPAs</w:t>
      </w:r>
    </w:p>
    <w:p>
      <w:pPr>
        <w:pStyle w:val="ListParagraph"/>
        <w:numPr>
          <w:ilvl w:val="0"/>
          <w:numId w:val="2"/>
        </w:numPr>
        <w:spacing w:before="40" w:after="40"/>
      </w:pPr>
      <w:r>
        <w:rPr>
          <w:rFonts w:ascii="Arial" w:cs="Arial" w:eastAsia="Arial" w:hAnsi="Arial"/>
          <w:b w:val="false"/>
          <w:bCs w:val="false"/>
          <w:color w:val="1A1A2E"/>
          <w:sz w:val="22"/>
          <w:szCs w:val="22"/>
        </w:rPr>
        <w:t xml:space="preserve">Only 18% of academic project evaluations involve any industry expert participation</w:t>
      </w:r>
    </w:p>
    <w:p>
      <w:pPr>
        <w:pStyle w:val="ListParagraph"/>
        <w:numPr>
          <w:ilvl w:val="0"/>
          <w:numId w:val="2"/>
        </w:numPr>
        <w:spacing w:before="40" w:after="40"/>
      </w:pPr>
      <w:r>
        <w:rPr>
          <w:rFonts w:ascii="Arial" w:cs="Arial" w:eastAsia="Arial" w:hAnsi="Arial"/>
          <w:b w:val="false"/>
          <w:bCs w:val="false"/>
          <w:color w:val="1A1A2E"/>
          <w:sz w:val="22"/>
          <w:szCs w:val="22"/>
        </w:rPr>
        <w:t xml:space="preserve">Digital project portfolios increase student interview callback rates by 41%</w:t>
      </w:r>
    </w:p>
    <w:p>
      <w:pPr>
        <w:spacing w:before="80" w:after="0"/>
      </w:pPr>
    </w:p>
    <w:p>
      <w:pPr>
        <w:pStyle w:val="Heading2"/>
        <w:spacing w:before="280" w:after="140"/>
      </w:pPr>
      <w:r>
        <w:rPr>
          <w:rFonts w:ascii="Arial" w:cs="Arial" w:eastAsia="Arial" w:hAnsi="Arial"/>
          <w:b/>
          <w:bCs/>
          <w:color w:val="2E75B6"/>
          <w:sz w:val="28"/>
          <w:szCs w:val="28"/>
        </w:rPr>
        <w:t xml:space="preserve">5.3 Project Lifecycle Management</w:t>
      </w:r>
    </w:p>
    <w:p>
      <w:pPr>
        <w:pStyle w:val="ListParagraph"/>
        <w:numPr>
          <w:ilvl w:val="0"/>
          <w:numId w:val="3"/>
        </w:numPr>
        <w:spacing w:before="40" w:after="40"/>
      </w:pPr>
      <w:r>
        <w:rPr>
          <w:rFonts w:ascii="Arial" w:cs="Arial" w:eastAsia="Arial" w:hAnsi="Arial"/>
          <w:color w:val="1A1A2E"/>
          <w:sz w:val="22"/>
          <w:szCs w:val="22"/>
        </w:rPr>
        <w:t xml:space="preserve">Project Proposal Submission – Title, scope, objectives, tech stack, team members</w:t>
      </w:r>
    </w:p>
    <w:p>
      <w:pPr>
        <w:pStyle w:val="ListParagraph"/>
        <w:numPr>
          <w:ilvl w:val="0"/>
          <w:numId w:val="3"/>
        </w:numPr>
        <w:spacing w:before="40" w:after="40"/>
      </w:pPr>
      <w:r>
        <w:rPr>
          <w:rFonts w:ascii="Arial" w:cs="Arial" w:eastAsia="Arial" w:hAnsi="Arial"/>
          <w:color w:val="1A1A2E"/>
          <w:sz w:val="22"/>
          <w:szCs w:val="22"/>
        </w:rPr>
        <w:t xml:space="preserve">Milestone Check-ins – Regular progress updates with deliverable attachments</w:t>
      </w:r>
    </w:p>
    <w:p>
      <w:pPr>
        <w:pStyle w:val="ListParagraph"/>
        <w:numPr>
          <w:ilvl w:val="0"/>
          <w:numId w:val="3"/>
        </w:numPr>
        <w:spacing w:before="40" w:after="40"/>
      </w:pPr>
      <w:r>
        <w:rPr>
          <w:rFonts w:ascii="Arial" w:cs="Arial" w:eastAsia="Arial" w:hAnsi="Arial"/>
          <w:color w:val="1A1A2E"/>
          <w:sz w:val="22"/>
          <w:szCs w:val="22"/>
        </w:rPr>
        <w:t xml:space="preserve">Mid-Point Review – Faculty / mentor evaluation at 50% project completion</w:t>
      </w:r>
    </w:p>
    <w:p>
      <w:pPr>
        <w:pStyle w:val="ListParagraph"/>
        <w:numPr>
          <w:ilvl w:val="0"/>
          <w:numId w:val="3"/>
        </w:numPr>
        <w:spacing w:before="40" w:after="40"/>
      </w:pPr>
      <w:r>
        <w:rPr>
          <w:rFonts w:ascii="Arial" w:cs="Arial" w:eastAsia="Arial" w:hAnsi="Arial"/>
          <w:color w:val="1A1A2E"/>
          <w:sz w:val="22"/>
          <w:szCs w:val="22"/>
        </w:rPr>
        <w:t xml:space="preserve">Final Submission – Complete project with documentation, demo video, source code</w:t>
      </w:r>
    </w:p>
    <w:p>
      <w:pPr>
        <w:pStyle w:val="ListParagraph"/>
        <w:numPr>
          <w:ilvl w:val="0"/>
          <w:numId w:val="3"/>
        </w:numPr>
        <w:spacing w:before="40" w:after="40"/>
      </w:pPr>
      <w:r>
        <w:rPr>
          <w:rFonts w:ascii="Arial" w:cs="Arial" w:eastAsia="Arial" w:hAnsi="Arial"/>
          <w:color w:val="1A1A2E"/>
          <w:sz w:val="22"/>
          <w:szCs w:val="22"/>
        </w:rPr>
        <w:t xml:space="preserve">Viva / Demo Evaluation – Live or recorded presentation scoring by panel</w:t>
      </w:r>
    </w:p>
    <w:p>
      <w:pPr>
        <w:pStyle w:val="ListParagraph"/>
        <w:numPr>
          <w:ilvl w:val="0"/>
          <w:numId w:val="3"/>
        </w:numPr>
        <w:spacing w:before="40" w:after="40"/>
      </w:pPr>
      <w:r>
        <w:rPr>
          <w:rFonts w:ascii="Arial" w:cs="Arial" w:eastAsia="Arial" w:hAnsi="Arial"/>
          <w:color w:val="1A1A2E"/>
          <w:sz w:val="22"/>
          <w:szCs w:val="22"/>
        </w:rPr>
        <w:t xml:space="preserve">Industry Peer Review (Optional) – External expert assessment for advanced projects</w:t>
      </w:r>
    </w:p>
    <w:p>
      <w:pPr>
        <w:pStyle w:val="ListParagraph"/>
        <w:numPr>
          <w:ilvl w:val="0"/>
          <w:numId w:val="3"/>
        </w:numPr>
        <w:spacing w:before="40" w:after="40"/>
      </w:pPr>
      <w:r>
        <w:rPr>
          <w:rFonts w:ascii="Arial" w:cs="Arial" w:eastAsia="Arial" w:hAnsi="Arial"/>
          <w:color w:val="1A1A2E"/>
          <w:sz w:val="22"/>
          <w:szCs w:val="22"/>
        </w:rPr>
        <w:t xml:space="preserve">Project Badge Issuance – Digital credential upon successful completion</w:t>
      </w:r>
    </w:p>
    <w:p>
      <w:pPr>
        <w:spacing w:before="80" w:after="0"/>
      </w:pPr>
    </w:p>
    <w:p>
      <w:pPr>
        <w:pStyle w:val="Heading2"/>
        <w:spacing w:before="280" w:after="140"/>
      </w:pPr>
      <w:r>
        <w:rPr>
          <w:rFonts w:ascii="Arial" w:cs="Arial" w:eastAsia="Arial" w:hAnsi="Arial"/>
          <w:b/>
          <w:bCs/>
          <w:color w:val="2E75B6"/>
          <w:sz w:val="28"/>
          <w:szCs w:val="28"/>
        </w:rPr>
        <w:t xml:space="preserve">5.4 Individual Contribution Tracking</w:t>
      </w:r>
    </w:p>
    <w:p>
      <w:pPr>
        <w:pStyle w:val="ListParagraph"/>
        <w:numPr>
          <w:ilvl w:val="0"/>
          <w:numId w:val="2"/>
        </w:numPr>
        <w:spacing w:before="40" w:after="40"/>
      </w:pPr>
      <w:r>
        <w:rPr>
          <w:rFonts w:ascii="Arial" w:cs="Arial" w:eastAsia="Arial" w:hAnsi="Arial"/>
          <w:b w:val="false"/>
          <w:bCs w:val="false"/>
          <w:color w:val="1A1A2E"/>
          <w:sz w:val="22"/>
          <w:szCs w:val="22"/>
        </w:rPr>
        <w:t xml:space="preserve">Git-style commit tracking for code contributions (GitHub / GitLab integration)</w:t>
      </w:r>
    </w:p>
    <w:p>
      <w:pPr>
        <w:pStyle w:val="ListParagraph"/>
        <w:numPr>
          <w:ilvl w:val="0"/>
          <w:numId w:val="2"/>
        </w:numPr>
        <w:spacing w:before="40" w:after="40"/>
      </w:pPr>
      <w:r>
        <w:rPr>
          <w:rFonts w:ascii="Arial" w:cs="Arial" w:eastAsia="Arial" w:hAnsi="Arial"/>
          <w:b w:val="false"/>
          <w:bCs w:val="false"/>
          <w:color w:val="1A1A2E"/>
          <w:sz w:val="22"/>
          <w:szCs w:val="22"/>
        </w:rPr>
        <w:t xml:space="preserve">Document edit history tracking for non-code collaborative projects</w:t>
      </w:r>
    </w:p>
    <w:p>
      <w:pPr>
        <w:pStyle w:val="ListParagraph"/>
        <w:numPr>
          <w:ilvl w:val="0"/>
          <w:numId w:val="2"/>
        </w:numPr>
        <w:spacing w:before="40" w:after="40"/>
      </w:pPr>
      <w:r>
        <w:rPr>
          <w:rFonts w:ascii="Arial" w:cs="Arial" w:eastAsia="Arial" w:hAnsi="Arial"/>
          <w:b w:val="false"/>
          <w:bCs w:val="false"/>
          <w:color w:val="1A1A2E"/>
          <w:sz w:val="22"/>
          <w:szCs w:val="22"/>
        </w:rPr>
        <w:t xml:space="preserve">Self and peer contribution declaration with faculty validation layer</w:t>
      </w:r>
    </w:p>
    <w:p>
      <w:pPr>
        <w:pStyle w:val="ListParagraph"/>
        <w:numPr>
          <w:ilvl w:val="0"/>
          <w:numId w:val="2"/>
        </w:numPr>
        <w:spacing w:before="40" w:after="40"/>
      </w:pPr>
      <w:r>
        <w:rPr>
          <w:rFonts w:ascii="Arial" w:cs="Arial" w:eastAsia="Arial" w:hAnsi="Arial"/>
          <w:b w:val="false"/>
          <w:bCs w:val="false"/>
          <w:color w:val="1A1A2E"/>
          <w:sz w:val="22"/>
          <w:szCs w:val="22"/>
        </w:rPr>
        <w:t xml:space="preserve">AI anomaly detection: flags if one member contributes disproportionately</w:t>
      </w:r>
    </w:p>
    <w:p>
      <w:pPr>
        <w:spacing w:before="80" w:after="0"/>
      </w:pPr>
    </w:p>
    <w:p>
      <w:pPr>
        <w:pStyle w:val="Heading2"/>
        <w:spacing w:before="280" w:after="140"/>
      </w:pPr>
      <w:r>
        <w:rPr>
          <w:rFonts w:ascii="Arial" w:cs="Arial" w:eastAsia="Arial" w:hAnsi="Arial"/>
          <w:b/>
          <w:bCs/>
          <w:color w:val="2E75B6"/>
          <w:sz w:val="28"/>
          <w:szCs w:val="28"/>
        </w:rPr>
        <w:t xml:space="preserve">5.5 Industry-Aligned Evaluation Criteria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1800"/>
        <w:gridCol w:w="3760"/>
      </w:tblGrid>
      <w:tr>
        <w:tc>
          <w:tcPr>
            <w:tcW w:type="dxa" w:w="3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Evaluation Dimension</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Weight</w:t>
            </w:r>
          </w:p>
        </w:tc>
        <w:tc>
          <w:tcPr>
            <w:tcW w:type="dxa" w:w="3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Industry Alignment</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Problem Definition &amp; Relevance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15%</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Business Problem Solving</w:t>
            </w:r>
          </w:p>
        </w:tc>
      </w:tr>
      <w:tr>
        <w:tc>
          <w:tcPr>
            <w:tcW w:type="dxa" w:w="3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Technical Implementation</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25%</w:t>
            </w:r>
          </w:p>
        </w:tc>
        <w:tc>
          <w:tcPr>
            <w:tcW w:type="dxa" w:w="37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Engineering Competency</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Innovation &amp; Creativity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15%</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R&amp;D Aptitude</w:t>
            </w:r>
          </w:p>
        </w:tc>
      </w:tr>
      <w:tr>
        <w:tc>
          <w:tcPr>
            <w:tcW w:type="dxa" w:w="3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Documentation &amp; Reporting</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15%</w:t>
            </w:r>
          </w:p>
        </w:tc>
        <w:tc>
          <w:tcPr>
            <w:tcW w:type="dxa" w:w="37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Professional Communication</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Demo &amp; Presentation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15%</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Client-Facing Skills</w:t>
            </w:r>
          </w:p>
        </w:tc>
      </w:tr>
      <w:tr>
        <w:tc>
          <w:tcPr>
            <w:tcW w:type="dxa" w:w="3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Teamwork &amp; Collaboration</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10%</w:t>
            </w:r>
          </w:p>
        </w:tc>
        <w:tc>
          <w:tcPr>
            <w:tcW w:type="dxa" w:w="37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Soft Skills Assessment</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Impact &amp; Scalability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5%</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Product Thinking</w:t>
            </w:r>
          </w:p>
        </w:tc>
      </w:tr>
    </w:tbl>
    <w:p>
      <w:pPr>
        <w:spacing w:before="100" w:after="0"/>
      </w:pPr>
    </w:p>
    <w:p>
      <w:pPr>
        <w:pStyle w:val="Heading2"/>
        <w:spacing w:before="280" w:after="140"/>
      </w:pPr>
      <w:r>
        <w:rPr>
          <w:rFonts w:ascii="Arial" w:cs="Arial" w:eastAsia="Arial" w:hAnsi="Arial"/>
          <w:b/>
          <w:bCs/>
          <w:color w:val="2E75B6"/>
          <w:sz w:val="28"/>
          <w:szCs w:val="28"/>
        </w:rPr>
        <w:t xml:space="preserve">5.6 Digital Project Portfolio</w:t>
      </w:r>
    </w:p>
    <w:p>
      <w:pPr>
        <w:pStyle w:val="ListParagraph"/>
        <w:numPr>
          <w:ilvl w:val="0"/>
          <w:numId w:val="2"/>
        </w:numPr>
        <w:spacing w:before="40" w:after="40"/>
      </w:pPr>
      <w:r>
        <w:rPr>
          <w:rFonts w:ascii="Arial" w:cs="Arial" w:eastAsia="Arial" w:hAnsi="Arial"/>
          <w:b w:val="false"/>
          <w:bCs w:val="false"/>
          <w:color w:val="1A1A2E"/>
          <w:sz w:val="22"/>
          <w:szCs w:val="22"/>
        </w:rPr>
        <w:t xml:space="preserve">Auto-generated portfolio page per student from all completed projects</w:t>
      </w:r>
    </w:p>
    <w:p>
      <w:pPr>
        <w:pStyle w:val="ListParagraph"/>
        <w:numPr>
          <w:ilvl w:val="0"/>
          <w:numId w:val="2"/>
        </w:numPr>
        <w:spacing w:before="40" w:after="40"/>
      </w:pPr>
      <w:r>
        <w:rPr>
          <w:rFonts w:ascii="Arial" w:cs="Arial" w:eastAsia="Arial" w:hAnsi="Arial"/>
          <w:b w:val="false"/>
          <w:bCs w:val="false"/>
          <w:color w:val="1A1A2E"/>
          <w:sz w:val="22"/>
          <w:szCs w:val="22"/>
        </w:rPr>
        <w:t xml:space="preserve">Public / Private visibility controls configurable per project</w:t>
      </w:r>
    </w:p>
    <w:p>
      <w:pPr>
        <w:pStyle w:val="ListParagraph"/>
        <w:numPr>
          <w:ilvl w:val="0"/>
          <w:numId w:val="2"/>
        </w:numPr>
        <w:spacing w:before="40" w:after="40"/>
      </w:pPr>
      <w:r>
        <w:rPr>
          <w:rFonts w:ascii="Arial" w:cs="Arial" w:eastAsia="Arial" w:hAnsi="Arial"/>
          <w:b w:val="false"/>
          <w:bCs w:val="false"/>
          <w:color w:val="1A1A2E"/>
          <w:sz w:val="22"/>
          <w:szCs w:val="22"/>
        </w:rPr>
        <w:t xml:space="preserve">Shareable project URL for use in job applications and LinkedIn profiles</w:t>
      </w:r>
    </w:p>
    <w:p>
      <w:pPr>
        <w:pStyle w:val="ListParagraph"/>
        <w:numPr>
          <w:ilvl w:val="0"/>
          <w:numId w:val="2"/>
        </w:numPr>
        <w:spacing w:before="40" w:after="40"/>
      </w:pPr>
      <w:r>
        <w:rPr>
          <w:rFonts w:ascii="Arial" w:cs="Arial" w:eastAsia="Arial" w:hAnsi="Arial"/>
          <w:b w:val="false"/>
          <w:bCs w:val="false"/>
          <w:color w:val="1A1A2E"/>
          <w:sz w:val="22"/>
          <w:szCs w:val="22"/>
        </w:rPr>
        <w:t xml:space="preserve">Verified badge system: Evaluated, Industry Reviewed, Award Winner</w:t>
      </w:r>
    </w:p>
    <w:p>
      <w:pPr>
        <w:pStyle w:val="ListParagraph"/>
        <w:numPr>
          <w:ilvl w:val="0"/>
          <w:numId w:val="2"/>
        </w:numPr>
        <w:spacing w:before="40" w:after="40"/>
      </w:pPr>
      <w:r>
        <w:rPr>
          <w:rFonts w:ascii="Arial" w:cs="Arial" w:eastAsia="Arial" w:hAnsi="Arial"/>
          <w:b w:val="false"/>
          <w:bCs w:val="false"/>
          <w:color w:val="1A1A2E"/>
          <w:sz w:val="22"/>
          <w:szCs w:val="22"/>
        </w:rPr>
        <w:t xml:space="preserve">QR code project certificate for physical display and printed submissions</w:t>
      </w:r>
    </w:p>
    <w:p>
      <w:pPr>
        <w:spacing w:before="100" w:after="0"/>
      </w:pPr>
    </w:p>
    <w:p>
      <w:r>
        <w:br w:type="page"/>
      </w:r>
    </w:p>
    <w:p>
      <w:pPr>
        <w:pStyle w:val="Heading1"/>
        <w:spacing w:before="360" w:after="180"/>
      </w:pPr>
      <w:r>
        <w:rPr>
          <w:rFonts w:ascii="Arial" w:cs="Arial" w:eastAsia="Arial" w:hAnsi="Arial"/>
          <w:b/>
          <w:bCs/>
          <w:color w:val="1F4E79"/>
          <w:sz w:val="36"/>
          <w:szCs w:val="36"/>
        </w:rPr>
        <w:t xml:space="preserve">Sub-Feature 6.6: Skill Competency Scoring</w:t>
      </w:r>
    </w:p>
    <w:p>
      <w:pPr>
        <w:pBdr>
          <w:bottom w:val="single" w:color="2E75B6" w:sz="4" w:space="1"/>
        </w:pBdr>
        <w:spacing w:before="100" w:after="100"/>
      </w:pPr>
    </w:p>
    <w:p>
      <w:pPr>
        <w:pStyle w:val="Heading2"/>
        <w:spacing w:before="280" w:after="140"/>
      </w:pPr>
      <w:r>
        <w:rPr>
          <w:rFonts w:ascii="Arial" w:cs="Arial" w:eastAsia="Arial" w:hAnsi="Arial"/>
          <w:b/>
          <w:bCs/>
          <w:color w:val="2E75B6"/>
          <w:sz w:val="28"/>
          <w:szCs w:val="28"/>
        </w:rPr>
        <w:t xml:space="preserve">6.1 Problem Statement</w:t>
      </w:r>
    </w:p>
    <w:p>
      <w:pPr>
        <w:spacing w:before="80" w:after="80"/>
      </w:pPr>
      <w:r>
        <w:rPr>
          <w:rFonts w:ascii="Arial" w:cs="Arial" w:eastAsia="Arial" w:hAnsi="Arial"/>
          <w:color w:val="1A1A2E"/>
          <w:sz w:val="22"/>
          <w:szCs w:val="22"/>
        </w:rPr>
        <w:t xml:space="preserve">Traditional percentage-based scoring does not communicate what a student actually knows or can do. Employers and students alike lack a granular, skill-by-skill view of competency. There is no common language connecting academic performance to industry skill requirements.</w:t>
      </w:r>
    </w:p>
    <w:p>
      <w:pPr>
        <w:spacing w:before="60" w:after="0"/>
      </w:pPr>
    </w:p>
    <w:p>
      <w:pPr>
        <w:pStyle w:val="Heading2"/>
        <w:spacing w:before="280" w:after="140"/>
      </w:pPr>
      <w:r>
        <w:rPr>
          <w:rFonts w:ascii="Arial" w:cs="Arial" w:eastAsia="Arial" w:hAnsi="Arial"/>
          <w:b/>
          <w:bCs/>
          <w:color w:val="2E75B6"/>
          <w:sz w:val="28"/>
          <w:szCs w:val="28"/>
        </w:rPr>
        <w:t xml:space="preserve">6.2 Research Findings</w:t>
      </w:r>
    </w:p>
    <w:p>
      <w:pPr>
        <w:pStyle w:val="ListParagraph"/>
        <w:numPr>
          <w:ilvl w:val="0"/>
          <w:numId w:val="2"/>
        </w:numPr>
        <w:spacing w:before="40" w:after="40"/>
      </w:pPr>
      <w:r>
        <w:rPr>
          <w:rFonts w:ascii="Arial" w:cs="Arial" w:eastAsia="Arial" w:hAnsi="Arial"/>
          <w:b w:val="false"/>
          <w:bCs w:val="false"/>
          <w:color w:val="1A1A2E"/>
          <w:sz w:val="22"/>
          <w:szCs w:val="22"/>
        </w:rPr>
        <w:t xml:space="preserve">Skill-specific scoring increases career matching accuracy by 61% over GPA-based filtering</w:t>
      </w:r>
    </w:p>
    <w:p>
      <w:pPr>
        <w:pStyle w:val="ListParagraph"/>
        <w:numPr>
          <w:ilvl w:val="0"/>
          <w:numId w:val="2"/>
        </w:numPr>
        <w:spacing w:before="40" w:after="40"/>
      </w:pPr>
      <w:r>
        <w:rPr>
          <w:rFonts w:ascii="Arial" w:cs="Arial" w:eastAsia="Arial" w:hAnsi="Arial"/>
          <w:b w:val="false"/>
          <w:bCs w:val="false"/>
          <w:color w:val="1A1A2E"/>
          <w:sz w:val="22"/>
          <w:szCs w:val="22"/>
        </w:rPr>
        <w:t xml:space="preserve">Students with visible competency scores are 3.2x more likely to receive interview shortlists</w:t>
      </w:r>
    </w:p>
    <w:p>
      <w:pPr>
        <w:pStyle w:val="ListParagraph"/>
        <w:numPr>
          <w:ilvl w:val="0"/>
          <w:numId w:val="2"/>
        </w:numPr>
        <w:spacing w:before="40" w:after="40"/>
      </w:pPr>
      <w:r>
        <w:rPr>
          <w:rFonts w:ascii="Arial" w:cs="Arial" w:eastAsia="Arial" w:hAnsi="Arial"/>
          <w:b w:val="false"/>
          <w:bCs w:val="false"/>
          <w:color w:val="1A1A2E"/>
          <w:sz w:val="22"/>
          <w:szCs w:val="22"/>
        </w:rPr>
        <w:t xml:space="preserve">Multi-dimensional skill scoring reduces hiring bias by removing reliance on college brand</w:t>
      </w:r>
    </w:p>
    <w:p>
      <w:pPr>
        <w:pStyle w:val="ListParagraph"/>
        <w:numPr>
          <w:ilvl w:val="0"/>
          <w:numId w:val="2"/>
        </w:numPr>
        <w:spacing w:before="40" w:after="40"/>
      </w:pPr>
      <w:r>
        <w:rPr>
          <w:rFonts w:ascii="Arial" w:cs="Arial" w:eastAsia="Arial" w:hAnsi="Arial"/>
          <w:b w:val="false"/>
          <w:bCs w:val="false"/>
          <w:color w:val="1A1A2E"/>
          <w:sz w:val="22"/>
          <w:szCs w:val="22"/>
        </w:rPr>
        <w:t xml:space="preserve">Real-time competency tracking improves self-directed learning motivation by 44%</w:t>
      </w:r>
    </w:p>
    <w:p>
      <w:pPr>
        <w:spacing w:before="80" w:after="0"/>
      </w:pPr>
    </w:p>
    <w:p>
      <w:pPr>
        <w:pStyle w:val="Heading2"/>
        <w:spacing w:before="280" w:after="140"/>
      </w:pPr>
      <w:r>
        <w:rPr>
          <w:rFonts w:ascii="Arial" w:cs="Arial" w:eastAsia="Arial" w:hAnsi="Arial"/>
          <w:b/>
          <w:bCs/>
          <w:color w:val="2E75B6"/>
          <w:sz w:val="28"/>
          <w:szCs w:val="28"/>
        </w:rPr>
        <w:t xml:space="preserve">6.3 Score Composition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60"/>
        <w:gridCol w:w="2000"/>
        <w:gridCol w:w="3600"/>
      </w:tblGrid>
      <w:tr>
        <w:tc>
          <w:tcPr>
            <w:tcW w:type="dxa" w:w="3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Input Source</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Weight</w:t>
            </w:r>
          </w:p>
        </w:tc>
        <w:tc>
          <w:tcPr>
            <w:tcW w:type="dxa" w:w="3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Refresh Frequency</w:t>
            </w:r>
          </w:p>
        </w:tc>
      </w:tr>
      <w:tr>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Skill Assessment Results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30%</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Per assessment</w:t>
            </w:r>
          </w:p>
        </w:tc>
      </w:tr>
      <w:tr>
        <w:tc>
          <w:tcPr>
            <w:tcW w:type="dxa" w:w="37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Quiz Performance (rolling average)</w:t>
            </w:r>
          </w:p>
        </w:tc>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20%</w:t>
            </w:r>
          </w:p>
        </w:tc>
        <w:tc>
          <w:tcPr>
            <w:tcW w:type="dxa" w:w="3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Weekly</w:t>
            </w:r>
          </w:p>
        </w:tc>
      </w:tr>
      <w:tr>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Practical Evaluation Scores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25%</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Per evaluation</w:t>
            </w:r>
          </w:p>
        </w:tc>
      </w:tr>
      <w:tr>
        <w:tc>
          <w:tcPr>
            <w:tcW w:type="dxa" w:w="37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Assignment Grades</w:t>
            </w:r>
          </w:p>
        </w:tc>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10%</w:t>
            </w:r>
          </w:p>
        </w:tc>
        <w:tc>
          <w:tcPr>
            <w:tcW w:type="dxa" w:w="3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Per submission</w:t>
            </w:r>
          </w:p>
        </w:tc>
      </w:tr>
      <w:tr>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Project Evaluation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10%</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Per project</w:t>
            </w:r>
          </w:p>
        </w:tc>
      </w:tr>
      <w:tr>
        <w:tc>
          <w:tcPr>
            <w:tcW w:type="dxa" w:w="37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Peer Review Scores</w:t>
            </w:r>
          </w:p>
        </w:tc>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5%</w:t>
            </w:r>
          </w:p>
        </w:tc>
        <w:tc>
          <w:tcPr>
            <w:tcW w:type="dxa" w:w="3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Per review cycle</w:t>
            </w:r>
          </w:p>
        </w:tc>
      </w:tr>
    </w:tbl>
    <w:p>
      <w:pPr>
        <w:spacing w:before="100" w:after="0"/>
      </w:pPr>
    </w:p>
    <w:p>
      <w:pPr>
        <w:pStyle w:val="Heading2"/>
        <w:spacing w:before="280" w:after="140"/>
      </w:pPr>
      <w:r>
        <w:rPr>
          <w:rFonts w:ascii="Arial" w:cs="Arial" w:eastAsia="Arial" w:hAnsi="Arial"/>
          <w:b/>
          <w:bCs/>
          <w:color w:val="2E75B6"/>
          <w:sz w:val="28"/>
          <w:szCs w:val="28"/>
        </w:rPr>
        <w:t xml:space="preserve">6.4 Competency Level Thresholds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Score Range</w:t>
            </w:r>
          </w:p>
        </w:tc>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Competency Level</w:t>
            </w:r>
          </w:p>
        </w:tc>
        <w:tc>
          <w:tcPr>
            <w:tcW w:type="dxa" w:w="4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Career Signal</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90–100</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Expert / Master</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Senior roles, research, leadership positions</w:t>
            </w:r>
          </w:p>
        </w:tc>
      </w:tr>
      <w:tr>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75–89</w:t>
            </w:r>
          </w:p>
        </w:tc>
        <w:tc>
          <w:tcPr>
            <w:tcW w:type="dxa" w:w="3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Proficient</w:t>
            </w:r>
          </w:p>
        </w:tc>
        <w:tc>
          <w:tcPr>
            <w:tcW w:type="dxa" w:w="4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Mid-level roles, independent contribution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60–74</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Competent</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Entry-level roles with guidance available</w:t>
            </w:r>
          </w:p>
        </w:tc>
      </w:tr>
      <w:tr>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45–59</w:t>
            </w:r>
          </w:p>
        </w:tc>
        <w:tc>
          <w:tcPr>
            <w:tcW w:type="dxa" w:w="3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Developing</w:t>
            </w:r>
          </w:p>
        </w:tc>
        <w:tc>
          <w:tcPr>
            <w:tcW w:type="dxa" w:w="4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Internships, structured training programs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Below 45</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Foundational</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Pre-placement coaching required before applying</w:t>
            </w:r>
          </w:p>
        </w:tc>
      </w:tr>
    </w:tbl>
    <w:p>
      <w:pPr>
        <w:spacing w:before="100" w:after="0"/>
      </w:pPr>
    </w:p>
    <w:p>
      <w:pPr>
        <w:pStyle w:val="Heading2"/>
        <w:spacing w:before="280" w:after="140"/>
      </w:pPr>
      <w:r>
        <w:rPr>
          <w:rFonts w:ascii="Arial" w:cs="Arial" w:eastAsia="Arial" w:hAnsi="Arial"/>
          <w:b/>
          <w:bCs/>
          <w:color w:val="2E75B6"/>
          <w:sz w:val="28"/>
          <w:szCs w:val="28"/>
        </w:rPr>
        <w:t xml:space="preserve">6.5 Skill Fingerprint Visualization</w:t>
      </w:r>
    </w:p>
    <w:p>
      <w:pPr>
        <w:pStyle w:val="ListParagraph"/>
        <w:numPr>
          <w:ilvl w:val="0"/>
          <w:numId w:val="2"/>
        </w:numPr>
        <w:spacing w:before="40" w:after="40"/>
      </w:pPr>
      <w:r>
        <w:rPr>
          <w:rFonts w:ascii="Arial" w:cs="Arial" w:eastAsia="Arial" w:hAnsi="Arial"/>
          <w:b w:val="false"/>
          <w:bCs w:val="false"/>
          <w:color w:val="1A1A2E"/>
          <w:sz w:val="22"/>
          <w:szCs w:val="22"/>
        </w:rPr>
        <w:t xml:space="preserve">Radar chart showing competency across all assessed skill domains simultaneously</w:t>
      </w:r>
    </w:p>
    <w:p>
      <w:pPr>
        <w:pStyle w:val="ListParagraph"/>
        <w:numPr>
          <w:ilvl w:val="0"/>
          <w:numId w:val="2"/>
        </w:numPr>
        <w:spacing w:before="40" w:after="40"/>
      </w:pPr>
      <w:r>
        <w:rPr>
          <w:rFonts w:ascii="Arial" w:cs="Arial" w:eastAsia="Arial" w:hAnsi="Arial"/>
          <w:b w:val="false"/>
          <w:bCs w:val="false"/>
          <w:color w:val="1A1A2E"/>
          <w:sz w:val="22"/>
          <w:szCs w:val="22"/>
        </w:rPr>
        <w:t xml:space="preserve">Trend line per skill showing improvement or regression over time</w:t>
      </w:r>
    </w:p>
    <w:p>
      <w:pPr>
        <w:pStyle w:val="ListParagraph"/>
        <w:numPr>
          <w:ilvl w:val="0"/>
          <w:numId w:val="2"/>
        </w:numPr>
        <w:spacing w:before="40" w:after="40"/>
      </w:pPr>
      <w:r>
        <w:rPr>
          <w:rFonts w:ascii="Arial" w:cs="Arial" w:eastAsia="Arial" w:hAnsi="Arial"/>
          <w:b w:val="false"/>
          <w:bCs w:val="false"/>
          <w:color w:val="1A1A2E"/>
          <w:sz w:val="22"/>
          <w:szCs w:val="22"/>
        </w:rPr>
        <w:t xml:space="preserve">Peer benchmarking overlay: individual vs. batch vs. national average</w:t>
      </w:r>
    </w:p>
    <w:p>
      <w:pPr>
        <w:pStyle w:val="ListParagraph"/>
        <w:numPr>
          <w:ilvl w:val="0"/>
          <w:numId w:val="2"/>
        </w:numPr>
        <w:spacing w:before="40" w:after="40"/>
      </w:pPr>
      <w:r>
        <w:rPr>
          <w:rFonts w:ascii="Arial" w:cs="Arial" w:eastAsia="Arial" w:hAnsi="Arial"/>
          <w:b w:val="false"/>
          <w:bCs w:val="false"/>
          <w:color w:val="1A1A2E"/>
          <w:sz w:val="22"/>
          <w:szCs w:val="22"/>
        </w:rPr>
        <w:t xml:space="preserve">Industry benchmark overlay: current score vs. target job requirement threshold</w:t>
      </w:r>
    </w:p>
    <w:p>
      <w:pPr>
        <w:pStyle w:val="ListParagraph"/>
        <w:numPr>
          <w:ilvl w:val="0"/>
          <w:numId w:val="2"/>
        </w:numPr>
        <w:spacing w:before="40" w:after="40"/>
      </w:pPr>
      <w:r>
        <w:rPr>
          <w:rFonts w:ascii="Arial" w:cs="Arial" w:eastAsia="Arial" w:hAnsi="Arial"/>
          <w:b w:val="false"/>
          <w:bCs w:val="false"/>
          <w:color w:val="1A1A2E"/>
          <w:sz w:val="22"/>
          <w:szCs w:val="22"/>
        </w:rPr>
        <w:t xml:space="preserve">Export as PDF, PNG, or embedded badge for LinkedIn and resume integration</w:t>
      </w:r>
    </w:p>
    <w:p>
      <w:pPr>
        <w:spacing w:before="80" w:after="0"/>
      </w:pPr>
    </w:p>
    <w:p>
      <w:pPr>
        <w:pStyle w:val="Heading2"/>
        <w:spacing w:before="280" w:after="140"/>
      </w:pPr>
      <w:r>
        <w:rPr>
          <w:rFonts w:ascii="Arial" w:cs="Arial" w:eastAsia="Arial" w:hAnsi="Arial"/>
          <w:b/>
          <w:bCs/>
          <w:color w:val="2E75B6"/>
          <w:sz w:val="28"/>
          <w:szCs w:val="28"/>
        </w:rPr>
        <w:t xml:space="preserve">6.6 AI Competency Engine</w:t>
      </w:r>
    </w:p>
    <w:p>
      <w:pPr>
        <w:pStyle w:val="ListParagraph"/>
        <w:numPr>
          <w:ilvl w:val="0"/>
          <w:numId w:val="2"/>
        </w:numPr>
        <w:spacing w:before="40" w:after="40"/>
      </w:pPr>
      <w:r>
        <w:rPr>
          <w:rFonts w:ascii="Arial" w:cs="Arial" w:eastAsia="Arial" w:hAnsi="Arial"/>
          <w:b w:val="false"/>
          <w:bCs w:val="false"/>
          <w:color w:val="1A1A2E"/>
          <w:sz w:val="22"/>
          <w:szCs w:val="22"/>
        </w:rPr>
        <w:t xml:space="preserve">Adaptive scoring that weights recent performance over older historical assessments</w:t>
      </w:r>
    </w:p>
    <w:p>
      <w:pPr>
        <w:pStyle w:val="ListParagraph"/>
        <w:numPr>
          <w:ilvl w:val="0"/>
          <w:numId w:val="2"/>
        </w:numPr>
        <w:spacing w:before="40" w:after="40"/>
      </w:pPr>
      <w:r>
        <w:rPr>
          <w:rFonts w:ascii="Arial" w:cs="Arial" w:eastAsia="Arial" w:hAnsi="Arial"/>
          <w:b w:val="false"/>
          <w:bCs w:val="false"/>
          <w:color w:val="1A1A2E"/>
          <w:sz w:val="22"/>
          <w:szCs w:val="22"/>
        </w:rPr>
        <w:t xml:space="preserve">Confidence interval calculation: distinguishes consistent from variable performers</w:t>
      </w:r>
    </w:p>
    <w:p>
      <w:pPr>
        <w:pStyle w:val="ListParagraph"/>
        <w:numPr>
          <w:ilvl w:val="0"/>
          <w:numId w:val="2"/>
        </w:numPr>
        <w:spacing w:before="40" w:after="40"/>
      </w:pPr>
      <w:r>
        <w:rPr>
          <w:rFonts w:ascii="Arial" w:cs="Arial" w:eastAsia="Arial" w:hAnsi="Arial"/>
          <w:b w:val="false"/>
          <w:bCs w:val="false"/>
          <w:color w:val="1A1A2E"/>
          <w:sz w:val="22"/>
          <w:szCs w:val="22"/>
        </w:rPr>
        <w:t xml:space="preserve">Anomaly detection: flags sudden score drops or suspicious spikes for faculty review</w:t>
      </w:r>
    </w:p>
    <w:p>
      <w:pPr>
        <w:pStyle w:val="ListParagraph"/>
        <w:numPr>
          <w:ilvl w:val="0"/>
          <w:numId w:val="2"/>
        </w:numPr>
        <w:spacing w:before="40" w:after="40"/>
      </w:pPr>
      <w:r>
        <w:rPr>
          <w:rFonts w:ascii="Arial" w:cs="Arial" w:eastAsia="Arial" w:hAnsi="Arial"/>
          <w:b w:val="false"/>
          <w:bCs w:val="false"/>
          <w:color w:val="1A1A2E"/>
          <w:sz w:val="22"/>
          <w:szCs w:val="22"/>
        </w:rPr>
        <w:t xml:space="preserve">Cross-skill correlation mapping: identifies transfer learning and adjacent skill opportunities</w:t>
      </w:r>
    </w:p>
    <w:p>
      <w:pPr>
        <w:spacing w:before="100" w:after="0"/>
      </w:pPr>
    </w:p>
    <w:p>
      <w:r>
        <w:br w:type="page"/>
      </w:r>
    </w:p>
    <w:p>
      <w:pPr>
        <w:pStyle w:val="Heading1"/>
        <w:spacing w:before="360" w:after="180"/>
      </w:pPr>
      <w:r>
        <w:rPr>
          <w:rFonts w:ascii="Arial" w:cs="Arial" w:eastAsia="Arial" w:hAnsi="Arial"/>
          <w:b/>
          <w:bCs/>
          <w:color w:val="1F4E79"/>
          <w:sz w:val="36"/>
          <w:szCs w:val="36"/>
        </w:rPr>
        <w:t xml:space="preserve">Sub-Feature 6.7: Performance Feedback Generation</w:t>
      </w:r>
    </w:p>
    <w:p>
      <w:pPr>
        <w:pBdr>
          <w:bottom w:val="single" w:color="2E75B6" w:sz="4" w:space="1"/>
        </w:pBdr>
        <w:spacing w:before="100" w:after="100"/>
      </w:pPr>
    </w:p>
    <w:p>
      <w:pPr>
        <w:pStyle w:val="Heading2"/>
        <w:spacing w:before="280" w:after="140"/>
      </w:pPr>
      <w:r>
        <w:rPr>
          <w:rFonts w:ascii="Arial" w:cs="Arial" w:eastAsia="Arial" w:hAnsi="Arial"/>
          <w:b/>
          <w:bCs/>
          <w:color w:val="2E75B6"/>
          <w:sz w:val="28"/>
          <w:szCs w:val="28"/>
        </w:rPr>
        <w:t xml:space="preserve">7.1 Problem Statement</w:t>
      </w:r>
    </w:p>
    <w:p>
      <w:pPr>
        <w:spacing w:before="80" w:after="80"/>
      </w:pPr>
      <w:r>
        <w:rPr>
          <w:rFonts w:ascii="Arial" w:cs="Arial" w:eastAsia="Arial" w:hAnsi="Arial"/>
          <w:color w:val="1A1A2E"/>
          <w:sz w:val="22"/>
          <w:szCs w:val="22"/>
        </w:rPr>
        <w:t xml:space="preserve">Most assessment platforms provide scores without context, leaving students unsure of what to do next. Generic feedback fails to address individual learning patterns, specific weaknesses, or actionable next steps. Faculty cannot scale personalized feedback to hundreds of students simultaneously without AI assistance.</w:t>
      </w:r>
    </w:p>
    <w:p>
      <w:pPr>
        <w:spacing w:before="60" w:after="0"/>
      </w:pPr>
    </w:p>
    <w:p>
      <w:pPr>
        <w:pStyle w:val="Heading2"/>
        <w:spacing w:before="280" w:after="140"/>
      </w:pPr>
      <w:r>
        <w:rPr>
          <w:rFonts w:ascii="Arial" w:cs="Arial" w:eastAsia="Arial" w:hAnsi="Arial"/>
          <w:b/>
          <w:bCs/>
          <w:color w:val="2E75B6"/>
          <w:sz w:val="28"/>
          <w:szCs w:val="28"/>
        </w:rPr>
        <w:t xml:space="preserve">7.2 Research Findings</w:t>
      </w:r>
    </w:p>
    <w:p>
      <w:pPr>
        <w:pStyle w:val="ListParagraph"/>
        <w:numPr>
          <w:ilvl w:val="0"/>
          <w:numId w:val="2"/>
        </w:numPr>
        <w:spacing w:before="40" w:after="40"/>
      </w:pPr>
      <w:r>
        <w:rPr>
          <w:rFonts w:ascii="Arial" w:cs="Arial" w:eastAsia="Arial" w:hAnsi="Arial"/>
          <w:b w:val="false"/>
          <w:bCs w:val="false"/>
          <w:color w:val="1A1A2E"/>
          <w:sz w:val="22"/>
          <w:szCs w:val="22"/>
        </w:rPr>
        <w:t xml:space="preserve">Personalized AI feedback improves learning outcomes by 58% compared to generic score reports</w:t>
      </w:r>
    </w:p>
    <w:p>
      <w:pPr>
        <w:pStyle w:val="ListParagraph"/>
        <w:numPr>
          <w:ilvl w:val="0"/>
          <w:numId w:val="2"/>
        </w:numPr>
        <w:spacing w:before="40" w:after="40"/>
      </w:pPr>
      <w:r>
        <w:rPr>
          <w:rFonts w:ascii="Arial" w:cs="Arial" w:eastAsia="Arial" w:hAnsi="Arial"/>
          <w:b w:val="false"/>
          <w:bCs w:val="false"/>
          <w:color w:val="1A1A2E"/>
          <w:sz w:val="22"/>
          <w:szCs w:val="22"/>
        </w:rPr>
        <w:t xml:space="preserve">Students who receive actionable feedback are 3.5x more likely to revisit weak topics</w:t>
      </w:r>
    </w:p>
    <w:p>
      <w:pPr>
        <w:pStyle w:val="ListParagraph"/>
        <w:numPr>
          <w:ilvl w:val="0"/>
          <w:numId w:val="2"/>
        </w:numPr>
        <w:spacing w:before="40" w:after="40"/>
      </w:pPr>
      <w:r>
        <w:rPr>
          <w:rFonts w:ascii="Arial" w:cs="Arial" w:eastAsia="Arial" w:hAnsi="Arial"/>
          <w:b w:val="false"/>
          <w:bCs w:val="false"/>
          <w:color w:val="1A1A2E"/>
          <w:sz w:val="22"/>
          <w:szCs w:val="22"/>
        </w:rPr>
        <w:t xml:space="preserve">Timely feedback (within 24 hours) is 2.7x more effective than feedback delivered days later</w:t>
      </w:r>
    </w:p>
    <w:p>
      <w:pPr>
        <w:pStyle w:val="ListParagraph"/>
        <w:numPr>
          <w:ilvl w:val="0"/>
          <w:numId w:val="2"/>
        </w:numPr>
        <w:spacing w:before="40" w:after="40"/>
      </w:pPr>
      <w:r>
        <w:rPr>
          <w:rFonts w:ascii="Arial" w:cs="Arial" w:eastAsia="Arial" w:hAnsi="Arial"/>
          <w:b w:val="false"/>
          <w:bCs w:val="false"/>
          <w:color w:val="1A1A2E"/>
          <w:sz w:val="22"/>
          <w:szCs w:val="22"/>
        </w:rPr>
        <w:t xml:space="preserve">Tone-aware feedback reduces student anxiety and increases re-attempt rates by 67%</w:t>
      </w:r>
    </w:p>
    <w:p>
      <w:pPr>
        <w:spacing w:before="80" w:after="0"/>
      </w:pPr>
    </w:p>
    <w:p>
      <w:pPr>
        <w:pStyle w:val="Heading2"/>
        <w:spacing w:before="280" w:after="140"/>
      </w:pPr>
      <w:r>
        <w:rPr>
          <w:rFonts w:ascii="Arial" w:cs="Arial" w:eastAsia="Arial" w:hAnsi="Arial"/>
          <w:b/>
          <w:bCs/>
          <w:color w:val="2E75B6"/>
          <w:sz w:val="28"/>
          <w:szCs w:val="28"/>
        </w:rPr>
        <w:t xml:space="preserve">7.3 AI Feedback Dimensions</w:t>
      </w:r>
    </w:p>
    <w:p>
      <w:pPr>
        <w:pStyle w:val="ListParagraph"/>
        <w:numPr>
          <w:ilvl w:val="0"/>
          <w:numId w:val="2"/>
        </w:numPr>
        <w:spacing w:before="40" w:after="40"/>
      </w:pPr>
      <w:r>
        <w:rPr>
          <w:rFonts w:ascii="Arial" w:cs="Arial" w:eastAsia="Arial" w:hAnsi="Arial"/>
          <w:b w:val="false"/>
          <w:bCs w:val="false"/>
          <w:color w:val="1A1A2E"/>
          <w:sz w:val="22"/>
          <w:szCs w:val="22"/>
        </w:rPr>
        <w:t xml:space="preserve">Strength Identification – What the student did well and why it matters for their career</w:t>
      </w:r>
    </w:p>
    <w:p>
      <w:pPr>
        <w:pStyle w:val="ListParagraph"/>
        <w:numPr>
          <w:ilvl w:val="0"/>
          <w:numId w:val="2"/>
        </w:numPr>
        <w:spacing w:before="40" w:after="40"/>
      </w:pPr>
      <w:r>
        <w:rPr>
          <w:rFonts w:ascii="Arial" w:cs="Arial" w:eastAsia="Arial" w:hAnsi="Arial"/>
          <w:b w:val="false"/>
          <w:bCs w:val="false"/>
          <w:color w:val="1A1A2E"/>
          <w:sz w:val="22"/>
          <w:szCs w:val="22"/>
        </w:rPr>
        <w:t xml:space="preserve">Gap Analysis – Specific knowledge or skill gaps with root cause identification</w:t>
      </w:r>
    </w:p>
    <w:p>
      <w:pPr>
        <w:pStyle w:val="ListParagraph"/>
        <w:numPr>
          <w:ilvl w:val="0"/>
          <w:numId w:val="2"/>
        </w:numPr>
        <w:spacing w:before="40" w:after="40"/>
      </w:pPr>
      <w:r>
        <w:rPr>
          <w:rFonts w:ascii="Arial" w:cs="Arial" w:eastAsia="Arial" w:hAnsi="Arial"/>
          <w:b w:val="false"/>
          <w:bCs w:val="false"/>
          <w:color w:val="1A1A2E"/>
          <w:sz w:val="22"/>
          <w:szCs w:val="22"/>
        </w:rPr>
        <w:t xml:space="preserve">Actionable Steps – Concrete next learning steps with curated resource recommendations</w:t>
      </w:r>
    </w:p>
    <w:p>
      <w:pPr>
        <w:pStyle w:val="ListParagraph"/>
        <w:numPr>
          <w:ilvl w:val="0"/>
          <w:numId w:val="2"/>
        </w:numPr>
        <w:spacing w:before="40" w:after="40"/>
      </w:pPr>
      <w:r>
        <w:rPr>
          <w:rFonts w:ascii="Arial" w:cs="Arial" w:eastAsia="Arial" w:hAnsi="Arial"/>
          <w:b w:val="false"/>
          <w:bCs w:val="false"/>
          <w:color w:val="1A1A2E"/>
          <w:sz w:val="22"/>
          <w:szCs w:val="22"/>
        </w:rPr>
        <w:t xml:space="preserve">Motivational Framing – Growth-mindset language calibrated to the student's history</w:t>
      </w:r>
    </w:p>
    <w:p>
      <w:pPr>
        <w:pStyle w:val="ListParagraph"/>
        <w:numPr>
          <w:ilvl w:val="0"/>
          <w:numId w:val="2"/>
        </w:numPr>
        <w:spacing w:before="40" w:after="40"/>
      </w:pPr>
      <w:r>
        <w:rPr>
          <w:rFonts w:ascii="Arial" w:cs="Arial" w:eastAsia="Arial" w:hAnsi="Arial"/>
          <w:b w:val="false"/>
          <w:bCs w:val="false"/>
          <w:color w:val="1A1A2E"/>
          <w:sz w:val="22"/>
          <w:szCs w:val="22"/>
        </w:rPr>
        <w:t xml:space="preserve">Time Estimate – Estimated effort required to close each identified gap</w:t>
      </w:r>
    </w:p>
    <w:p>
      <w:pPr>
        <w:spacing w:before="80" w:after="0"/>
      </w:pPr>
    </w:p>
    <w:p>
      <w:pPr>
        <w:pStyle w:val="Heading2"/>
        <w:spacing w:before="280" w:after="140"/>
      </w:pPr>
      <w:r>
        <w:rPr>
          <w:rFonts w:ascii="Arial" w:cs="Arial" w:eastAsia="Arial" w:hAnsi="Arial"/>
          <w:b/>
          <w:bCs/>
          <w:color w:val="2E75B6"/>
          <w:sz w:val="28"/>
          <w:szCs w:val="28"/>
        </w:rPr>
        <w:t xml:space="preserve">7.4 Feedback Personalization Factors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800"/>
        <w:gridCol w:w="2760"/>
      </w:tblGrid>
      <w:t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Factor</w:t>
            </w:r>
          </w:p>
        </w:tc>
        <w:tc>
          <w:tcPr>
            <w:tcW w:type="dxa" w:w="3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How It Affects Feedback</w:t>
            </w:r>
          </w:p>
        </w:tc>
        <w:tc>
          <w:tcPr>
            <w:tcW w:type="dxa" w:w="2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Data Source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Performance History</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Adjusts tone: struggling vs. plateauing vs. excelling</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Score database</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Learning Style</w:t>
            </w:r>
          </w:p>
        </w:tc>
        <w:tc>
          <w:tcPr>
            <w:tcW w:type="dxa" w:w="3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Adjusts resource format: video vs. text vs. practice</w:t>
            </w:r>
          </w:p>
        </w:tc>
        <w:tc>
          <w:tcPr>
            <w:tcW w:type="dxa" w:w="27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Onboarding survey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Career Goal</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Links feedback to target job skill requirements</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Profile settings</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Batch Percentile</w:t>
            </w:r>
          </w:p>
        </w:tc>
        <w:tc>
          <w:tcPr>
            <w:tcW w:type="dxa" w:w="3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Frames performance relative to peers appropriately</w:t>
            </w:r>
          </w:p>
        </w:tc>
        <w:tc>
          <w:tcPr>
            <w:tcW w:type="dxa" w:w="27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Cohort analytics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Engagement Signals</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Detects stress patterns and adjusts language accordingly</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Platform data</w:t>
            </w:r>
          </w:p>
        </w:tc>
      </w:tr>
    </w:tbl>
    <w:p>
      <w:pPr>
        <w:spacing w:before="100" w:after="0"/>
      </w:pPr>
    </w:p>
    <w:p>
      <w:pPr>
        <w:pStyle w:val="Heading2"/>
        <w:spacing w:before="280" w:after="140"/>
      </w:pPr>
      <w:r>
        <w:rPr>
          <w:rFonts w:ascii="Arial" w:cs="Arial" w:eastAsia="Arial" w:hAnsi="Arial"/>
          <w:b/>
          <w:bCs/>
          <w:color w:val="2E75B6"/>
          <w:sz w:val="28"/>
          <w:szCs w:val="28"/>
        </w:rPr>
        <w:t xml:space="preserve">7.5 Feedback Delivery Channels</w:t>
      </w:r>
    </w:p>
    <w:p>
      <w:pPr>
        <w:pStyle w:val="ListParagraph"/>
        <w:numPr>
          <w:ilvl w:val="0"/>
          <w:numId w:val="2"/>
        </w:numPr>
        <w:spacing w:before="40" w:after="40"/>
      </w:pPr>
      <w:r>
        <w:rPr>
          <w:rFonts w:ascii="Arial" w:cs="Arial" w:eastAsia="Arial" w:hAnsi="Arial"/>
          <w:b w:val="false"/>
          <w:bCs w:val="false"/>
          <w:color w:val="1A1A2E"/>
          <w:sz w:val="22"/>
          <w:szCs w:val="22"/>
        </w:rPr>
        <w:t xml:space="preserve">In-platform notification with expandable detail view</w:t>
      </w:r>
    </w:p>
    <w:p>
      <w:pPr>
        <w:pStyle w:val="ListParagraph"/>
        <w:numPr>
          <w:ilvl w:val="0"/>
          <w:numId w:val="2"/>
        </w:numPr>
        <w:spacing w:before="40" w:after="40"/>
      </w:pPr>
      <w:r>
        <w:rPr>
          <w:rFonts w:ascii="Arial" w:cs="Arial" w:eastAsia="Arial" w:hAnsi="Arial"/>
          <w:b w:val="false"/>
          <w:bCs w:val="false"/>
          <w:color w:val="1A1A2E"/>
          <w:sz w:val="22"/>
          <w:szCs w:val="22"/>
        </w:rPr>
        <w:t xml:space="preserve">Email digest: Weekly performance summary with highlights and suggestions</w:t>
      </w:r>
    </w:p>
    <w:p>
      <w:pPr>
        <w:pStyle w:val="ListParagraph"/>
        <w:numPr>
          <w:ilvl w:val="0"/>
          <w:numId w:val="2"/>
        </w:numPr>
        <w:spacing w:before="40" w:after="40"/>
      </w:pPr>
      <w:r>
        <w:rPr>
          <w:rFonts w:ascii="Arial" w:cs="Arial" w:eastAsia="Arial" w:hAnsi="Arial"/>
          <w:b w:val="false"/>
          <w:bCs w:val="false"/>
          <w:color w:val="1A1A2E"/>
          <w:sz w:val="22"/>
          <w:szCs w:val="22"/>
        </w:rPr>
        <w:t xml:space="preserve">WhatsApp / SMS for urgent feedback on high-stakes assessments</w:t>
      </w:r>
    </w:p>
    <w:p>
      <w:pPr>
        <w:pStyle w:val="ListParagraph"/>
        <w:numPr>
          <w:ilvl w:val="0"/>
          <w:numId w:val="2"/>
        </w:numPr>
        <w:spacing w:before="40" w:after="40"/>
      </w:pPr>
      <w:r>
        <w:rPr>
          <w:rFonts w:ascii="Arial" w:cs="Arial" w:eastAsia="Arial" w:hAnsi="Arial"/>
          <w:b w:val="false"/>
          <w:bCs w:val="false"/>
          <w:color w:val="1A1A2E"/>
          <w:sz w:val="22"/>
          <w:szCs w:val="22"/>
        </w:rPr>
        <w:t xml:space="preserve">Parent portal summary: High-level progress note (with student consent controls)</w:t>
      </w:r>
    </w:p>
    <w:p>
      <w:pPr>
        <w:pStyle w:val="ListParagraph"/>
        <w:numPr>
          <w:ilvl w:val="0"/>
          <w:numId w:val="2"/>
        </w:numPr>
        <w:spacing w:before="40" w:after="40"/>
      </w:pPr>
      <w:r>
        <w:rPr>
          <w:rFonts w:ascii="Arial" w:cs="Arial" w:eastAsia="Arial" w:hAnsi="Arial"/>
          <w:b w:val="false"/>
          <w:bCs w:val="false"/>
          <w:color w:val="1A1A2E"/>
          <w:sz w:val="22"/>
          <w:szCs w:val="22"/>
        </w:rPr>
        <w:t xml:space="preserve">Faculty dashboard: Aggregated feedback insights across all students in batch</w:t>
      </w:r>
    </w:p>
    <w:p>
      <w:pPr>
        <w:spacing w:before="80" w:after="0"/>
      </w:pPr>
    </w:p>
    <w:p>
      <w:pPr>
        <w:pStyle w:val="Heading2"/>
        <w:spacing w:before="280" w:after="140"/>
      </w:pPr>
      <w:r>
        <w:rPr>
          <w:rFonts w:ascii="Arial" w:cs="Arial" w:eastAsia="Arial" w:hAnsi="Arial"/>
          <w:b/>
          <w:bCs/>
          <w:color w:val="2E75B6"/>
          <w:sz w:val="28"/>
          <w:szCs w:val="28"/>
        </w:rPr>
        <w:t xml:space="preserve">7.6 Feedback Quality Assurance</w:t>
      </w:r>
    </w:p>
    <w:p>
      <w:pPr>
        <w:pStyle w:val="ListParagraph"/>
        <w:numPr>
          <w:ilvl w:val="0"/>
          <w:numId w:val="2"/>
        </w:numPr>
        <w:spacing w:before="40" w:after="40"/>
      </w:pPr>
      <w:r>
        <w:rPr>
          <w:rFonts w:ascii="Arial" w:cs="Arial" w:eastAsia="Arial" w:hAnsi="Arial"/>
          <w:b w:val="false"/>
          <w:bCs w:val="false"/>
          <w:color w:val="1A1A2E"/>
          <w:sz w:val="22"/>
          <w:szCs w:val="22"/>
        </w:rPr>
        <w:t xml:space="preserve">Faculty can review and edit AI-generated feedback before delivery to students</w:t>
      </w:r>
    </w:p>
    <w:p>
      <w:pPr>
        <w:pStyle w:val="ListParagraph"/>
        <w:numPr>
          <w:ilvl w:val="0"/>
          <w:numId w:val="2"/>
        </w:numPr>
        <w:spacing w:before="40" w:after="40"/>
      </w:pPr>
      <w:r>
        <w:rPr>
          <w:rFonts w:ascii="Arial" w:cs="Arial" w:eastAsia="Arial" w:hAnsi="Arial"/>
          <w:b w:val="false"/>
          <w:bCs w:val="false"/>
          <w:color w:val="1A1A2E"/>
          <w:sz w:val="22"/>
          <w:szCs w:val="22"/>
        </w:rPr>
        <w:t xml:space="preserve">Student feedback rating: thumbs up / down per individual feedback item</w:t>
      </w:r>
    </w:p>
    <w:p>
      <w:pPr>
        <w:pStyle w:val="ListParagraph"/>
        <w:numPr>
          <w:ilvl w:val="0"/>
          <w:numId w:val="2"/>
        </w:numPr>
        <w:spacing w:before="40" w:after="40"/>
      </w:pPr>
      <w:r>
        <w:rPr>
          <w:rFonts w:ascii="Arial" w:cs="Arial" w:eastAsia="Arial" w:hAnsi="Arial"/>
          <w:b w:val="false"/>
          <w:bCs w:val="false"/>
          <w:color w:val="1A1A2E"/>
          <w:sz w:val="22"/>
          <w:szCs w:val="22"/>
        </w:rPr>
        <w:t xml:space="preserve">Continuous model improvement from patterns in low-rated feedback</w:t>
      </w:r>
    </w:p>
    <w:p>
      <w:pPr>
        <w:pStyle w:val="ListParagraph"/>
        <w:numPr>
          <w:ilvl w:val="0"/>
          <w:numId w:val="2"/>
        </w:numPr>
        <w:spacing w:before="40" w:after="40"/>
      </w:pPr>
      <w:r>
        <w:rPr>
          <w:rFonts w:ascii="Arial" w:cs="Arial" w:eastAsia="Arial" w:hAnsi="Arial"/>
          <w:b w:val="false"/>
          <w:bCs w:val="false"/>
          <w:color w:val="1A1A2E"/>
          <w:sz w:val="22"/>
          <w:szCs w:val="22"/>
        </w:rPr>
        <w:t xml:space="preserve">Bias audit: periodic review ensuring no demographic group receives lower-quality feedback</w:t>
      </w:r>
    </w:p>
    <w:p>
      <w:pPr>
        <w:spacing w:before="100" w:after="0"/>
      </w:pPr>
    </w:p>
    <w:p>
      <w:r>
        <w:br w:type="page"/>
      </w:r>
    </w:p>
    <w:p>
      <w:pPr>
        <w:pStyle w:val="Heading1"/>
        <w:spacing w:before="360" w:after="180"/>
      </w:pPr>
      <w:r>
        <w:rPr>
          <w:rFonts w:ascii="Arial" w:cs="Arial" w:eastAsia="Arial" w:hAnsi="Arial"/>
          <w:b/>
          <w:bCs/>
          <w:color w:val="1F4E79"/>
          <w:sz w:val="36"/>
          <w:szCs w:val="36"/>
        </w:rPr>
        <w:t xml:space="preserve">Sub-Feature 6.8: Skill Gap Identification</w:t>
      </w:r>
    </w:p>
    <w:p>
      <w:pPr>
        <w:pBdr>
          <w:bottom w:val="single" w:color="2E75B6" w:sz="4" w:space="1"/>
        </w:pBdr>
        <w:spacing w:before="100" w:after="100"/>
      </w:pPr>
    </w:p>
    <w:p>
      <w:pPr>
        <w:pStyle w:val="Heading2"/>
        <w:spacing w:before="280" w:after="140"/>
      </w:pPr>
      <w:r>
        <w:rPr>
          <w:rFonts w:ascii="Arial" w:cs="Arial" w:eastAsia="Arial" w:hAnsi="Arial"/>
          <w:b/>
          <w:bCs/>
          <w:color w:val="2E75B6"/>
          <w:sz w:val="28"/>
          <w:szCs w:val="28"/>
        </w:rPr>
        <w:t xml:space="preserve">8.1 Problem Statement</w:t>
      </w:r>
    </w:p>
    <w:p>
      <w:pPr>
        <w:spacing w:before="80" w:after="80"/>
      </w:pPr>
      <w:r>
        <w:rPr>
          <w:rFonts w:ascii="Arial" w:cs="Arial" w:eastAsia="Arial" w:hAnsi="Arial"/>
          <w:color w:val="1A1A2E"/>
          <w:sz w:val="22"/>
          <w:szCs w:val="22"/>
        </w:rPr>
        <w:t xml:space="preserve">Students, trainers, and placement officers often discover skill gaps too late — at the point of job interviews, assessment centers, or post-placement failures. Without continuous, proactive identification of gaps mapped to real industry requirements, interventions arrive after the opportunity has already been lost.</w:t>
      </w:r>
    </w:p>
    <w:p>
      <w:pPr>
        <w:spacing w:before="60" w:after="0"/>
      </w:pPr>
    </w:p>
    <w:p>
      <w:pPr>
        <w:pStyle w:val="Heading2"/>
        <w:spacing w:before="280" w:after="140"/>
      </w:pPr>
      <w:r>
        <w:rPr>
          <w:rFonts w:ascii="Arial" w:cs="Arial" w:eastAsia="Arial" w:hAnsi="Arial"/>
          <w:b/>
          <w:bCs/>
          <w:color w:val="2E75B6"/>
          <w:sz w:val="28"/>
          <w:szCs w:val="28"/>
        </w:rPr>
        <w:t xml:space="preserve">8.2 Research Findings</w:t>
      </w:r>
    </w:p>
    <w:p>
      <w:pPr>
        <w:pStyle w:val="ListParagraph"/>
        <w:numPr>
          <w:ilvl w:val="0"/>
          <w:numId w:val="2"/>
        </w:numPr>
        <w:spacing w:before="40" w:after="40"/>
      </w:pPr>
      <w:r>
        <w:rPr>
          <w:rFonts w:ascii="Arial" w:cs="Arial" w:eastAsia="Arial" w:hAnsi="Arial"/>
          <w:b w:val="false"/>
          <w:bCs w:val="false"/>
          <w:color w:val="1A1A2E"/>
          <w:sz w:val="22"/>
          <w:szCs w:val="22"/>
        </w:rPr>
        <w:t xml:space="preserve">72% of hiring rejections are due to skill gaps that were never identified during training</w:t>
      </w:r>
    </w:p>
    <w:p>
      <w:pPr>
        <w:pStyle w:val="ListParagraph"/>
        <w:numPr>
          <w:ilvl w:val="0"/>
          <w:numId w:val="2"/>
        </w:numPr>
        <w:spacing w:before="40" w:after="40"/>
      </w:pPr>
      <w:r>
        <w:rPr>
          <w:rFonts w:ascii="Arial" w:cs="Arial" w:eastAsia="Arial" w:hAnsi="Arial"/>
          <w:b w:val="false"/>
          <w:bCs w:val="false"/>
          <w:color w:val="1A1A2E"/>
          <w:sz w:val="22"/>
          <w:szCs w:val="22"/>
        </w:rPr>
        <w:t xml:space="preserve">Early gap identification (6+ months before graduation) allows full remediation in 85% of cases</w:t>
      </w:r>
    </w:p>
    <w:p>
      <w:pPr>
        <w:pStyle w:val="ListParagraph"/>
        <w:numPr>
          <w:ilvl w:val="0"/>
          <w:numId w:val="2"/>
        </w:numPr>
        <w:spacing w:before="40" w:after="40"/>
      </w:pPr>
      <w:r>
        <w:rPr>
          <w:rFonts w:ascii="Arial" w:cs="Arial" w:eastAsia="Arial" w:hAnsi="Arial"/>
          <w:b w:val="false"/>
          <w:bCs w:val="false"/>
          <w:color w:val="1A1A2E"/>
          <w:sz w:val="22"/>
          <w:szCs w:val="22"/>
        </w:rPr>
        <w:t xml:space="preserve">Students with personalized gap remediation plans are 2.9x more likely to secure placement</w:t>
      </w:r>
    </w:p>
    <w:p>
      <w:pPr>
        <w:pStyle w:val="ListParagraph"/>
        <w:numPr>
          <w:ilvl w:val="0"/>
          <w:numId w:val="2"/>
        </w:numPr>
        <w:spacing w:before="40" w:after="40"/>
      </w:pPr>
      <w:r>
        <w:rPr>
          <w:rFonts w:ascii="Arial" w:cs="Arial" w:eastAsia="Arial" w:hAnsi="Arial"/>
          <w:b w:val="false"/>
          <w:bCs w:val="false"/>
          <w:color w:val="1A1A2E"/>
          <w:sz w:val="22"/>
          <w:szCs w:val="22"/>
        </w:rPr>
        <w:t xml:space="preserve">Industry-mapped gap analysis improves training ROI by 47% for institutes</w:t>
      </w:r>
    </w:p>
    <w:p>
      <w:pPr>
        <w:spacing w:before="80" w:after="0"/>
      </w:pPr>
    </w:p>
    <w:p>
      <w:pPr>
        <w:pStyle w:val="Heading2"/>
        <w:spacing w:before="280" w:after="140"/>
      </w:pPr>
      <w:r>
        <w:rPr>
          <w:rFonts w:ascii="Arial" w:cs="Arial" w:eastAsia="Arial" w:hAnsi="Arial"/>
          <w:b/>
          <w:bCs/>
          <w:color w:val="2E75B6"/>
          <w:sz w:val="28"/>
          <w:szCs w:val="28"/>
        </w:rPr>
        <w:t xml:space="preserve">8.3 Gap Detection Sources</w:t>
      </w:r>
    </w:p>
    <w:p>
      <w:pPr>
        <w:pStyle w:val="ListParagraph"/>
        <w:numPr>
          <w:ilvl w:val="0"/>
          <w:numId w:val="2"/>
        </w:numPr>
        <w:spacing w:before="40" w:after="40"/>
      </w:pPr>
      <w:r>
        <w:rPr>
          <w:rFonts w:ascii="Arial" w:cs="Arial" w:eastAsia="Arial" w:hAnsi="Arial"/>
          <w:b w:val="false"/>
          <w:bCs w:val="false"/>
          <w:color w:val="1A1A2E"/>
          <w:sz w:val="22"/>
          <w:szCs w:val="22"/>
        </w:rPr>
        <w:t xml:space="preserve">Assessment performance patterns: consistent failure in specific topic clusters</w:t>
      </w:r>
    </w:p>
    <w:p>
      <w:pPr>
        <w:pStyle w:val="ListParagraph"/>
        <w:numPr>
          <w:ilvl w:val="0"/>
          <w:numId w:val="2"/>
        </w:numPr>
        <w:spacing w:before="40" w:after="40"/>
      </w:pPr>
      <w:r>
        <w:rPr>
          <w:rFonts w:ascii="Arial" w:cs="Arial" w:eastAsia="Arial" w:hAnsi="Arial"/>
          <w:b w:val="false"/>
          <w:bCs w:val="false"/>
          <w:color w:val="1A1A2E"/>
          <w:sz w:val="22"/>
          <w:szCs w:val="22"/>
        </w:rPr>
        <w:t xml:space="preserve">Job requirement mapping: current skill scores vs. required scores for target roles</w:t>
      </w:r>
    </w:p>
    <w:p>
      <w:pPr>
        <w:pStyle w:val="ListParagraph"/>
        <w:numPr>
          <w:ilvl w:val="0"/>
          <w:numId w:val="2"/>
        </w:numPr>
        <w:spacing w:before="40" w:after="40"/>
      </w:pPr>
      <w:r>
        <w:rPr>
          <w:rFonts w:ascii="Arial" w:cs="Arial" w:eastAsia="Arial" w:hAnsi="Arial"/>
          <w:b w:val="false"/>
          <w:bCs w:val="false"/>
          <w:color w:val="1A1A2E"/>
          <w:sz w:val="22"/>
          <w:szCs w:val="22"/>
        </w:rPr>
        <w:t xml:space="preserve">Industry benchmark comparison: performance vs. hiring company minimum thresholds</w:t>
      </w:r>
    </w:p>
    <w:p>
      <w:pPr>
        <w:pStyle w:val="ListParagraph"/>
        <w:numPr>
          <w:ilvl w:val="0"/>
          <w:numId w:val="2"/>
        </w:numPr>
        <w:spacing w:before="40" w:after="40"/>
      </w:pPr>
      <w:r>
        <w:rPr>
          <w:rFonts w:ascii="Arial" w:cs="Arial" w:eastAsia="Arial" w:hAnsi="Arial"/>
          <w:b w:val="false"/>
          <w:bCs w:val="false"/>
          <w:color w:val="1A1A2E"/>
          <w:sz w:val="22"/>
          <w:szCs w:val="22"/>
        </w:rPr>
        <w:t xml:space="preserve">Peer cohort comparison: performance relative to previously placed students</w:t>
      </w:r>
    </w:p>
    <w:p>
      <w:pPr>
        <w:pStyle w:val="ListParagraph"/>
        <w:numPr>
          <w:ilvl w:val="0"/>
          <w:numId w:val="2"/>
        </w:numPr>
        <w:spacing w:before="40" w:after="40"/>
      </w:pPr>
      <w:r>
        <w:rPr>
          <w:rFonts w:ascii="Arial" w:cs="Arial" w:eastAsia="Arial" w:hAnsi="Arial"/>
          <w:b w:val="false"/>
          <w:bCs w:val="false"/>
          <w:color w:val="1A1A2E"/>
          <w:sz w:val="22"/>
          <w:szCs w:val="22"/>
        </w:rPr>
        <w:t xml:space="preserve">Certification gap: missing certifications that are required for target job roles</w:t>
      </w:r>
    </w:p>
    <w:p>
      <w:pPr>
        <w:spacing w:before="80" w:after="0"/>
      </w:pPr>
    </w:p>
    <w:p>
      <w:pPr>
        <w:pStyle w:val="Heading2"/>
        <w:spacing w:before="280" w:after="140"/>
      </w:pPr>
      <w:r>
        <w:rPr>
          <w:rFonts w:ascii="Arial" w:cs="Arial" w:eastAsia="Arial" w:hAnsi="Arial"/>
          <w:b/>
          <w:bCs/>
          <w:color w:val="2E75B6"/>
          <w:sz w:val="28"/>
          <w:szCs w:val="28"/>
        </w:rPr>
        <w:t xml:space="preserve">8.4 Gap Severity Classification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60"/>
        <w:gridCol w:w="3600"/>
      </w:tblGrid>
      <w:t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Gap Level</w:t>
            </w:r>
          </w:p>
        </w:tc>
        <w:tc>
          <w:tcPr>
            <w:tcW w:type="dxa" w:w="3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Definition</w:t>
            </w:r>
          </w:p>
        </w:tc>
        <w:tc>
          <w:tcPr>
            <w:tcW w:type="dxa" w:w="3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Recommended Action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Critical (Red)</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Score below 50% in a must-have job skill</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Mandatory remediation module assigned</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Significant (Orange)</w:t>
            </w:r>
          </w:p>
        </w:tc>
        <w:tc>
          <w:tcPr>
            <w:tcW w:type="dxa" w:w="3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Score 50–65% in an important skill</w:t>
            </w:r>
          </w:p>
        </w:tc>
        <w:tc>
          <w:tcPr>
            <w:tcW w:type="dxa" w:w="3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Guided learning path assigned by faculty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Moderate (Yellow)</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Score 65–75% — improvement needed</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Optional enhancement resources suggested</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Minor (Blue)</w:t>
            </w:r>
          </w:p>
        </w:tc>
        <w:tc>
          <w:tcPr>
            <w:tcW w:type="dxa" w:w="3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Score 75–85% — fine-tuning required</w:t>
            </w:r>
          </w:p>
        </w:tc>
        <w:tc>
          <w:tcPr>
            <w:tcW w:type="dxa" w:w="3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Practice exercises offered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None (Green)</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Score above 85% — industry ready</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Advanced challenges and certifications offered</w:t>
            </w:r>
          </w:p>
        </w:tc>
      </w:tr>
    </w:tbl>
    <w:p>
      <w:pPr>
        <w:spacing w:before="100" w:after="0"/>
      </w:pPr>
    </w:p>
    <w:p>
      <w:pPr>
        <w:pStyle w:val="Heading2"/>
        <w:spacing w:before="280" w:after="140"/>
      </w:pPr>
      <w:r>
        <w:rPr>
          <w:rFonts w:ascii="Arial" w:cs="Arial" w:eastAsia="Arial" w:hAnsi="Arial"/>
          <w:b/>
          <w:bCs/>
          <w:color w:val="2E75B6"/>
          <w:sz w:val="28"/>
          <w:szCs w:val="28"/>
        </w:rPr>
        <w:t xml:space="preserve">8.5 AI Gap Prediction Engine</w:t>
      </w:r>
    </w:p>
    <w:p>
      <w:pPr>
        <w:pStyle w:val="ListParagraph"/>
        <w:numPr>
          <w:ilvl w:val="0"/>
          <w:numId w:val="2"/>
        </w:numPr>
        <w:spacing w:before="40" w:after="40"/>
      </w:pPr>
      <w:r>
        <w:rPr>
          <w:rFonts w:ascii="Arial" w:cs="Arial" w:eastAsia="Arial" w:hAnsi="Arial"/>
          <w:b w:val="false"/>
          <w:bCs w:val="false"/>
          <w:color w:val="1A1A2E"/>
          <w:sz w:val="22"/>
          <w:szCs w:val="22"/>
        </w:rPr>
        <w:t xml:space="preserve">Predictive gap modeling: identifies emerging gaps 4–6 weeks before they appear in scores</w:t>
      </w:r>
    </w:p>
    <w:p>
      <w:pPr>
        <w:pStyle w:val="ListParagraph"/>
        <w:numPr>
          <w:ilvl w:val="0"/>
          <w:numId w:val="2"/>
        </w:numPr>
        <w:spacing w:before="40" w:after="40"/>
      </w:pPr>
      <w:r>
        <w:rPr>
          <w:rFonts w:ascii="Arial" w:cs="Arial" w:eastAsia="Arial" w:hAnsi="Arial"/>
          <w:b w:val="false"/>
          <w:bCs w:val="false"/>
          <w:color w:val="1A1A2E"/>
          <w:sz w:val="22"/>
          <w:szCs w:val="22"/>
        </w:rPr>
        <w:t xml:space="preserve">Learning velocity analysis: students falling behind trend are flagged proactively for intervention</w:t>
      </w:r>
    </w:p>
    <w:p>
      <w:pPr>
        <w:pStyle w:val="ListParagraph"/>
        <w:numPr>
          <w:ilvl w:val="0"/>
          <w:numId w:val="2"/>
        </w:numPr>
        <w:spacing w:before="40" w:after="40"/>
      </w:pPr>
      <w:r>
        <w:rPr>
          <w:rFonts w:ascii="Arial" w:cs="Arial" w:eastAsia="Arial" w:hAnsi="Arial"/>
          <w:b w:val="false"/>
          <w:bCs w:val="false"/>
          <w:color w:val="1A1A2E"/>
          <w:sz w:val="22"/>
          <w:szCs w:val="22"/>
        </w:rPr>
        <w:t xml:space="preserve">Career path deviation alerts: when current trajectory diverges from stated career goal</w:t>
      </w:r>
    </w:p>
    <w:p>
      <w:pPr>
        <w:pStyle w:val="ListParagraph"/>
        <w:numPr>
          <w:ilvl w:val="0"/>
          <w:numId w:val="2"/>
        </w:numPr>
        <w:spacing w:before="40" w:after="40"/>
      </w:pPr>
      <w:r>
        <w:rPr>
          <w:rFonts w:ascii="Arial" w:cs="Arial" w:eastAsia="Arial" w:hAnsi="Arial"/>
          <w:b w:val="false"/>
          <w:bCs w:val="false"/>
          <w:color w:val="1A1A2E"/>
          <w:sz w:val="22"/>
          <w:szCs w:val="22"/>
        </w:rPr>
        <w:t xml:space="preserve">Market-aware gap updates: skill requirements refreshed as job market data updates monthly</w:t>
      </w:r>
    </w:p>
    <w:p>
      <w:pPr>
        <w:spacing w:before="80" w:after="0"/>
      </w:pPr>
    </w:p>
    <w:p>
      <w:pPr>
        <w:pStyle w:val="Heading2"/>
        <w:spacing w:before="280" w:after="140"/>
      </w:pPr>
      <w:r>
        <w:rPr>
          <w:rFonts w:ascii="Arial" w:cs="Arial" w:eastAsia="Arial" w:hAnsi="Arial"/>
          <w:b/>
          <w:bCs/>
          <w:color w:val="2E75B6"/>
          <w:sz w:val="28"/>
          <w:szCs w:val="28"/>
        </w:rPr>
        <w:t xml:space="preserve">8.6 Gap Remediation Pathways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600"/>
        <w:gridCol w:w="3160"/>
      </w:tblGrid>
      <w:tr>
        <w:tc>
          <w:tcPr>
            <w:tcW w:type="dxa" w:w="2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Gap Type</w:t>
            </w:r>
          </w:p>
        </w:tc>
        <w:tc>
          <w:tcPr>
            <w:tcW w:type="dxa" w:w="3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Remediation Resource</w:t>
            </w:r>
          </w:p>
        </w:tc>
        <w:tc>
          <w:tcPr>
            <w:tcW w:type="dxa" w:w="3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Tracking Method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Conceptual Knowledge Gap</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Curated micro-lessons and video modules</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Module completion + re-quiz</w:t>
            </w:r>
          </w:p>
        </w:tc>
      </w:tr>
      <w:tr>
        <w:tc>
          <w:tcPr>
            <w:tcW w:type="dxa" w:w="2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Practical Skill Gap</w:t>
            </w:r>
          </w:p>
        </w:tc>
        <w:tc>
          <w:tcPr>
            <w:tcW w:type="dxa" w:w="3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Hands-on coding or design challenges</w:t>
            </w:r>
          </w:p>
        </w:tc>
        <w:tc>
          <w:tcPr>
            <w:tcW w:type="dxa" w:w="31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Submission + evaluation scoring</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Industry Tool Gap</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Tool-specific tutorials and practice labs</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Certification attempt tracking</w:t>
            </w:r>
          </w:p>
        </w:tc>
      </w:tr>
      <w:tr>
        <w:tc>
          <w:tcPr>
            <w:tcW w:type="dxa" w:w="2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Soft Skill Gap</w:t>
            </w:r>
          </w:p>
        </w:tc>
        <w:tc>
          <w:tcPr>
            <w:tcW w:type="dxa" w:w="3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Communication and interview simulation</w:t>
            </w:r>
          </w:p>
        </w:tc>
        <w:tc>
          <w:tcPr>
            <w:tcW w:type="dxa" w:w="31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AI feedback scoring</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Certification Gap</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Exam preparation pathway with milestones</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External cert registration status</w:t>
            </w:r>
          </w:p>
        </w:tc>
      </w:tr>
    </w:tbl>
    <w:p>
      <w:pPr>
        <w:spacing w:before="100" w:after="0"/>
      </w:pPr>
    </w:p>
    <w:p>
      <w:r>
        <w:br w:type="page"/>
      </w:r>
    </w:p>
    <w:p>
      <w:pPr>
        <w:pStyle w:val="Heading1"/>
        <w:spacing w:before="360" w:after="180"/>
      </w:pPr>
      <w:r>
        <w:rPr>
          <w:rFonts w:ascii="Arial" w:cs="Arial" w:eastAsia="Arial" w:hAnsi="Arial"/>
          <w:b/>
          <w:bCs/>
          <w:color w:val="1F4E79"/>
          <w:sz w:val="36"/>
          <w:szCs w:val="36"/>
        </w:rPr>
        <w:t xml:space="preserve">Sub-Feature 6.9: Student Progress Reports</w:t>
      </w:r>
    </w:p>
    <w:p>
      <w:pPr>
        <w:pBdr>
          <w:bottom w:val="single" w:color="2E75B6" w:sz="4" w:space="1"/>
        </w:pBdr>
        <w:spacing w:before="100" w:after="100"/>
      </w:pPr>
    </w:p>
    <w:p>
      <w:pPr>
        <w:pStyle w:val="Heading2"/>
        <w:spacing w:before="280" w:after="140"/>
      </w:pPr>
      <w:r>
        <w:rPr>
          <w:rFonts w:ascii="Arial" w:cs="Arial" w:eastAsia="Arial" w:hAnsi="Arial"/>
          <w:b/>
          <w:bCs/>
          <w:color w:val="2E75B6"/>
          <w:sz w:val="28"/>
          <w:szCs w:val="28"/>
        </w:rPr>
        <w:t xml:space="preserve">9.1 Problem Statement</w:t>
      </w:r>
    </w:p>
    <w:p>
      <w:pPr>
        <w:spacing w:before="80" w:after="80"/>
      </w:pPr>
      <w:r>
        <w:rPr>
          <w:rFonts w:ascii="Arial" w:cs="Arial" w:eastAsia="Arial" w:hAnsi="Arial"/>
          <w:color w:val="1A1A2E"/>
          <w:sz w:val="22"/>
          <w:szCs w:val="22"/>
        </w:rPr>
        <w:t xml:space="preserve">Existing progress reports are static, retrospective documents generated at semester end with little actionable value. Stakeholders — students, parents, faculty, and placement officers — need real-time, role-specific, visually rich reports that communicate learning trajectory and readiness, not just point-in-time scores.</w:t>
      </w:r>
    </w:p>
    <w:p>
      <w:pPr>
        <w:spacing w:before="60" w:after="0"/>
      </w:pPr>
    </w:p>
    <w:p>
      <w:pPr>
        <w:pStyle w:val="Heading2"/>
        <w:spacing w:before="280" w:after="140"/>
      </w:pPr>
      <w:r>
        <w:rPr>
          <w:rFonts w:ascii="Arial" w:cs="Arial" w:eastAsia="Arial" w:hAnsi="Arial"/>
          <w:b/>
          <w:bCs/>
          <w:color w:val="2E75B6"/>
          <w:sz w:val="28"/>
          <w:szCs w:val="28"/>
        </w:rPr>
        <w:t xml:space="preserve">9.2 Research Findings</w:t>
      </w:r>
    </w:p>
    <w:p>
      <w:pPr>
        <w:pStyle w:val="ListParagraph"/>
        <w:numPr>
          <w:ilvl w:val="0"/>
          <w:numId w:val="2"/>
        </w:numPr>
        <w:spacing w:before="40" w:after="40"/>
      </w:pPr>
      <w:r>
        <w:rPr>
          <w:rFonts w:ascii="Arial" w:cs="Arial" w:eastAsia="Arial" w:hAnsi="Arial"/>
          <w:b w:val="false"/>
          <w:bCs w:val="false"/>
          <w:color w:val="1A1A2E"/>
          <w:sz w:val="22"/>
          <w:szCs w:val="22"/>
        </w:rPr>
        <w:t xml:space="preserve">Real-time progress dashboards increase student self-regulation by 63%</w:t>
      </w:r>
    </w:p>
    <w:p>
      <w:pPr>
        <w:pStyle w:val="ListParagraph"/>
        <w:numPr>
          <w:ilvl w:val="0"/>
          <w:numId w:val="2"/>
        </w:numPr>
        <w:spacing w:before="40" w:after="40"/>
      </w:pPr>
      <w:r>
        <w:rPr>
          <w:rFonts w:ascii="Arial" w:cs="Arial" w:eastAsia="Arial" w:hAnsi="Arial"/>
          <w:b w:val="false"/>
          <w:bCs w:val="false"/>
          <w:color w:val="1A1A2E"/>
          <w:sz w:val="22"/>
          <w:szCs w:val="22"/>
        </w:rPr>
        <w:t xml:space="preserve">Parent-visible progress reports reduce dropout rates by 29% in tier-2 and tier-3 institutions</w:t>
      </w:r>
    </w:p>
    <w:p>
      <w:pPr>
        <w:pStyle w:val="ListParagraph"/>
        <w:numPr>
          <w:ilvl w:val="0"/>
          <w:numId w:val="2"/>
        </w:numPr>
        <w:spacing w:before="40" w:after="40"/>
      </w:pPr>
      <w:r>
        <w:rPr>
          <w:rFonts w:ascii="Arial" w:cs="Arial" w:eastAsia="Arial" w:hAnsi="Arial"/>
          <w:b w:val="false"/>
          <w:bCs w:val="false"/>
          <w:color w:val="1A1A2E"/>
          <w:sz w:val="22"/>
          <w:szCs w:val="22"/>
        </w:rPr>
        <w:t xml:space="preserve">Placement officer access to live progress data improves company matching accuracy by 55%</w:t>
      </w:r>
    </w:p>
    <w:p>
      <w:pPr>
        <w:pStyle w:val="ListParagraph"/>
        <w:numPr>
          <w:ilvl w:val="0"/>
          <w:numId w:val="2"/>
        </w:numPr>
        <w:spacing w:before="40" w:after="40"/>
      </w:pPr>
      <w:r>
        <w:rPr>
          <w:rFonts w:ascii="Arial" w:cs="Arial" w:eastAsia="Arial" w:hAnsi="Arial"/>
          <w:b w:val="false"/>
          <w:bCs w:val="false"/>
          <w:color w:val="1A1A2E"/>
          <w:sz w:val="22"/>
          <w:szCs w:val="22"/>
        </w:rPr>
        <w:t xml:space="preserve">Visual progress reports are 4x more likely to be read and acted upon than text-only reports</w:t>
      </w:r>
    </w:p>
    <w:p>
      <w:pPr>
        <w:spacing w:before="80" w:after="0"/>
      </w:pPr>
    </w:p>
    <w:p>
      <w:pPr>
        <w:pStyle w:val="Heading2"/>
        <w:spacing w:before="280" w:after="140"/>
      </w:pPr>
      <w:r>
        <w:rPr>
          <w:rFonts w:ascii="Arial" w:cs="Arial" w:eastAsia="Arial" w:hAnsi="Arial"/>
          <w:b/>
          <w:bCs/>
          <w:color w:val="2E75B6"/>
          <w:sz w:val="28"/>
          <w:szCs w:val="28"/>
        </w:rPr>
        <w:t xml:space="preserve">9.3 Student-Facing Report</w:t>
      </w:r>
    </w:p>
    <w:p>
      <w:pPr>
        <w:pStyle w:val="ListParagraph"/>
        <w:numPr>
          <w:ilvl w:val="0"/>
          <w:numId w:val="2"/>
        </w:numPr>
        <w:spacing w:before="40" w:after="40"/>
      </w:pPr>
      <w:r>
        <w:rPr>
          <w:rFonts w:ascii="Arial" w:cs="Arial" w:eastAsia="Arial" w:hAnsi="Arial"/>
          <w:b w:val="false"/>
          <w:bCs w:val="false"/>
          <w:color w:val="1A1A2E"/>
          <w:sz w:val="22"/>
          <w:szCs w:val="22"/>
        </w:rPr>
        <w:t xml:space="preserve">Real-time competency radar with trend over the last 30, 60, and 90 days</w:t>
      </w:r>
    </w:p>
    <w:p>
      <w:pPr>
        <w:pStyle w:val="ListParagraph"/>
        <w:numPr>
          <w:ilvl w:val="0"/>
          <w:numId w:val="2"/>
        </w:numPr>
        <w:spacing w:before="40" w:after="40"/>
      </w:pPr>
      <w:r>
        <w:rPr>
          <w:rFonts w:ascii="Arial" w:cs="Arial" w:eastAsia="Arial" w:hAnsi="Arial"/>
          <w:b w:val="false"/>
          <w:bCs w:val="false"/>
          <w:color w:val="1A1A2E"/>
          <w:sz w:val="22"/>
          <w:szCs w:val="22"/>
        </w:rPr>
        <w:t xml:space="preserve">Assessment calendar showing completed, upcoming, and missed evaluations</w:t>
      </w:r>
    </w:p>
    <w:p>
      <w:pPr>
        <w:pStyle w:val="ListParagraph"/>
        <w:numPr>
          <w:ilvl w:val="0"/>
          <w:numId w:val="2"/>
        </w:numPr>
        <w:spacing w:before="40" w:after="40"/>
      </w:pPr>
      <w:r>
        <w:rPr>
          <w:rFonts w:ascii="Arial" w:cs="Arial" w:eastAsia="Arial" w:hAnsi="Arial"/>
          <w:b w:val="false"/>
          <w:bCs w:val="false"/>
          <w:color w:val="1A1A2E"/>
          <w:sz w:val="22"/>
          <w:szCs w:val="22"/>
        </w:rPr>
        <w:t xml:space="preserve">Skill growth timeline: before and after comparison per skill domain</w:t>
      </w:r>
    </w:p>
    <w:p>
      <w:pPr>
        <w:pStyle w:val="ListParagraph"/>
        <w:numPr>
          <w:ilvl w:val="0"/>
          <w:numId w:val="2"/>
        </w:numPr>
        <w:spacing w:before="40" w:after="40"/>
      </w:pPr>
      <w:r>
        <w:rPr>
          <w:rFonts w:ascii="Arial" w:cs="Arial" w:eastAsia="Arial" w:hAnsi="Arial"/>
          <w:b w:val="false"/>
          <w:bCs w:val="false"/>
          <w:color w:val="1A1A2E"/>
          <w:sz w:val="22"/>
          <w:szCs w:val="22"/>
        </w:rPr>
        <w:t xml:space="preserve">Placement readiness score with specific actions to reach interview eligibility threshold</w:t>
      </w:r>
    </w:p>
    <w:p>
      <w:pPr>
        <w:pStyle w:val="ListParagraph"/>
        <w:numPr>
          <w:ilvl w:val="0"/>
          <w:numId w:val="2"/>
        </w:numPr>
        <w:spacing w:before="40" w:after="40"/>
      </w:pPr>
      <w:r>
        <w:rPr>
          <w:rFonts w:ascii="Arial" w:cs="Arial" w:eastAsia="Arial" w:hAnsi="Arial"/>
          <w:b w:val="false"/>
          <w:bCs w:val="false"/>
          <w:color w:val="1A1A2E"/>
          <w:sz w:val="22"/>
          <w:szCs w:val="22"/>
        </w:rPr>
        <w:t xml:space="preserve">Badge and achievement wall: gamified visual display of earned credentials and milestones</w:t>
      </w:r>
    </w:p>
    <w:p>
      <w:pPr>
        <w:spacing w:before="80" w:after="0"/>
      </w:pPr>
    </w:p>
    <w:p>
      <w:pPr>
        <w:pStyle w:val="Heading2"/>
        <w:spacing w:before="280" w:after="140"/>
      </w:pPr>
      <w:r>
        <w:rPr>
          <w:rFonts w:ascii="Arial" w:cs="Arial" w:eastAsia="Arial" w:hAnsi="Arial"/>
          <w:b/>
          <w:bCs/>
          <w:color w:val="2E75B6"/>
          <w:sz w:val="28"/>
          <w:szCs w:val="28"/>
        </w:rPr>
        <w:t xml:space="preserve">9.4 Faculty-Facing Report</w:t>
      </w:r>
    </w:p>
    <w:p>
      <w:pPr>
        <w:pStyle w:val="ListParagraph"/>
        <w:numPr>
          <w:ilvl w:val="0"/>
          <w:numId w:val="2"/>
        </w:numPr>
        <w:spacing w:before="40" w:after="40"/>
      </w:pPr>
      <w:r>
        <w:rPr>
          <w:rFonts w:ascii="Arial" w:cs="Arial" w:eastAsia="Arial" w:hAnsi="Arial"/>
          <w:b w:val="false"/>
          <w:bCs w:val="false"/>
          <w:color w:val="1A1A2E"/>
          <w:sz w:val="22"/>
          <w:szCs w:val="22"/>
        </w:rPr>
        <w:t xml:space="preserve">Cohort heatmap: visualize struggling vs. thriving students at a glance</w:t>
      </w:r>
    </w:p>
    <w:p>
      <w:pPr>
        <w:pStyle w:val="ListParagraph"/>
        <w:numPr>
          <w:ilvl w:val="0"/>
          <w:numId w:val="2"/>
        </w:numPr>
        <w:spacing w:before="40" w:after="40"/>
      </w:pPr>
      <w:r>
        <w:rPr>
          <w:rFonts w:ascii="Arial" w:cs="Arial" w:eastAsia="Arial" w:hAnsi="Arial"/>
          <w:b w:val="false"/>
          <w:bCs w:val="false"/>
          <w:color w:val="1A1A2E"/>
          <w:sz w:val="22"/>
          <w:szCs w:val="22"/>
        </w:rPr>
        <w:t xml:space="preserve">Assessment performance analytics: class averages, standard deviation, outlier identification</w:t>
      </w:r>
    </w:p>
    <w:p>
      <w:pPr>
        <w:pStyle w:val="ListParagraph"/>
        <w:numPr>
          <w:ilvl w:val="0"/>
          <w:numId w:val="2"/>
        </w:numPr>
        <w:spacing w:before="40" w:after="40"/>
      </w:pPr>
      <w:r>
        <w:rPr>
          <w:rFonts w:ascii="Arial" w:cs="Arial" w:eastAsia="Arial" w:hAnsi="Arial"/>
          <w:b w:val="false"/>
          <w:bCs w:val="false"/>
          <w:color w:val="1A1A2E"/>
          <w:sz w:val="22"/>
          <w:szCs w:val="22"/>
        </w:rPr>
        <w:t xml:space="preserve">Topic mastery map: which concepts have the highest failure rates across the batch</w:t>
      </w:r>
    </w:p>
    <w:p>
      <w:pPr>
        <w:pStyle w:val="ListParagraph"/>
        <w:numPr>
          <w:ilvl w:val="0"/>
          <w:numId w:val="2"/>
        </w:numPr>
        <w:spacing w:before="40" w:after="40"/>
      </w:pPr>
      <w:r>
        <w:rPr>
          <w:rFonts w:ascii="Arial" w:cs="Arial" w:eastAsia="Arial" w:hAnsi="Arial"/>
          <w:b w:val="false"/>
          <w:bCs w:val="false"/>
          <w:color w:val="1A1A2E"/>
          <w:sz w:val="22"/>
          <w:szCs w:val="22"/>
        </w:rPr>
        <w:t xml:space="preserve">Intervention alert feed: at-risk students flagged with recommended next actions</w:t>
      </w:r>
    </w:p>
    <w:p>
      <w:pPr>
        <w:pStyle w:val="ListParagraph"/>
        <w:numPr>
          <w:ilvl w:val="0"/>
          <w:numId w:val="2"/>
        </w:numPr>
        <w:spacing w:before="40" w:after="40"/>
      </w:pPr>
      <w:r>
        <w:rPr>
          <w:rFonts w:ascii="Arial" w:cs="Arial" w:eastAsia="Arial" w:hAnsi="Arial"/>
          <w:b w:val="false"/>
          <w:bCs w:val="false"/>
          <w:color w:val="1A1A2E"/>
          <w:sz w:val="22"/>
          <w:szCs w:val="22"/>
        </w:rPr>
        <w:t xml:space="preserve">Comparative batch analytics: current batch performance vs. all historical batches</w:t>
      </w:r>
    </w:p>
    <w:p>
      <w:pPr>
        <w:spacing w:before="80" w:after="0"/>
      </w:pPr>
    </w:p>
    <w:p>
      <w:pPr>
        <w:pStyle w:val="Heading2"/>
        <w:spacing w:before="280" w:after="140"/>
      </w:pPr>
      <w:r>
        <w:rPr>
          <w:rFonts w:ascii="Arial" w:cs="Arial" w:eastAsia="Arial" w:hAnsi="Arial"/>
          <w:b/>
          <w:bCs/>
          <w:color w:val="2E75B6"/>
          <w:sz w:val="28"/>
          <w:szCs w:val="28"/>
        </w:rPr>
        <w:t xml:space="preserve">9.5 Institute Management Report</w:t>
      </w:r>
    </w:p>
    <w:p>
      <w:pPr>
        <w:pStyle w:val="ListParagraph"/>
        <w:numPr>
          <w:ilvl w:val="0"/>
          <w:numId w:val="2"/>
        </w:numPr>
        <w:spacing w:before="40" w:after="40"/>
      </w:pPr>
      <w:r>
        <w:rPr>
          <w:rFonts w:ascii="Arial" w:cs="Arial" w:eastAsia="Arial" w:hAnsi="Arial"/>
          <w:b w:val="false"/>
          <w:bCs w:val="false"/>
          <w:color w:val="1A1A2E"/>
          <w:sz w:val="22"/>
          <w:szCs w:val="22"/>
        </w:rPr>
        <w:t xml:space="preserve">Program-level skill coverage matrix: are all required industry skills being assessed?</w:t>
      </w:r>
    </w:p>
    <w:p>
      <w:pPr>
        <w:pStyle w:val="ListParagraph"/>
        <w:numPr>
          <w:ilvl w:val="0"/>
          <w:numId w:val="2"/>
        </w:numPr>
        <w:spacing w:before="40" w:after="40"/>
      </w:pPr>
      <w:r>
        <w:rPr>
          <w:rFonts w:ascii="Arial" w:cs="Arial" w:eastAsia="Arial" w:hAnsi="Arial"/>
          <w:b w:val="false"/>
          <w:bCs w:val="false"/>
          <w:color w:val="1A1A2E"/>
          <w:sz w:val="22"/>
          <w:szCs w:val="22"/>
        </w:rPr>
        <w:t xml:space="preserve">Placement readiness funnel: how many students are at each readiness level</w:t>
      </w:r>
    </w:p>
    <w:p>
      <w:pPr>
        <w:pStyle w:val="ListParagraph"/>
        <w:numPr>
          <w:ilvl w:val="0"/>
          <w:numId w:val="2"/>
        </w:numPr>
        <w:spacing w:before="40" w:after="40"/>
      </w:pPr>
      <w:r>
        <w:rPr>
          <w:rFonts w:ascii="Arial" w:cs="Arial" w:eastAsia="Arial" w:hAnsi="Arial"/>
          <w:b w:val="false"/>
          <w:bCs w:val="false"/>
          <w:color w:val="1A1A2E"/>
          <w:sz w:val="22"/>
          <w:szCs w:val="22"/>
        </w:rPr>
        <w:t xml:space="preserve">Assessment quality index: reliability, coverage, and fairness scores per assessment</w:t>
      </w:r>
    </w:p>
    <w:p>
      <w:pPr>
        <w:pStyle w:val="ListParagraph"/>
        <w:numPr>
          <w:ilvl w:val="0"/>
          <w:numId w:val="2"/>
        </w:numPr>
        <w:spacing w:before="40" w:after="40"/>
      </w:pPr>
      <w:r>
        <w:rPr>
          <w:rFonts w:ascii="Arial" w:cs="Arial" w:eastAsia="Arial" w:hAnsi="Arial"/>
          <w:b w:val="false"/>
          <w:bCs w:val="false"/>
          <w:color w:val="1A1A2E"/>
          <w:sz w:val="22"/>
          <w:szCs w:val="22"/>
        </w:rPr>
        <w:t xml:space="preserve">Faculty effectiveness proxy: student improvement rates per instructor over time</w:t>
      </w:r>
    </w:p>
    <w:p>
      <w:pPr>
        <w:pStyle w:val="ListParagraph"/>
        <w:numPr>
          <w:ilvl w:val="0"/>
          <w:numId w:val="2"/>
        </w:numPr>
        <w:spacing w:before="40" w:after="40"/>
      </w:pPr>
      <w:r>
        <w:rPr>
          <w:rFonts w:ascii="Arial" w:cs="Arial" w:eastAsia="Arial" w:hAnsi="Arial"/>
          <w:b w:val="false"/>
          <w:bCs w:val="false"/>
          <w:color w:val="1A1A2E"/>
          <w:sz w:val="22"/>
          <w:szCs w:val="22"/>
        </w:rPr>
        <w:t xml:space="preserve">NAAC / NBA compliance metrics: automated accreditation data export ready</w:t>
      </w:r>
    </w:p>
    <w:p>
      <w:pPr>
        <w:spacing w:before="80" w:after="0"/>
      </w:pPr>
    </w:p>
    <w:p>
      <w:pPr>
        <w:pStyle w:val="Heading2"/>
        <w:spacing w:before="280" w:after="140"/>
      </w:pPr>
      <w:r>
        <w:rPr>
          <w:rFonts w:ascii="Arial" w:cs="Arial" w:eastAsia="Arial" w:hAnsi="Arial"/>
          <w:b/>
          <w:bCs/>
          <w:color w:val="2E75B6"/>
          <w:sz w:val="28"/>
          <w:szCs w:val="28"/>
        </w:rPr>
        <w:t xml:space="preserve">9.6 Parent-Facing Report</w:t>
      </w:r>
    </w:p>
    <w:p>
      <w:pPr>
        <w:pStyle w:val="ListParagraph"/>
        <w:numPr>
          <w:ilvl w:val="0"/>
          <w:numId w:val="2"/>
        </w:numPr>
        <w:spacing w:before="40" w:after="40"/>
      </w:pPr>
      <w:r>
        <w:rPr>
          <w:rFonts w:ascii="Arial" w:cs="Arial" w:eastAsia="Arial" w:hAnsi="Arial"/>
          <w:b w:val="false"/>
          <w:bCs w:val="false"/>
          <w:color w:val="1A1A2E"/>
          <w:sz w:val="22"/>
          <w:szCs w:val="22"/>
        </w:rPr>
        <w:t xml:space="preserve">Simplified progress summary: color-coded overall status (On Track / Needs Attention / At Risk)</w:t>
      </w:r>
    </w:p>
    <w:p>
      <w:pPr>
        <w:pStyle w:val="ListParagraph"/>
        <w:numPr>
          <w:ilvl w:val="0"/>
          <w:numId w:val="2"/>
        </w:numPr>
        <w:spacing w:before="40" w:after="40"/>
      </w:pPr>
      <w:r>
        <w:rPr>
          <w:rFonts w:ascii="Arial" w:cs="Arial" w:eastAsia="Arial" w:hAnsi="Arial"/>
          <w:b w:val="false"/>
          <w:bCs w:val="false"/>
          <w:color w:val="1A1A2E"/>
          <w:sz w:val="22"/>
          <w:szCs w:val="22"/>
        </w:rPr>
        <w:t xml:space="preserve">Attendance-linked performance correlation displayed simply</w:t>
      </w:r>
    </w:p>
    <w:p>
      <w:pPr>
        <w:pStyle w:val="ListParagraph"/>
        <w:numPr>
          <w:ilvl w:val="0"/>
          <w:numId w:val="2"/>
        </w:numPr>
        <w:spacing w:before="40" w:after="40"/>
      </w:pPr>
      <w:r>
        <w:rPr>
          <w:rFonts w:ascii="Arial" w:cs="Arial" w:eastAsia="Arial" w:hAnsi="Arial"/>
          <w:b w:val="false"/>
          <w:bCs w:val="false"/>
          <w:color w:val="1A1A2E"/>
          <w:sz w:val="22"/>
          <w:szCs w:val="22"/>
        </w:rPr>
        <w:t xml:space="preserve">Next steps visible: what the student is working on and what parental support is needed</w:t>
      </w:r>
    </w:p>
    <w:p>
      <w:pPr>
        <w:pStyle w:val="ListParagraph"/>
        <w:numPr>
          <w:ilvl w:val="0"/>
          <w:numId w:val="2"/>
        </w:numPr>
        <w:spacing w:before="40" w:after="40"/>
      </w:pPr>
      <w:r>
        <w:rPr>
          <w:rFonts w:ascii="Arial" w:cs="Arial" w:eastAsia="Arial" w:hAnsi="Arial"/>
          <w:b w:val="false"/>
          <w:bCs w:val="false"/>
          <w:color w:val="1A1A2E"/>
          <w:sz w:val="22"/>
          <w:szCs w:val="22"/>
        </w:rPr>
        <w:t xml:space="preserve">Direct communication channel: query placement officer or faculty from report view</w:t>
      </w:r>
    </w:p>
    <w:p>
      <w:pPr>
        <w:spacing w:before="80" w:after="0"/>
      </w:pPr>
    </w:p>
    <w:p>
      <w:pPr>
        <w:pStyle w:val="Heading2"/>
        <w:spacing w:before="280" w:after="140"/>
      </w:pPr>
      <w:r>
        <w:rPr>
          <w:rFonts w:ascii="Arial" w:cs="Arial" w:eastAsia="Arial" w:hAnsi="Arial"/>
          <w:b/>
          <w:bCs/>
          <w:color w:val="2E75B6"/>
          <w:sz w:val="28"/>
          <w:szCs w:val="28"/>
        </w:rPr>
        <w:t xml:space="preserve">9.7 Report Delivery &amp; Scheduling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2200"/>
        <w:gridCol w:w="3760"/>
      </w:tblGrid>
      <w:tr>
        <w:tc>
          <w:tcPr>
            <w:tcW w:type="dxa" w:w="3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Report Type</w:t>
            </w:r>
          </w:p>
        </w:tc>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Frequency</w:t>
            </w:r>
          </w:p>
        </w:tc>
        <w:tc>
          <w:tcPr>
            <w:tcW w:type="dxa" w:w="3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Delivery Channel</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Student Daily Dashboard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Real-time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In-app portal</w:t>
            </w:r>
          </w:p>
        </w:tc>
      </w:tr>
      <w:tr>
        <w:tc>
          <w:tcPr>
            <w:tcW w:type="dxa" w:w="3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Weekly Progress Digest</w:t>
            </w:r>
          </w:p>
        </w:tc>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Weekly</w:t>
            </w:r>
          </w:p>
        </w:tc>
        <w:tc>
          <w:tcPr>
            <w:tcW w:type="dxa" w:w="37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Email + WhatsApp</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Monthly Skill Report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Monthly</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PDF email + Portal</w:t>
            </w:r>
          </w:p>
        </w:tc>
      </w:tr>
      <w:tr>
        <w:tc>
          <w:tcPr>
            <w:tcW w:type="dxa" w:w="3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Semester Evaluation Report</w:t>
            </w:r>
          </w:p>
        </w:tc>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Per semester</w:t>
            </w:r>
          </w:p>
        </w:tc>
        <w:tc>
          <w:tcPr>
            <w:tcW w:type="dxa" w:w="37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PDF + Parent portal</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Pre-Placement Readiness Report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60 days before placement season</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All stakeholders</w:t>
            </w:r>
          </w:p>
        </w:tc>
      </w:tr>
      <w:tr>
        <w:tc>
          <w:tcPr>
            <w:tcW w:type="dxa" w:w="3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Annual Progress Certificate</w:t>
            </w:r>
          </w:p>
        </w:tc>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Yearly</w:t>
            </w:r>
          </w:p>
        </w:tc>
        <w:tc>
          <w:tcPr>
            <w:tcW w:type="dxa" w:w="37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PDF + Blockchain-verified</w:t>
            </w:r>
          </w:p>
        </w:tc>
      </w:tr>
    </w:tbl>
    <w:p>
      <w:pPr>
        <w:spacing w:before="100" w:after="0"/>
      </w:pPr>
    </w:p>
    <w:p>
      <w:r>
        <w:br w:type="page"/>
      </w:r>
    </w:p>
    <w:p>
      <w:pPr>
        <w:pStyle w:val="Heading1"/>
        <w:spacing w:before="360" w:after="180"/>
      </w:pPr>
      <w:r>
        <w:rPr>
          <w:rFonts w:ascii="Arial" w:cs="Arial" w:eastAsia="Arial" w:hAnsi="Arial"/>
          <w:b/>
          <w:bCs/>
          <w:color w:val="1F4E79"/>
          <w:sz w:val="36"/>
          <w:szCs w:val="36"/>
        </w:rPr>
        <w:t xml:space="preserve">System Integration &amp; Technology Architecture</w:t>
      </w:r>
    </w:p>
    <w:p>
      <w:pPr>
        <w:pBdr>
          <w:bottom w:val="single" w:color="2E75B6" w:sz="4" w:space="1"/>
        </w:pBdr>
        <w:spacing w:before="100" w:after="100"/>
      </w:pPr>
    </w:p>
    <w:p>
      <w:pPr>
        <w:pStyle w:val="Heading2"/>
        <w:spacing w:before="280" w:after="140"/>
      </w:pPr>
      <w:r>
        <w:rPr>
          <w:rFonts w:ascii="Arial" w:cs="Arial" w:eastAsia="Arial" w:hAnsi="Arial"/>
          <w:b/>
          <w:bCs/>
          <w:color w:val="2E75B6"/>
          <w:sz w:val="28"/>
          <w:szCs w:val="28"/>
        </w:rPr>
        <w:t xml:space="preserve">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00"/>
        <w:gridCol w:w="3560"/>
      </w:tblGrid>
      <w:t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3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3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Frontend</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React.js + Tailwind CSS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Student and faculty dashboards</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Backend API</w:t>
            </w:r>
          </w:p>
        </w:tc>
        <w:tc>
          <w:tcPr>
            <w:tcW w:type="dxa" w:w="3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Node.js + Express</w:t>
            </w:r>
          </w:p>
        </w:tc>
        <w:tc>
          <w:tcPr>
            <w:tcW w:type="dxa" w:w="3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Assessment logic and data APIs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AI / ML</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Python + FastAPI + OpenAI GPT-4</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Feedback generation, gap prediction</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Database</w:t>
            </w:r>
          </w:p>
        </w:tc>
        <w:tc>
          <w:tcPr>
            <w:tcW w:type="dxa" w:w="3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PostgreSQL + Redis</w:t>
            </w:r>
          </w:p>
        </w:tc>
        <w:tc>
          <w:tcPr>
            <w:tcW w:type="dxa" w:w="3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Data persistence and caching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Search</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Elasticsearch</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Question bank and skill taxonomy search</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Storage</w:t>
            </w:r>
          </w:p>
        </w:tc>
        <w:tc>
          <w:tcPr>
            <w:tcW w:type="dxa" w:w="3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AWS S3 / GCP Storage</w:t>
            </w:r>
          </w:p>
        </w:tc>
        <w:tc>
          <w:tcPr>
            <w:tcW w:type="dxa" w:w="3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Submission files, videos, code archives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Real-time</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WebSocket + Socket.io</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Live dashboards and instant notifications</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Auth</w:t>
            </w:r>
          </w:p>
        </w:tc>
        <w:tc>
          <w:tcPr>
            <w:tcW w:type="dxa" w:w="3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OAuth 2.0 + JWT</w:t>
            </w:r>
          </w:p>
        </w:tc>
        <w:tc>
          <w:tcPr>
            <w:tcW w:type="dxa" w:w="3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Role-based access control across all users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Plagiarism</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TurnItIn / Copyleaks API</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Academic integrity enforcement</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Reporting</w:t>
            </w:r>
          </w:p>
        </w:tc>
        <w:tc>
          <w:tcPr>
            <w:tcW w:type="dxa" w:w="3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Apache ECharts + PDF.js</w:t>
            </w:r>
          </w:p>
        </w:tc>
        <w:tc>
          <w:tcPr>
            <w:tcW w:type="dxa" w:w="3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Visual reports and PDF exports</w:t>
            </w:r>
          </w:p>
        </w:tc>
      </w:tr>
    </w:tbl>
    <w:p>
      <w:pPr>
        <w:spacing w:before="100" w:after="0"/>
      </w:pPr>
    </w:p>
    <w:p>
      <w:pPr>
        <w:pStyle w:val="Heading2"/>
        <w:spacing w:before="280" w:after="140"/>
      </w:pPr>
      <w:r>
        <w:rPr>
          <w:rFonts w:ascii="Arial" w:cs="Arial" w:eastAsia="Arial" w:hAnsi="Arial"/>
          <w:b/>
          <w:bCs/>
          <w:color w:val="2E75B6"/>
          <w:sz w:val="28"/>
          <w:szCs w:val="28"/>
        </w:rPr>
        <w:t xml:space="preserve">Third-Party Integrations</w:t>
      </w:r>
    </w:p>
    <w:p>
      <w:pPr>
        <w:pStyle w:val="ListParagraph"/>
        <w:numPr>
          <w:ilvl w:val="0"/>
          <w:numId w:val="2"/>
        </w:numPr>
        <w:spacing w:before="40" w:after="40"/>
      </w:pPr>
      <w:r>
        <w:rPr>
          <w:rFonts w:ascii="Arial" w:cs="Arial" w:eastAsia="Arial" w:hAnsi="Arial"/>
          <w:b w:val="false"/>
          <w:bCs w:val="false"/>
          <w:color w:val="1A1A2E"/>
          <w:sz w:val="22"/>
          <w:szCs w:val="22"/>
        </w:rPr>
        <w:t xml:space="preserve">LMS Integrations: Moodle, Canvas, Blackboard (LTI 1.3 compliant)</w:t>
      </w:r>
    </w:p>
    <w:p>
      <w:pPr>
        <w:pStyle w:val="ListParagraph"/>
        <w:numPr>
          <w:ilvl w:val="0"/>
          <w:numId w:val="2"/>
        </w:numPr>
        <w:spacing w:before="40" w:after="40"/>
      </w:pPr>
      <w:r>
        <w:rPr>
          <w:rFonts w:ascii="Arial" w:cs="Arial" w:eastAsia="Arial" w:hAnsi="Arial"/>
          <w:b w:val="false"/>
          <w:bCs w:val="false"/>
          <w:color w:val="1A1A2E"/>
          <w:sz w:val="22"/>
          <w:szCs w:val="22"/>
        </w:rPr>
        <w:t xml:space="preserve">GitHub / GitLab: project repository linking and contribution tracking</w:t>
      </w:r>
    </w:p>
    <w:p>
      <w:pPr>
        <w:pStyle w:val="ListParagraph"/>
        <w:numPr>
          <w:ilvl w:val="0"/>
          <w:numId w:val="2"/>
        </w:numPr>
        <w:spacing w:before="40" w:after="40"/>
      </w:pPr>
      <w:r>
        <w:rPr>
          <w:rFonts w:ascii="Arial" w:cs="Arial" w:eastAsia="Arial" w:hAnsi="Arial"/>
          <w:b w:val="false"/>
          <w:bCs w:val="false"/>
          <w:color w:val="1A1A2E"/>
          <w:sz w:val="22"/>
          <w:szCs w:val="22"/>
        </w:rPr>
        <w:t xml:space="preserve">LinkedIn: skill badge export and profile synchronization</w:t>
      </w:r>
    </w:p>
    <w:p>
      <w:pPr>
        <w:pStyle w:val="ListParagraph"/>
        <w:numPr>
          <w:ilvl w:val="0"/>
          <w:numId w:val="2"/>
        </w:numPr>
        <w:spacing w:before="40" w:after="40"/>
      </w:pPr>
      <w:r>
        <w:rPr>
          <w:rFonts w:ascii="Arial" w:cs="Arial" w:eastAsia="Arial" w:hAnsi="Arial"/>
          <w:b w:val="false"/>
          <w:bCs w:val="false"/>
          <w:color w:val="1A1A2E"/>
          <w:sz w:val="22"/>
          <w:szCs w:val="22"/>
        </w:rPr>
        <w:t xml:space="preserve">NSDC / NSQF: national skill framework alignment for certification mapping</w:t>
      </w:r>
    </w:p>
    <w:p>
      <w:pPr>
        <w:pStyle w:val="ListParagraph"/>
        <w:numPr>
          <w:ilvl w:val="0"/>
          <w:numId w:val="2"/>
        </w:numPr>
        <w:spacing w:before="40" w:after="40"/>
      </w:pPr>
      <w:r>
        <w:rPr>
          <w:rFonts w:ascii="Arial" w:cs="Arial" w:eastAsia="Arial" w:hAnsi="Arial"/>
          <w:b w:val="false"/>
          <w:bCs w:val="false"/>
          <w:color w:val="1A1A2E"/>
          <w:sz w:val="22"/>
          <w:szCs w:val="22"/>
        </w:rPr>
        <w:t xml:space="preserve">ERP Systems: SAP, Oracle, and college management systems via REST API</w:t>
      </w:r>
    </w:p>
    <w:p>
      <w:pPr>
        <w:pStyle w:val="ListParagraph"/>
        <w:numPr>
          <w:ilvl w:val="0"/>
          <w:numId w:val="2"/>
        </w:numPr>
        <w:spacing w:before="40" w:after="40"/>
      </w:pPr>
      <w:r>
        <w:rPr>
          <w:rFonts w:ascii="Arial" w:cs="Arial" w:eastAsia="Arial" w:hAnsi="Arial"/>
          <w:b w:val="false"/>
          <w:bCs w:val="false"/>
          <w:color w:val="1A1A2E"/>
          <w:sz w:val="22"/>
          <w:szCs w:val="22"/>
        </w:rPr>
        <w:t xml:space="preserve">Video Platforms: Zoom, Google Meet integration for live evaluation sessions</w:t>
      </w:r>
    </w:p>
    <w:p>
      <w:pPr>
        <w:spacing w:before="100" w:after="0"/>
      </w:pPr>
    </w:p>
    <w:p>
      <w:r>
        <w:br w:type="page"/>
      </w:r>
    </w:p>
    <w:p>
      <w:pPr>
        <w:pStyle w:val="Heading1"/>
        <w:spacing w:before="360" w:after="180"/>
      </w:pPr>
      <w:r>
        <w:rPr>
          <w:rFonts w:ascii="Arial" w:cs="Arial" w:eastAsia="Arial" w:hAnsi="Arial"/>
          <w:b/>
          <w:bCs/>
          <w:color w:val="1F4E79"/>
          <w:sz w:val="36"/>
          <w:szCs w:val="36"/>
        </w:rPr>
        <w:t xml:space="preserve">Summary: Feature 6 — Impact Matrix</w:t>
      </w:r>
    </w:p>
    <w:p>
      <w:pPr>
        <w:pBdr>
          <w:bottom w:val="single" w:color="2E75B6" w:sz="4" w:space="1"/>
        </w:pBdr>
        <w:spacing w:before="100" w:after="100"/>
      </w:pPr>
    </w:p>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700"/>
        <w:gridCol w:w="3460"/>
      </w:tblGrid>
      <w:tr>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Sub-Feature</w:t>
            </w:r>
          </w:p>
        </w:tc>
        <w:tc>
          <w:tcPr>
            <w:tcW w:type="dxa" w:w="27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Primary Beneficiary</w:t>
            </w:r>
          </w:p>
        </w:tc>
        <w:tc>
          <w:tcPr>
            <w:tcW w:type="dxa" w:w="34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Key Outcome Metric</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6.1 Skill Assessment Creation</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Faculty / Institute</w:t>
            </w:r>
          </w:p>
        </w:tc>
        <w:tc>
          <w:tcPr>
            <w:tcW w:type="dxa" w:w="3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60% reduction in assessment build time</w:t>
            </w:r>
          </w:p>
        </w:tc>
      </w:tr>
      <w:tr>
        <w:tc>
          <w:tcPr>
            <w:tcW w:type="dxa" w:w="3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6.2 Quiz Creation</w:t>
            </w:r>
          </w:p>
        </w:tc>
        <w:tc>
          <w:tcPr>
            <w:tcW w:type="dxa" w:w="27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Students / Faculty</w:t>
            </w:r>
          </w:p>
        </w:tc>
        <w:tc>
          <w:tcPr>
            <w:tcW w:type="dxa" w:w="34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40% improvement in knowledge retention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6.3 Practical Evaluation</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Students / Employers</w:t>
            </w:r>
          </w:p>
        </w:tc>
        <w:tc>
          <w:tcPr>
            <w:tcW w:type="dxa" w:w="3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65% reduction in evaluator bias</w:t>
            </w:r>
          </w:p>
        </w:tc>
      </w:tr>
      <w:tr>
        <w:tc>
          <w:tcPr>
            <w:tcW w:type="dxa" w:w="3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6.4 Assignment Grading</w:t>
            </w:r>
          </w:p>
        </w:tc>
        <w:tc>
          <w:tcPr>
            <w:tcW w:type="dxa" w:w="27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Faculty / Students</w:t>
            </w:r>
          </w:p>
        </w:tc>
        <w:tc>
          <w:tcPr>
            <w:tcW w:type="dxa" w:w="34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65% reduction in faculty grading time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6.5 Project Evaluation</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Students / Recruiters</w:t>
            </w:r>
          </w:p>
        </w:tc>
        <w:tc>
          <w:tcPr>
            <w:tcW w:type="dxa" w:w="3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41% increase in interview callback rate</w:t>
            </w:r>
          </w:p>
        </w:tc>
      </w:tr>
      <w:tr>
        <w:tc>
          <w:tcPr>
            <w:tcW w:type="dxa" w:w="3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6.6 Skill Competency Scoring</w:t>
            </w:r>
          </w:p>
        </w:tc>
        <w:tc>
          <w:tcPr>
            <w:tcW w:type="dxa" w:w="27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Students / HR Teams</w:t>
            </w:r>
          </w:p>
        </w:tc>
        <w:tc>
          <w:tcPr>
            <w:tcW w:type="dxa" w:w="34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61% better job-matching accuracy</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6.7 Feedback Generation</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Students</w:t>
            </w:r>
          </w:p>
        </w:tc>
        <w:tc>
          <w:tcPr>
            <w:tcW w:type="dxa" w:w="3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58% improvement in learning outcomes</w:t>
            </w:r>
          </w:p>
        </w:tc>
      </w:tr>
      <w:tr>
        <w:tc>
          <w:tcPr>
            <w:tcW w:type="dxa" w:w="3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6.8 Skill Gap Identification</w:t>
            </w:r>
          </w:p>
        </w:tc>
        <w:tc>
          <w:tcPr>
            <w:tcW w:type="dxa" w:w="27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Students / Placement Team</w:t>
            </w:r>
          </w:p>
        </w:tc>
        <w:tc>
          <w:tcPr>
            <w:tcW w:type="dxa" w:w="34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color w:val="1A1A2E"/>
                <w:sz w:val="20"/>
                <w:szCs w:val="20"/>
              </w:rPr>
              <w:t xml:space="preserve">2.9x higher placement success rate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6.9 Progress Reports</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All Stakeholders</w:t>
            </w:r>
          </w:p>
        </w:tc>
        <w:tc>
          <w:tcPr>
            <w:tcW w:type="dxa" w:w="3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63% increase in student self-regulation</w:t>
            </w:r>
          </w:p>
        </w:tc>
      </w:tr>
    </w:tbl>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4FD" w:val="clear"/>
            <w:tcMar>
              <w:top w:type="dxa" w:w="120"/>
              <w:left w:type="dxa" w:w="200"/>
              <w:bottom w:type="dxa" w:w="120"/>
              <w:right w:type="dxa" w:w="200"/>
            </w:tcMar>
          </w:tcPr>
          <w:p>
            <w:pPr>
              <w:spacing w:before="40" w:after="60"/>
            </w:pPr>
            <w:r>
              <w:rPr>
                <w:rFonts w:ascii="Arial" w:cs="Arial" w:eastAsia="Arial" w:hAnsi="Arial"/>
                <w:b/>
                <w:bCs/>
                <w:color w:val="1F4E79"/>
                <w:sz w:val="22"/>
                <w:szCs w:val="22"/>
              </w:rPr>
              <w:t xml:space="preserve">Strategic Value of Feature 6 — Student Assessment System</w:t>
            </w:r>
          </w:p>
          <w:p>
            <w:pPr>
              <w:spacing w:before="40" w:after="40"/>
            </w:pPr>
            <w:r>
              <w:rPr>
                <w:rFonts w:ascii="Arial" w:cs="Arial" w:eastAsia="Arial" w:hAnsi="Arial"/>
                <w:color w:val="1A1A2E"/>
                <w:sz w:val="21"/>
                <w:szCs w:val="21"/>
              </w:rPr>
              <w:t xml:space="preserve">The Student Assessment System transforms EcoSkiller from a recruitment platform into a full-cycle skill development and verification engine. By connecting assessment data to placement outcomes, the platform creates a closed feedback loop that continuously improves student employability, faculty effectiveness, and institute reputation — making this the most differentiated feature in the entire EcoSkiller ecosystem.</w:t>
            </w:r>
          </w:p>
        </w:tc>
      </w:tr>
    </w:tbl>
    <w:p>
      <w:pPr>
        <w:spacing w:before="120" w:after="0"/>
      </w:pPr>
    </w:p>
    <w:p>
      <w:pPr>
        <w:spacing w:before="200" w:after="100"/>
        <w:jc w:val="center"/>
      </w:pPr>
      <w:r>
        <w:rPr>
          <w:rFonts w:ascii="Arial" w:cs="Arial" w:eastAsia="Arial" w:hAnsi="Arial"/>
          <w:i/>
          <w:iCs/>
          <w:color w:val="888888"/>
          <w:sz w:val="22"/>
          <w:szCs w:val="22"/>
        </w:rPr>
        <w:t xml:space="preserve">— End of Feature 6 Research Document —</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tabs>
        <w:tab w:val="right" w:pos="9360"/>
      </w:tabs>
    </w:pPr>
    <w:r>
      <w:rPr>
        <w:rFonts w:ascii="Arial" w:cs="Arial" w:eastAsia="Arial" w:hAnsi="Arial"/>
        <w:color w:val="888888"/>
        <w:sz w:val="18"/>
        <w:szCs w:val="18"/>
      </w:rPr>
      <w:t xml:space="preserve">Confidential – Research &amp; Feature Design Document</w:t>
    </w:r>
    <w:r>
      <w:rPr>
        <w:rFonts w:ascii="Arial" w:cs="Arial" w:eastAsia="Arial" w:hAnsi="Arial"/>
        <w:color w:val="888888"/>
        <w:sz w:val="18"/>
        <w:szCs w:val="18"/>
      </w:rPr>
      <w:t xml:space="preserve">	Page </w:t>
    </w:r>
    <w:r>
      <w:rPr>
        <w:rFonts w:ascii="Arial" w:cs="Arial" w:eastAsia="Arial" w:hAnsi="Arial"/>
        <w:color w:val="888888"/>
        <w:sz w:val="18"/>
        <w:szCs w:val="18"/>
      </w:rPr>
      <w:t xml:space="preserve">	Page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pPr>
    <w:r>
      <w:rPr>
        <w:rFonts w:ascii="Arial" w:cs="Arial" w:eastAsia="Arial" w:hAnsi="Arial"/>
        <w:color w:val="888888"/>
        <w:sz w:val="18"/>
        <w:szCs w:val="18"/>
      </w:rPr>
      <w:t xml:space="preserve">EcoSkiller Platform  |  Feature 6: Student Assessment System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80"/>
      <w:outlineLvl w:val="0"/>
    </w:pPr>
    <w:rPr>
      <w:rFonts w:ascii="Arial" w:cs="Arial" w:eastAsia="Arial" w:hAnsi="Arial"/>
      <w:b/>
      <w:bCs/>
      <w:color w:val="1F4E79"/>
      <w:sz w:val="36"/>
      <w:szCs w:val="36"/>
    </w:rPr>
  </w:style>
  <w:style w:type="paragraph" w:styleId="Heading2">
    <w:name w:val="Heading 2"/>
    <w:basedOn w:val="Normal"/>
    <w:next w:val="Normal"/>
    <w:qFormat/>
    <w:pPr>
      <w:spacing w:before="280" w:after="140"/>
      <w:outlineLvl w:val="1"/>
    </w:pPr>
    <w:rPr>
      <w:rFonts w:ascii="Arial" w:cs="Arial" w:eastAsia="Arial" w:hAnsi="Arial"/>
      <w:b/>
      <w:bCs/>
      <w:color w:val="2E75B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2026-03-09T10:00:42.465Z</dcterms:created>
  <dcterms:modified xsi:type="dcterms:W3CDTF">2026-03-09T10:00:42.466Z</dcterms:modified>
</cp:coreProperties>
</file>

<file path=docProps/custom.xml><?xml version="1.0" encoding="utf-8"?>
<Properties xmlns="http://schemas.openxmlformats.org/officeDocument/2006/custom-properties" xmlns:vt="http://schemas.openxmlformats.org/officeDocument/2006/docPropsVTypes"/>
</file>