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D36" w:val="clear"/>
            <w:tcMar>
              <w:top w:type="dxa" w:w="480"/>
              <w:left w:type="dxa" w:w="440"/>
              <w:bottom w:type="dxa" w:w="480"/>
              <w:right w:type="dxa" w:w="440"/>
            </w:tcMar>
          </w:tcPr>
          <w:p>
            <w:pPr>
              <w:jc w:val="center"/>
            </w:pPr>
            <w:r>
              <w:rPr>
                <w:rFonts w:ascii="Calibri" w:cs="Calibri" w:eastAsia="Calibri" w:hAnsi="Calibri"/>
                <w:b/>
                <w:bCs/>
                <w:color w:val="FFFFFF"/>
                <w:sz w:val="96"/>
                <w:szCs w:val="96"/>
              </w:rPr>
              <w:t xml:space="preserve">ECOSKILLER</w:t>
            </w:r>
          </w:p>
          <w:p>
            <w:pPr>
              <w:spacing w:before="80" w:after="80"/>
              <w:jc w:val="center"/>
            </w:pPr>
            <w:r>
              <w:rPr>
                <w:rFonts w:ascii="Calibri" w:cs="Calibri" w:eastAsia="Calibri" w:hAnsi="Calibri"/>
                <w:b/>
                <w:bCs/>
                <w:color w:val="E4AE00"/>
                <w:sz w:val="56"/>
                <w:szCs w:val="56"/>
              </w:rPr>
              <w:t xml:space="preserve">TRAINER MARKETPLACE</w:t>
            </w:r>
          </w:p>
          <w:p>
            <w:pPr>
              <w:spacing w:before="40" w:after="180"/>
              <w:jc w:val="center"/>
            </w:pPr>
            <w:r>
              <w:rPr>
                <w:rFonts w:ascii="Calibri" w:cs="Calibri" w:eastAsia="Calibri" w:hAnsi="Calibri"/>
                <w:i/>
                <w:iCs/>
                <w:color w:val="BBCCEE"/>
                <w:sz w:val="26"/>
                <w:szCs w:val="26"/>
              </w:rPr>
              <w:t xml:space="preserve">In-Depth Feature Research — All 11 Marketplace Features</w:t>
            </w:r>
          </w:p>
          <w:p>
            <w:pPr>
              <w:jc w:val="center"/>
            </w:pPr>
            <w:r>
              <w:rPr>
                <w:rFonts w:ascii="Calibri" w:cs="Calibri" w:eastAsia="Calibri" w:hAnsi="Calibri"/>
                <w:color w:val="8899BB"/>
                <w:sz w:val="19"/>
                <w:szCs w:val="19"/>
              </w:rPr>
              <w:t xml:space="preserve">Listing · AI Recommendation · Domain Search · Skill Search · Rating Search · Experience Search · Booking · Preview · Ranking · Featured Placement · Comparison</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2C8D2" w:sz="1"/>
              <w:left w:val="single" w:color="C2C8D2" w:sz="1"/>
              <w:bottom w:val="single" w:color="C2C8D2" w:sz="1"/>
              <w:right w:val="single" w:color="C2C8D2" w:sz="1"/>
            </w:tcBorders>
            <w:shd w:fill="0B1D36"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11</w:t>
            </w:r>
          </w:p>
          <w:p>
            <w:pPr>
              <w:jc w:val="center"/>
            </w:pPr>
            <w:r>
              <w:rPr>
                <w:rFonts w:ascii="Calibri" w:cs="Calibri" w:eastAsia="Calibri" w:hAnsi="Calibri"/>
                <w:color w:val="FFFFFF"/>
                <w:sz w:val="17"/>
                <w:szCs w:val="17"/>
              </w:rPr>
              <w:t xml:space="preserve">Features Deep-Researched</w:t>
            </w:r>
          </w:p>
        </w:tc>
        <w:tc>
          <w:tcPr>
            <w:tcW w:type="dxa" w:w="1872"/>
            <w:tcBorders>
              <w:top w:val="single" w:color="C2C8D2" w:sz="1"/>
              <w:left w:val="single" w:color="C2C8D2" w:sz="1"/>
              <w:bottom w:val="single" w:color="C2C8D2" w:sz="1"/>
              <w:right w:val="single" w:color="C2C8D2" w:sz="1"/>
            </w:tcBorders>
            <w:shd w:fill="0B5C72"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40+</w:t>
            </w:r>
          </w:p>
          <w:p>
            <w:pPr>
              <w:jc w:val="center"/>
            </w:pPr>
            <w:r>
              <w:rPr>
                <w:rFonts w:ascii="Calibri" w:cs="Calibri" w:eastAsia="Calibri" w:hAnsi="Calibri"/>
                <w:color w:val="FFFFFF"/>
                <w:sz w:val="17"/>
                <w:szCs w:val="17"/>
              </w:rPr>
              <w:t xml:space="preserve">Search Filter Dimensions</w:t>
            </w:r>
          </w:p>
        </w:tc>
        <w:tc>
          <w:tcPr>
            <w:tcW w:type="dxa" w:w="1872"/>
            <w:tcBorders>
              <w:top w:val="single" w:color="C2C8D2" w:sz="1"/>
              <w:left w:val="single" w:color="C2C8D2" w:sz="1"/>
              <w:bottom w:val="single" w:color="C2C8D2" w:sz="1"/>
              <w:right w:val="single" w:color="C2C8D2" w:sz="1"/>
            </w:tcBorders>
            <w:shd w:fill="9A540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12</w:t>
            </w:r>
          </w:p>
          <w:p>
            <w:pPr>
              <w:jc w:val="center"/>
            </w:pPr>
            <w:r>
              <w:rPr>
                <w:rFonts w:ascii="Calibri" w:cs="Calibri" w:eastAsia="Calibri" w:hAnsi="Calibri"/>
                <w:color w:val="FFFFFF"/>
                <w:sz w:val="17"/>
                <w:szCs w:val="17"/>
              </w:rPr>
              <w:t xml:space="preserve">AI Ranking Signals</w:t>
            </w:r>
          </w:p>
        </w:tc>
        <w:tc>
          <w:tcPr>
            <w:tcW w:type="dxa" w:w="1872"/>
            <w:tcBorders>
              <w:top w:val="single" w:color="C2C8D2" w:sz="1"/>
              <w:left w:val="single" w:color="C2C8D2" w:sz="1"/>
              <w:bottom w:val="single" w:color="C2C8D2" w:sz="1"/>
              <w:right w:val="single" w:color="C2C8D2" w:sz="1"/>
            </w:tcBorders>
            <w:shd w:fill="3B1872"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7</w:t>
            </w:r>
          </w:p>
          <w:p>
            <w:pPr>
              <w:jc w:val="center"/>
            </w:pPr>
            <w:r>
              <w:rPr>
                <w:rFonts w:ascii="Calibri" w:cs="Calibri" w:eastAsia="Calibri" w:hAnsi="Calibri"/>
                <w:color w:val="FFFFFF"/>
                <w:sz w:val="17"/>
                <w:szCs w:val="17"/>
              </w:rPr>
              <w:t xml:space="preserve">Booking Workflow Stages</w:t>
            </w:r>
          </w:p>
        </w:tc>
        <w:tc>
          <w:tcPr>
            <w:tcW w:type="dxa" w:w="1872"/>
            <w:tcBorders>
              <w:top w:val="single" w:color="C2C8D2" w:sz="1"/>
              <w:left w:val="single" w:color="C2C8D2" w:sz="1"/>
              <w:bottom w:val="single" w:color="C2C8D2" w:sz="1"/>
              <w:right w:val="single" w:color="C2C8D2" w:sz="1"/>
            </w:tcBorders>
            <w:shd w:fill="135028"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4</w:t>
            </w:r>
          </w:p>
          <w:p>
            <w:pPr>
              <w:jc w:val="center"/>
            </w:pPr>
            <w:r>
              <w:rPr>
                <w:rFonts w:ascii="Calibri" w:cs="Calibri" w:eastAsia="Calibri" w:hAnsi="Calibri"/>
                <w:color w:val="FFFFFF"/>
                <w:sz w:val="17"/>
                <w:szCs w:val="17"/>
              </w:rPr>
              <w:t xml:space="preserve">Audience Types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2C8D2" w:sz="1"/>
              <w:left w:val="single" w:color="C2C8D2" w:sz="1"/>
              <w:bottom w:val="single" w:color="C2C8D2" w:sz="1"/>
              <w:right w:val="single" w:color="C2C8D2" w:sz="1"/>
            </w:tcBorders>
            <w:shd w:fill="F3F6FA" w:val="clear"/>
            <w:tcMar>
              <w:top w:type="dxa" w:w="160"/>
              <w:left w:type="dxa" w:w="200"/>
              <w:bottom w:type="dxa" w:w="160"/>
              <w:right w:type="dxa" w:w="200"/>
            </w:tcMar>
          </w:tcPr>
          <w:p>
            <w:r>
              <w:rPr>
                <w:rFonts w:ascii="Calibri" w:cs="Calibri" w:eastAsia="Calibri" w:hAnsi="Calibri"/>
                <w:b/>
                <w:bCs/>
                <w:color w:val="0B1D36"/>
                <w:sz w:val="22"/>
                <w:szCs w:val="22"/>
              </w:rPr>
              <w:t xml:space="preserve">What This Document Covers</w:t>
            </w:r>
          </w:p>
          <w:p>
            <w:pPr>
              <w:spacing w:before="60" w:after="0"/>
            </w:pPr>
            <w:r>
              <w:t xml:space="preserve"/>
            </w:r>
          </w:p>
          <w:p>
            <w:pPr>
              <w:pStyle w:val="ListParagraph"/>
              <w:numPr>
                <w:ilvl w:val="0"/>
                <w:numId w:val="2"/>
              </w:numPr>
              <w:spacing w:before="50" w:after="50"/>
            </w:pPr>
            <w:r>
              <w:rPr>
                <w:rFonts w:ascii="Calibri" w:cs="Calibri" w:eastAsia="Calibri" w:hAnsi="Calibri"/>
                <w:color w:val="1D2837"/>
                <w:sz w:val="21"/>
                <w:szCs w:val="21"/>
              </w:rPr>
              <w:t xml:space="preserve">Every feature in the Trainer Marketplace from the listing card to the booking confirmation</w:t>
            </w:r>
          </w:p>
          <w:p>
            <w:pPr>
              <w:pStyle w:val="ListParagraph"/>
              <w:numPr>
                <w:ilvl w:val="0"/>
                <w:numId w:val="2"/>
              </w:numPr>
              <w:spacing w:before="50" w:after="50"/>
            </w:pPr>
            <w:r>
              <w:rPr>
                <w:rFonts w:ascii="Calibri" w:cs="Calibri" w:eastAsia="Calibri" w:hAnsi="Calibri"/>
                <w:color w:val="1D2837"/>
                <w:sz w:val="21"/>
                <w:szCs w:val="21"/>
              </w:rPr>
              <w:t xml:space="preserve">How each search dimension works technically: data sources, filter logic, and result ranking</w:t>
            </w:r>
          </w:p>
          <w:p>
            <w:pPr>
              <w:pStyle w:val="ListParagraph"/>
              <w:numPr>
                <w:ilvl w:val="0"/>
                <w:numId w:val="2"/>
              </w:numPr>
              <w:spacing w:before="50" w:after="50"/>
            </w:pPr>
            <w:r>
              <w:rPr>
                <w:rFonts w:ascii="Calibri" w:cs="Calibri" w:eastAsia="Calibri" w:hAnsi="Calibri"/>
                <w:color w:val="1D2837"/>
                <w:sz w:val="21"/>
                <w:szCs w:val="21"/>
              </w:rPr>
              <w:t xml:space="preserve">The complete AI recommendation and ranking algorithms — every signal and its weight</w:t>
            </w:r>
          </w:p>
          <w:p>
            <w:pPr>
              <w:pStyle w:val="ListParagraph"/>
              <w:numPr>
                <w:ilvl w:val="0"/>
                <w:numId w:val="2"/>
              </w:numPr>
              <w:spacing w:before="50" w:after="50"/>
            </w:pPr>
            <w:r>
              <w:rPr>
                <w:rFonts w:ascii="Calibri" w:cs="Calibri" w:eastAsia="Calibri" w:hAnsi="Calibri"/>
                <w:color w:val="1D2837"/>
                <w:sz w:val="21"/>
                <w:szCs w:val="21"/>
              </w:rPr>
              <w:t xml:space="preserve">How institutes, students, companies, and admins interact with the marketplace differently</w:t>
            </w:r>
          </w:p>
          <w:p>
            <w:pPr>
              <w:pStyle w:val="ListParagraph"/>
              <w:numPr>
                <w:ilvl w:val="0"/>
                <w:numId w:val="2"/>
              </w:numPr>
              <w:spacing w:before="50" w:after="50"/>
            </w:pPr>
            <w:r>
              <w:rPr>
                <w:rFonts w:ascii="Calibri" w:cs="Calibri" w:eastAsia="Calibri" w:hAnsi="Calibri"/>
                <w:color w:val="1D2837"/>
                <w:sz w:val="21"/>
                <w:szCs w:val="21"/>
              </w:rPr>
              <w:t xml:space="preserve">The booking request system end-to-end — from inquiry to confirmed visit</w:t>
            </w:r>
          </w:p>
          <w:p>
            <w:pPr>
              <w:pStyle w:val="ListParagraph"/>
              <w:numPr>
                <w:ilvl w:val="0"/>
                <w:numId w:val="2"/>
              </w:numPr>
              <w:spacing w:before="50" w:after="50"/>
            </w:pPr>
            <w:r>
              <w:rPr>
                <w:rFonts w:ascii="Calibri" w:cs="Calibri" w:eastAsia="Calibri" w:hAnsi="Calibri"/>
                <w:color w:val="1D2837"/>
                <w:sz w:val="21"/>
                <w:szCs w:val="21"/>
              </w:rPr>
              <w:t xml:space="preserve">The comparison engine: how 2–4 trainers are evaluated side by side</w:t>
            </w:r>
          </w:p>
        </w:tc>
        <w:tc>
          <w:tcPr>
            <w:tcW w:type="dxa" w:w="4680"/>
            <w:tcBorders>
              <w:top w:val="single" w:color="C2C8D2" w:sz="1"/>
              <w:left w:val="single" w:color="C2C8D2" w:sz="1"/>
              <w:bottom w:val="single" w:color="C2C8D2" w:sz="1"/>
              <w:right w:val="single" w:color="C2C8D2" w:sz="1"/>
            </w:tcBorders>
            <w:shd w:fill="F3F6FA" w:val="clear"/>
            <w:tcMar>
              <w:top w:type="dxa" w:w="160"/>
              <w:left w:type="dxa" w:w="200"/>
              <w:bottom w:type="dxa" w:w="160"/>
              <w:right w:type="dxa" w:w="200"/>
            </w:tcMar>
          </w:tcPr>
          <w:p>
            <w:r>
              <w:rPr>
                <w:rFonts w:ascii="Calibri" w:cs="Calibri" w:eastAsia="Calibri" w:hAnsi="Calibri"/>
                <w:b/>
                <w:bCs/>
                <w:color w:val="0B1D36"/>
                <w:sz w:val="22"/>
                <w:szCs w:val="22"/>
              </w:rPr>
              <w:t xml:space="preserve">Why the Trainer Marketplace is the Platform's Commercial Core</w:t>
            </w:r>
          </w:p>
          <w:p>
            <w:pPr>
              <w:spacing w:before="60" w:after="0"/>
            </w:pPr>
            <w:r>
              <w:t xml:space="preserve"/>
            </w:r>
          </w:p>
          <w:p>
            <w:pPr>
              <w:pStyle w:val="ListParagraph"/>
              <w:numPr>
                <w:ilvl w:val="0"/>
                <w:numId w:val="2"/>
              </w:numPr>
              <w:spacing w:before="50" w:after="50"/>
            </w:pPr>
            <w:r>
              <w:rPr>
                <w:rFonts w:ascii="Calibri" w:cs="Calibri" w:eastAsia="Calibri" w:hAnsi="Calibri"/>
                <w:color w:val="1D2837"/>
                <w:sz w:val="21"/>
                <w:szCs w:val="21"/>
              </w:rPr>
              <w:t xml:space="preserve">The marketplace is where trust, verification, and discovery convert into revenue — for ECOSKILLER and for trainers</w:t>
            </w:r>
          </w:p>
          <w:p>
            <w:pPr>
              <w:pStyle w:val="ListParagraph"/>
              <w:numPr>
                <w:ilvl w:val="0"/>
                <w:numId w:val="2"/>
              </w:numPr>
              <w:spacing w:before="50" w:after="50"/>
            </w:pPr>
            <w:r>
              <w:rPr>
                <w:rFonts w:ascii="Calibri" w:cs="Calibri" w:eastAsia="Calibri" w:hAnsi="Calibri"/>
                <w:color w:val="1D2837"/>
                <w:sz w:val="21"/>
                <w:szCs w:val="21"/>
              </w:rPr>
              <w:t xml:space="preserve">A poor discovery experience means the most qualified trainers are never found — search quality is everything</w:t>
            </w:r>
          </w:p>
          <w:p>
            <w:pPr>
              <w:pStyle w:val="ListParagraph"/>
              <w:numPr>
                <w:ilvl w:val="0"/>
                <w:numId w:val="2"/>
              </w:numPr>
              <w:spacing w:before="50" w:after="50"/>
            </w:pPr>
            <w:r>
              <w:rPr>
                <w:rFonts w:ascii="Calibri" w:cs="Calibri" w:eastAsia="Calibri" w:hAnsi="Calibri"/>
                <w:color w:val="1D2837"/>
                <w:sz w:val="21"/>
                <w:szCs w:val="21"/>
              </w:rPr>
              <w:t xml:space="preserve">Institutes spend 60% of their platform time in the marketplace; it is the highest-engagement surface in the product</w:t>
            </w:r>
          </w:p>
          <w:p>
            <w:pPr>
              <w:pStyle w:val="ListParagraph"/>
              <w:numPr>
                <w:ilvl w:val="0"/>
                <w:numId w:val="2"/>
              </w:numPr>
              <w:spacing w:before="50" w:after="50"/>
            </w:pPr>
            <w:r>
              <w:rPr>
                <w:rFonts w:ascii="Calibri" w:cs="Calibri" w:eastAsia="Calibri" w:hAnsi="Calibri"/>
                <w:color w:val="1D2837"/>
                <w:sz w:val="21"/>
                <w:szCs w:val="21"/>
              </w:rPr>
              <w:t xml:space="preserve">The AI recommendation system reduces the average institute decision time from 4 days to under 6 hours</w:t>
            </w:r>
          </w:p>
          <w:p>
            <w:pPr>
              <w:pStyle w:val="ListParagraph"/>
              <w:numPr>
                <w:ilvl w:val="0"/>
                <w:numId w:val="2"/>
              </w:numPr>
              <w:spacing w:before="50" w:after="50"/>
            </w:pPr>
            <w:r>
              <w:rPr>
                <w:rFonts w:ascii="Calibri" w:cs="Calibri" w:eastAsia="Calibri" w:hAnsi="Calibri"/>
                <w:color w:val="1D2837"/>
                <w:sz w:val="21"/>
                <w:szCs w:val="21"/>
              </w:rPr>
              <w:t xml:space="preserve">The comparison system — unique to ECOSKILLER — eliminates the opaque "who should I book?" problem that plagues every competitor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1D36"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F1</w:t>
            </w:r>
          </w:p>
        </w:tc>
        <w:tc>
          <w:tcPr>
            <w:tcW w:type="dxa" w:w="8260"/>
            <w:tcBorders>
              <w:top w:val="none" w:color="FFFFFF" w:sz="0"/>
              <w:left w:val="none" w:color="FFFFFF" w:sz="0"/>
              <w:bottom w:val="none" w:color="FFFFFF" w:sz="0"/>
              <w:right w:val="none" w:color="FFFFFF" w:sz="0"/>
            </w:tcBorders>
            <w:shd w:fill="0B1D36" w:val="clear"/>
            <w:tcMar>
              <w:top w:type="dxa" w:w="180"/>
              <w:left w:type="dxa" w:w="220"/>
              <w:bottom w:type="dxa" w:w="180"/>
              <w:right w:type="dxa" w:w="120"/>
            </w:tcMar>
          </w:tcPr>
          <w:p>
            <w:r>
              <w:rPr>
                <w:rFonts w:ascii="Calibri" w:cs="Calibri" w:eastAsia="Calibri" w:hAnsi="Calibri"/>
                <w:b/>
                <w:bCs/>
                <w:color w:val="FFFFFF"/>
                <w:sz w:val="36"/>
                <w:szCs w:val="36"/>
              </w:rPr>
              <w:t xml:space="preserve">Trainer Marketplace Listing</w:t>
            </w:r>
          </w:p>
          <w:p>
            <w:pPr>
              <w:spacing w:before="30" w:after="0"/>
            </w:pPr>
            <w:r>
              <w:rPr>
                <w:rFonts w:ascii="Calibri" w:cs="Calibri" w:eastAsia="Calibri" w:hAnsi="Calibri"/>
                <w:i/>
                <w:iCs/>
                <w:color w:val="CCDAEE"/>
                <w:sz w:val="19"/>
                <w:szCs w:val="19"/>
              </w:rPr>
              <w:t xml:space="preserve">The structured display system that presents every verified trainer as a discoverable, comparable card in the marketplace grid</w:t>
            </w:r>
          </w:p>
        </w:tc>
      </w:tr>
    </w:tbl>
    <w:p>
      <w:pPr>
        <w:spacing w:before="120" w:after="0"/>
      </w:pPr>
      <w:r>
        <w:t xml:space="preserve"/>
      </w:r>
    </w:p>
    <w:p>
      <w:pPr>
        <w:spacing w:before="340" w:after="150"/>
      </w:pPr>
      <w:r>
        <w:rPr>
          <w:rFonts w:ascii="Calibri" w:cs="Calibri" w:eastAsia="Calibri" w:hAnsi="Calibri"/>
          <w:b/>
          <w:bCs/>
          <w:color w:val="0B1D36"/>
          <w:sz w:val="42"/>
          <w:szCs w:val="42"/>
        </w:rPr>
        <w:t xml:space="preserve">Feature 1: Trainer Marketplace Listing</w:t>
      </w:r>
    </w:p>
    <w:p>
      <w:pPr>
        <w:pBdr>
          <w:bottom w:val="single" w:color="9A5400"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Trainer Marketplace Listing is the primary browsing interface where institutes, companies, and students discover and evaluate trainers. It is not a directory — it is a curated, ranked, filterable marketplace where every card displays a carefully calibrated mix of trust signals, performance data, and availability indicators. The listing system is designed so that a institute coordinator with no prior knowledge of the trainer ecosystem can make a confident, informed booking inquiry within 10 minutes of landing on the marketplace.</w:t>
      </w:r>
    </w:p>
    <w:p>
      <w:pPr>
        <w:spacing w:before="80" w:after="0"/>
      </w:pPr>
      <w:r>
        <w:t xml:space="preserve"/>
      </w:r>
    </w:p>
    <w:p>
      <w:pPr>
        <w:spacing w:before="260" w:after="110"/>
      </w:pPr>
      <w:r>
        <w:rPr>
          <w:rFonts w:ascii="Calibri" w:cs="Calibri" w:eastAsia="Calibri" w:hAnsi="Calibri"/>
          <w:b/>
          <w:bCs/>
          <w:color w:val="9A5400"/>
          <w:sz w:val="31"/>
          <w:szCs w:val="31"/>
        </w:rPr>
        <w:t xml:space="preserve">1.1 Trainer Listing Card — All Displayed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2C8D2" w:sz="1"/>
              <w:left w:val="single" w:color="C2C8D2" w:sz="1"/>
              <w:bottom w:val="single" w:color="C2C8D2" w:sz="1"/>
              <w:right w:val="single" w:color="C2C8D2" w:sz="1"/>
            </w:tcBorders>
            <w:shd w:fill="0B1D36"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2C8D2" w:sz="1"/>
              <w:left w:val="single" w:color="C2C8D2" w:sz="1"/>
              <w:bottom w:val="single" w:color="C2C8D2" w:sz="1"/>
              <w:right w:val="single" w:color="C2C8D2" w:sz="1"/>
            </w:tcBorders>
            <w:shd w:fill="0B1D36"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Type &amp; Constraints</w:t>
            </w:r>
          </w:p>
        </w:tc>
        <w:tc>
          <w:tcPr>
            <w:tcW w:type="dxa" w:w="4560"/>
            <w:tcBorders>
              <w:top w:val="single" w:color="C2C8D2" w:sz="1"/>
              <w:left w:val="single" w:color="C2C8D2" w:sz="1"/>
              <w:bottom w:val="single" w:color="C2C8D2" w:sz="1"/>
              <w:right w:val="single" w:color="C2C8D2" w:sz="1"/>
            </w:tcBorders>
            <w:shd w:fill="0B1D36"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Profile Photo</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Circle-cropped, min 400px. Quality-validated. Must show face.</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First visual trust signal. Faces increase click-through rate by 38% (platform benchmark). Placeholder avatar shown for incomplete profiles — reduces click-through, motivating profile completion.</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Trainer Name</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Legal name from KYC. Bold, 18pt. Displayed as "First Last" — no titles.</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Name consistency with certificates and platform records. Prevents confusion during post-booking documentation.</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Verification Tier Badge</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Icon + label: Silver / Blue / Gold / Platinum / Diamond. Color-coded.</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Single most impactful trust signal on the listing card. Institutes have been trained to look for Gold+ for independent visit facilitation.</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Professional Headline</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120-char trainer-set text. Example: "Six Sigma Master Black Belt | 14 Yrs at Tata &amp; Bosch | Manufacturing Excellence Trainer"</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Shown below the name. The primary differentiator between similar trainers in a search result. AI-assisted during profile setup to maximize clarity.</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Primary Domain Badge</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Domain icon + label. One per trainer. Color-coded by domain.</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Domain visual identity. Institutes filtering by domain see this as confirmation before reading further.</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Aggregate Rating</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Star display (0.0–5.0, 1 decimal) + review count. Example: "4.8 ★ (62 reviews)"</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Performance signal. Weighted rating (recent reviews carry more weight than old ones). Grey stars shown if below minimum review threshold (fewer than 3 reviews).</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City &amp; Travel Status</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City name + travel radius pill. Example: "Pune • Travels nationally"</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Location matching. Institutes see immediately whether the trainer can come to them.</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Top 3 Domain Tags</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The 3 highest-confidence sub-domain tags shown as pills with verification icons.</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More granular than the primary domain badge. Allows rapid differentiation: two "IT" trainers — one has "AWS Cloud" certified tag, one has "React Frontend" — immediately distinguishable.</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Experience Summary</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Two numbers: "12 yrs industry • 4 yrs training"</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Compact experience signal. Industry years from verified timeline; training years from platform visit history + declared training experience.</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Availability Indicator</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Green pill: "Available Now" / Amber pill: "Limited Slots" / Grey: "Not Taking Bookings"</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Availability shown upfront prevents wasted clicks. "Available Now" trainers ranked higher in default sort.</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Booking CTA Button</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Primary: "View Profile" | Secondary: "Quick Inquiry"</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Two-step intent: view full profile or skip to inquiry. Quick Inquiry opens a lightweight modal — no full page navigation needed for repeat-booker institutes.</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Verified Visit Count</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"43 visits" shown with a verified tick.</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Social proof. Each counted visit was completed through the ECOSKILLER platform with a submitted report. Cannot be self-reported.</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Response Time Badge</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"Responds in &lt; 4 hrs" — calculated from actual platform data, updated weekly.</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Reduces booking anxiety. Institutes under time pressure filter by response time.</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Featured Tag (if applicable)</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Gold banner: "Featured" across the top-left corner of the card.</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Visual hierarchy signal for featured trainers. Explained in Feature 10 (Featured Trainer Placement).</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Price Range Indicator (Optional)</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Trainer-set or platform-inferred rate range. Example: "₹8,000 – ₹15,000 / visit"</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Allows institutes to shortlist by budget before clicking through. Optional — trainers can choose not to display pricing publicly.</w:t>
            </w:r>
          </w:p>
        </w:tc>
      </w:tr>
    </w:tbl>
    <w:p>
      <w:pPr>
        <w:spacing w:before="100" w:after="0"/>
      </w:pPr>
      <w:r>
        <w:t xml:space="preserve"/>
      </w:r>
    </w:p>
    <w:p>
      <w:pPr>
        <w:spacing w:before="260" w:after="110"/>
      </w:pPr>
      <w:r>
        <w:rPr>
          <w:rFonts w:ascii="Calibri" w:cs="Calibri" w:eastAsia="Calibri" w:hAnsi="Calibri"/>
          <w:b/>
          <w:bCs/>
          <w:color w:val="9A5400"/>
          <w:sz w:val="31"/>
          <w:szCs w:val="31"/>
        </w:rPr>
        <w:t xml:space="preserve">1.2 Listing Grid Layout &amp;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Default Sort Order</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New visitors: sorted by AI Relevance Score (personalized if logged in, generic best-match if not). Returning logged-in users: sorted by last interaction + AI re-ranking. Admins can override default sort for promotional periods.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Grid vs. List View</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Institute users can toggle between: Grid View (3 cards per row, compact — best for broad browsing) and List View (1 card per row, expanded — more details visible, best for deep comparison).</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Cards Per Page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Default: 20 cards per page. Infinite scroll option available (lazy loads 20 more on scroll). Pagination option for users who prefer explicit page navigation.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Sponsored Card Placement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Trainers in the Featured Trainer program (Feature 10) may have sponsored card placement. Clearly labeled "Featured" — not disguised as organic results. Maximum 2 sponsored cards per 20-result page.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Empty State Handling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When a search returns 0 results: system shows the closest partial match (relaxing 1 filter at a time) and explains which filter caused the zero-result state. Never shows a blank page.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Mobile Responsive Cards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On mobile: single-column layout. Photo, name, badge, headline, rating, and CTA button visible without scroll. Domain tags and additional details behind a "See More" tap.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5C72"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F2</w:t>
            </w:r>
          </w:p>
        </w:tc>
        <w:tc>
          <w:tcPr>
            <w:tcW w:type="dxa" w:w="8260"/>
            <w:tcBorders>
              <w:top w:val="none" w:color="FFFFFF" w:sz="0"/>
              <w:left w:val="none" w:color="FFFFFF" w:sz="0"/>
              <w:bottom w:val="none" w:color="FFFFFF" w:sz="0"/>
              <w:right w:val="none" w:color="FFFFFF" w:sz="0"/>
            </w:tcBorders>
            <w:shd w:fill="0B5C72" w:val="clear"/>
            <w:tcMar>
              <w:top w:type="dxa" w:w="180"/>
              <w:left w:type="dxa" w:w="220"/>
              <w:bottom w:type="dxa" w:w="180"/>
              <w:right w:type="dxa" w:w="120"/>
            </w:tcMar>
          </w:tcPr>
          <w:p>
            <w:r>
              <w:rPr>
                <w:rFonts w:ascii="Calibri" w:cs="Calibri" w:eastAsia="Calibri" w:hAnsi="Calibri"/>
                <w:b/>
                <w:bCs/>
                <w:color w:val="FFFFFF"/>
                <w:sz w:val="36"/>
                <w:szCs w:val="36"/>
              </w:rPr>
              <w:t xml:space="preserve">AI Trainer Recommendation System</w:t>
            </w:r>
          </w:p>
          <w:p>
            <w:pPr>
              <w:spacing w:before="30" w:after="0"/>
            </w:pPr>
            <w:r>
              <w:rPr>
                <w:rFonts w:ascii="Calibri" w:cs="Calibri" w:eastAsia="Calibri" w:hAnsi="Calibri"/>
                <w:i/>
                <w:iCs/>
                <w:color w:val="CCDAEE"/>
                <w:sz w:val="19"/>
                <w:szCs w:val="19"/>
              </w:rPr>
              <w:t xml:space="preserve">The intelligence layer that matches the right trainer to the right institute request — before the institute even knows what to search for</w:t>
            </w:r>
          </w:p>
        </w:tc>
      </w:tr>
    </w:tbl>
    <w:p>
      <w:pPr>
        <w:spacing w:before="120" w:after="0"/>
      </w:pPr>
      <w:r>
        <w:t xml:space="preserve"/>
      </w:r>
    </w:p>
    <w:p>
      <w:pPr>
        <w:spacing w:before="340" w:after="150"/>
      </w:pPr>
      <w:r>
        <w:rPr>
          <w:rFonts w:ascii="Calibri" w:cs="Calibri" w:eastAsia="Calibri" w:hAnsi="Calibri"/>
          <w:b/>
          <w:bCs/>
          <w:color w:val="0B5C72"/>
          <w:sz w:val="42"/>
          <w:szCs w:val="42"/>
        </w:rPr>
        <w:t xml:space="preserve">Feature 2: AI Trainer Recommendation System</w:t>
      </w:r>
    </w:p>
    <w:p>
      <w:pPr>
        <w:pBdr>
          <w:bottom w:val="single" w:color="0B5C72"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AI Trainer Recommendation System is ECOSKILLER's most strategically valuable feature. It transforms the marketplace from a passive search directory into an active matchmaker. The system analyzes the institute's context (past visits, student profile, domain needs, calendar, budget), the trainer's full verified profile, and thousands of historical booking outcomes to generate ranked, personalized trainer recommendations — without the institute needing to manually filter or sort.</w:t>
      </w:r>
    </w:p>
    <w:p>
      <w:pPr>
        <w:spacing w:before="80" w:after="0"/>
      </w:pPr>
      <w:r>
        <w:t xml:space="preserve"/>
      </w:r>
    </w:p>
    <w:p>
      <w:pPr>
        <w:spacing w:before="260" w:after="110"/>
      </w:pPr>
      <w:r>
        <w:rPr>
          <w:rFonts w:ascii="Calibri" w:cs="Calibri" w:eastAsia="Calibri" w:hAnsi="Calibri"/>
          <w:b/>
          <w:bCs/>
          <w:color w:val="9A5400"/>
          <w:sz w:val="31"/>
          <w:szCs w:val="31"/>
        </w:rPr>
        <w:t xml:space="preserve">2.1 Input Signals — What the AI Uses to Recommend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Institute Context Profile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The AI builds a contextual model for every institute: primary domains of past visits, average group size, preferred visit duration, typical student academic level (Undergraduate/Postgraduate), budget range inferred from past bookings, and city/region. New institutes receive recommendations based on their declared program type and domain.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Student Cohort Data</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When an institute initiates a visit request, the AI analyzes the student cohort: average CGPA, declared career interests, completed assessments (skills already known), and prior visit history. A batch of 3rd year CSE students with strong Python scores gets different trainer recommendations than a 1st year batch with no coding background.</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Visit Objective Declaration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Institute declares the objective before searching: "Company Exposure Visit", "Skill Reinforcement Visit", "Career Exploration Visit", "Pre-Placement Domain Immersion", or "Faculty Development Visit." Each objective type has a different weighting model in the AI.</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Domain Requirement Specificity</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Level of domain specificity declared: "Manufacturing" (broad) vs. "Automotive Stamping &amp; Welding" (narrow). Narrow specifications trigger a precision match — only trainers with verified exposure to the specific sub-domain are ranked highly.</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Calendar &amp; Scheduling Constraints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Visit date window + duration preference. AI excludes unavailable trainers in real time and adjusts ranking based on booking lead time — a trainer who requires 14 days notice is ranked lower for a 5-day lead-time request.</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Budget Signal</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If the institute has set a budget range in their profile or declared it in the visit request, AI filters out trainers whose published rates are above the budget threshold. Budget-flexible trainers (custom quotes) are always included.</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Historical Outcome Data</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The most powerful signal: what happened after previous visits? Student engagement scores, knowledge gain test results, visit report quality, and whether the same institute re-booked the same trainer. Positive outcomes generate strong affinity signals.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Trainer Peer Booking Patterns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Institutes similar to the requesting institute (same city tier, same academic program type, similar domain focus) have booked which trainers? Collaborative filtering: "Institutes like yours frequently book this trainer for this visit type."</w:t>
            </w:r>
          </w:p>
        </w:tc>
      </w:tr>
    </w:tbl>
    <w:p>
      <w:pPr>
        <w:spacing w:before="100" w:after="0"/>
      </w:pPr>
      <w:r>
        <w:t xml:space="preserve"/>
      </w:r>
    </w:p>
    <w:p>
      <w:pPr>
        <w:spacing w:before="260" w:after="110"/>
      </w:pPr>
      <w:r>
        <w:rPr>
          <w:rFonts w:ascii="Calibri" w:cs="Calibri" w:eastAsia="Calibri" w:hAnsi="Calibri"/>
          <w:b/>
          <w:bCs/>
          <w:color w:val="9A5400"/>
          <w:sz w:val="31"/>
          <w:szCs w:val="31"/>
        </w:rPr>
        <w:t xml:space="preserve">2.2 AI Recommendation Algorithm — Full Signal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80"/>
        <w:gridCol w:w="6400"/>
      </w:tblGrid>
      <w:tr>
        <w:trPr>
          <w:tblHeader/>
        </w:trPr>
        <w:tc>
          <w:tcPr>
            <w:tcW w:type="dxa" w:w="680"/>
            <w:tcBorders>
              <w:top w:val="single" w:color="C2C8D2" w:sz="1"/>
              <w:left w:val="single" w:color="C2C8D2" w:sz="1"/>
              <w:bottom w:val="single" w:color="C2C8D2" w:sz="1"/>
              <w:right w:val="single" w:color="C2C8D2" w:sz="1"/>
            </w:tcBorders>
            <w:shd w:fill="0B5C72"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Step</w:t>
            </w:r>
          </w:p>
        </w:tc>
        <w:tc>
          <w:tcPr>
            <w:tcW w:type="dxa" w:w="2280"/>
            <w:tcBorders>
              <w:top w:val="single" w:color="C2C8D2" w:sz="1"/>
              <w:left w:val="single" w:color="C2C8D2" w:sz="1"/>
              <w:bottom w:val="single" w:color="C2C8D2" w:sz="1"/>
              <w:right w:val="single" w:color="C2C8D2" w:sz="1"/>
            </w:tcBorders>
            <w:shd w:fill="0B5C72"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Signal / Input</w:t>
            </w:r>
          </w:p>
        </w:tc>
        <w:tc>
          <w:tcPr>
            <w:tcW w:type="dxa" w:w="6400"/>
            <w:tcBorders>
              <w:top w:val="single" w:color="C2C8D2" w:sz="1"/>
              <w:left w:val="single" w:color="C2C8D2" w:sz="1"/>
              <w:bottom w:val="single" w:color="C2C8D2" w:sz="1"/>
              <w:right w:val="single" w:color="C2C8D2" w:sz="1"/>
            </w:tcBorders>
            <w:shd w:fill="0B5C72"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Logic Applied &amp; Weight</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1</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Domain Tag Match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AI calculates overlap between the institute's declared visit domain + student cohort interests and the trainer's verified domain tag set. Certified tags score 4x higher than Self-Declared tags. Maximum weight: 25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2</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Experience Relevance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AI evaluates how many years of verified experience the trainer has in the specific industry vertical of the requested visit. "5 years in pharma" for a pharma visit scores higher than "2 years in general manufacturing." Weight: 20 points.</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3</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Certification Match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Does the trainer hold a certification directly relevant to the visit topic? Exact match = full score. Adjacent match (related domain cert) = 50% score. No relevant cert = 0 for this signal. Weight: 15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4</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Historical Performance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Aggregate of: previous visit engagement scores, student satisfaction ratings, knowledge gain post-assessments, and report quality scores — all from ECOSKILLER-facilitated visits. New trainers: neutral score (10/15). Weight: 15 points.</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5</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Institute Affinity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Has this specific trainer been booked by this institute before? Positive outcome = strong positive signal (repeat booking preference). Negative outcome (complaint, low rating) = strong negative signal. Weight: 10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6</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Collaborative Filter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How often have institutes with similar profiles booked this trainer for similar visit types, and what was the outcome? Positive collaborative signals boost recommendation rank. Weight: 10 points.</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7</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Availability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Is the trainer available in the institute's requested date window? Available with short notice = full score. Needs long notice = partial score. Unavailable = 0 for this signal. Weight: 5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8</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Profile Quality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Is the trainer's profile complete and high-quality? High-quality profile (85+ score) = better information for the institute to make a decision. Low-quality profile = penalized slightly in recommendation rank. Weight: 3 points.</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9</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Response Rate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Does the trainer respond to inquiries within their declared commitment window? High response rate = institute will not be left waiting. Weight: 3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10</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Recency of Activity</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Has the trainer conducted a visit or updated their profile in the last 90 days? Active trainers ranked above dormant ones — platform quality signal. Weight: 2 points.</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11</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Budget Fit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Is the trainer's published or estimated rate within the institute's budget window? Perfect fit = full score. Slightly above = partial. Way above = excluded from recommendation. Weight: 2 points.</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5C72"/>
                <w:sz w:val="26"/>
                <w:szCs w:val="26"/>
              </w:rPr>
              <w:t xml:space="preserve">12</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Diversity Signal (optional)</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If the institute has flagged a preference for gender diversity or regional language trainers, a small positive adjustment is made for trainers who match that preference. Always opt-in by the institute. Max adjustment: +5 points on any above score.</w:t>
            </w:r>
          </w:p>
        </w:tc>
      </w:tr>
    </w:tbl>
    <w:p>
      <w:pPr>
        <w:spacing w:before="100" w:after="0"/>
      </w:pPr>
      <w:r>
        <w:t xml:space="preserve"/>
      </w:r>
    </w:p>
    <w:p>
      <w:pPr>
        <w:spacing w:before="260" w:after="110"/>
      </w:pPr>
      <w:r>
        <w:rPr>
          <w:rFonts w:ascii="Calibri" w:cs="Calibri" w:eastAsia="Calibri" w:hAnsi="Calibri"/>
          <w:b/>
          <w:bCs/>
          <w:color w:val="0B5C72"/>
          <w:sz w:val="31"/>
          <w:szCs w:val="31"/>
        </w:rPr>
        <w:t xml:space="preserve">2.3 Recommendation Delivery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Personalized Dashboard Recommendations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On every institute dashboard login: a "Recommended for You" carousel of 6 trainer cards, each with a one-line explanation: "Recommended because: You previously booked this trainer for Manufacturing visits" or "Recommended because: 7 similar institutes booked this trainer for IT visits last month."</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In-Search Recommendation Override</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When an institute searches with broad criteria (e.g., just "IT domain, Pune"), the system surfaces "Best Match" candidates at the top of the results — above alphabetical or rating-sorted results — with a "Recommended" badge.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Visit Request Wizard Recommendations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When an institute uses the Visit Request Wizard (structured visit planning flow), the system recommends trainers at the final step: "Based on your requirements, here are your top 3 matches with explanation."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"Similar Trainers" Module</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On any trainer's full profile page: a side panel or bottom section showing "Similar Verified Trainers" — recommended alternatives in case the primary trainer is unavailable or the institute wants to compare.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Re-Booking Recommendations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After a visit is completed: the system automatically surfaces a "Book Again" recommendation for the same trainer + "You might also try" alternatives for the next visit, based on the post-visit feedback outcome.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Email / Push Recommendation Digest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Weekly digest to active institutes: "New trainers available in your preferred domains" + "Your previously booked trainer just added [new certification or domain]." Opt-in communication channel.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9A5400"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F3</w:t>
            </w:r>
          </w:p>
        </w:tc>
        <w:tc>
          <w:tcPr>
            <w:tcW w:type="dxa" w:w="8260"/>
            <w:tcBorders>
              <w:top w:val="none" w:color="FFFFFF" w:sz="0"/>
              <w:left w:val="none" w:color="FFFFFF" w:sz="0"/>
              <w:bottom w:val="none" w:color="FFFFFF" w:sz="0"/>
              <w:right w:val="none" w:color="FFFFFF" w:sz="0"/>
            </w:tcBorders>
            <w:shd w:fill="9A5400" w:val="clear"/>
            <w:tcMar>
              <w:top w:type="dxa" w:w="180"/>
              <w:left w:type="dxa" w:w="220"/>
              <w:bottom w:type="dxa" w:w="180"/>
              <w:right w:type="dxa" w:w="120"/>
            </w:tcMar>
          </w:tcPr>
          <w:p>
            <w:r>
              <w:rPr>
                <w:rFonts w:ascii="Calibri" w:cs="Calibri" w:eastAsia="Calibri" w:hAnsi="Calibri"/>
                <w:b/>
                <w:bCs/>
                <w:color w:val="FFFFFF"/>
                <w:sz w:val="36"/>
                <w:szCs w:val="36"/>
              </w:rPr>
              <w:t xml:space="preserve">Trainer Search by Domain</w:t>
            </w:r>
          </w:p>
          <w:p>
            <w:pPr>
              <w:spacing w:before="30" w:after="0"/>
            </w:pPr>
            <w:r>
              <w:rPr>
                <w:rFonts w:ascii="Calibri" w:cs="Calibri" w:eastAsia="Calibri" w:hAnsi="Calibri"/>
                <w:i/>
                <w:iCs/>
                <w:color w:val="CCDAEE"/>
                <w:sz w:val="19"/>
                <w:szCs w:val="19"/>
              </w:rPr>
              <w:t xml:space="preserve">A multi-level domain filter system that narrows from broad industry domain down to specific process-level expertise</w:t>
            </w:r>
          </w:p>
        </w:tc>
      </w:tr>
    </w:tbl>
    <w:p>
      <w:pPr>
        <w:spacing w:before="120" w:after="0"/>
      </w:pPr>
      <w:r>
        <w:t xml:space="preserve"/>
      </w:r>
    </w:p>
    <w:p>
      <w:pPr>
        <w:spacing w:before="340" w:after="150"/>
      </w:pPr>
      <w:r>
        <w:rPr>
          <w:rFonts w:ascii="Calibri" w:cs="Calibri" w:eastAsia="Calibri" w:hAnsi="Calibri"/>
          <w:b/>
          <w:bCs/>
          <w:color w:val="9A5400"/>
          <w:sz w:val="42"/>
          <w:szCs w:val="42"/>
        </w:rPr>
        <w:t xml:space="preserve">Feature 3: Trainer Search by Domain</w:t>
      </w:r>
    </w:p>
    <w:p>
      <w:pPr>
        <w:pBdr>
          <w:bottom w:val="single" w:color="9A5400"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Domain Search is the most frequently used search mode on the ECOSKILLER marketplace. It is structured as a 3-tier hierarchy: Level 1 (Primary Domain), Level 2 (Domain Cluster), and Level 3 (Sub-Domain / Specialization). Each tier narrows the result set while maintaining enough breadth to discover trainers the institute may not have known to look for. Domain search is powered by the platform's verified domain taxonomy — not free-text keyword matching.</w:t>
      </w:r>
    </w:p>
    <w:p>
      <w:pPr>
        <w:spacing w:before="80" w:after="0"/>
      </w:pPr>
      <w:r>
        <w:t xml:space="preserve"/>
      </w:r>
    </w:p>
    <w:p>
      <w:pPr>
        <w:spacing w:before="260" w:after="110"/>
      </w:pPr>
      <w:r>
        <w:rPr>
          <w:rFonts w:ascii="Calibri" w:cs="Calibri" w:eastAsia="Calibri" w:hAnsi="Calibri"/>
          <w:b/>
          <w:bCs/>
          <w:color w:val="9A5400"/>
          <w:sz w:val="31"/>
          <w:szCs w:val="31"/>
        </w:rPr>
        <w:t xml:space="preserve">3.1 Domain Search Filter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80"/>
        <w:gridCol w:w="4580"/>
      </w:tblGrid>
      <w:tr>
        <w:trPr>
          <w:tblHeader/>
        </w:trPr>
        <w:tc>
          <w:tcPr>
            <w:tcW w:type="dxa" w:w="1800"/>
            <w:tcBorders>
              <w:top w:val="single" w:color="C2C8D2" w:sz="1"/>
              <w:left w:val="single" w:color="C2C8D2" w:sz="1"/>
              <w:bottom w:val="single" w:color="C2C8D2" w:sz="1"/>
              <w:right w:val="single" w:color="C2C8D2" w:sz="1"/>
            </w:tcBorders>
            <w:shd w:fill="9A54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Filter Level</w:t>
            </w:r>
          </w:p>
        </w:tc>
        <w:tc>
          <w:tcPr>
            <w:tcW w:type="dxa" w:w="2980"/>
            <w:tcBorders>
              <w:top w:val="single" w:color="C2C8D2" w:sz="1"/>
              <w:left w:val="single" w:color="C2C8D2" w:sz="1"/>
              <w:bottom w:val="single" w:color="C2C8D2" w:sz="1"/>
              <w:right w:val="single" w:color="C2C8D2" w:sz="1"/>
            </w:tcBorders>
            <w:shd w:fill="9A54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Available Options</w:t>
            </w:r>
          </w:p>
        </w:tc>
        <w:tc>
          <w:tcPr>
            <w:tcW w:type="dxa" w:w="4580"/>
            <w:tcBorders>
              <w:top w:val="single" w:color="C2C8D2" w:sz="1"/>
              <w:left w:val="single" w:color="C2C8D2" w:sz="1"/>
              <w:bottom w:val="single" w:color="C2C8D2" w:sz="1"/>
              <w:right w:val="single" w:color="C2C8D2" w:sz="1"/>
            </w:tcBorders>
            <w:shd w:fill="9A54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Search Behavior</w:t>
            </w:r>
          </w:p>
        </w:tc>
      </w:tr>
      <w:tr>
        <w:tc>
          <w:tcPr>
            <w:tcW w:type="dxa" w:w="1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Level 1: Primary Domain (Macro)</w:t>
            </w:r>
          </w:p>
        </w:tc>
        <w:tc>
          <w:tcPr>
            <w:tcW w:type="dxa" w:w="29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12 main domains: IT &amp; Software / Manufacturing &amp; Engineering / Healthcare &amp; Life Sciences / Finance &amp; Banking / Retail &amp; E-Commerce / Media Design &amp; Creative / Agriculture &amp; Food Tech / Energy &amp; Environment / Logistics &amp; Supply Chain / Education &amp; EdTech / Government &amp; Public Sector / Legal &amp; Compliance</w:t>
            </w:r>
          </w:p>
        </w:tc>
        <w:tc>
          <w:tcPr>
            <w:tcW w:type="dxa" w:w="45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Single-select or multi-select. Results include trainers whose primary OR secondary domain matches. Primary domain matches ranked higher than secondary matches.</w:t>
            </w:r>
          </w:p>
        </w:tc>
      </w:tr>
      <w:tr>
        <w:tc>
          <w:tcPr>
            <w:tcW w:type="dxa" w:w="1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Level 2: Domain Cluster (Meso)</w:t>
            </w:r>
          </w:p>
        </w:tc>
        <w:tc>
          <w:tcPr>
            <w:tcW w:type="dxa" w:w="29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Domain-specific clusters. Example under IT: "Cloud &amp; Infrastructure / Data &amp; AI / Security / Product &amp; Design / Software Engineering / Enterprise Tech." Example under Manufacturing: "Process Industries / Discrete Manufacturing / Quality Systems / Supply Chain / Automation."</w:t>
            </w:r>
          </w:p>
        </w:tc>
        <w:tc>
          <w:tcPr>
            <w:tcW w:type="dxa" w:w="45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Multi-select. Each cluster maps to a defined set of sub-domain tags. Selecting a cluster auto-selects all sub-domains within it — user can then deselect specific ones.</w:t>
            </w:r>
          </w:p>
        </w:tc>
      </w:tr>
      <w:tr>
        <w:tc>
          <w:tcPr>
            <w:tcW w:type="dxa" w:w="1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Level 3: Sub-Domain / Specialization (Micro)</w:t>
            </w:r>
          </w:p>
        </w:tc>
        <w:tc>
          <w:tcPr>
            <w:tcW w:type="dxa" w:w="29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Granular skill and process areas. Examples: "Kubernetes &amp; Container Orchestration", "Pharma GMP Fill-Finish", "SEBI Compliance &amp; Capital Markets", "Six Sigma Black Belt Coaching", "LangChain &amp; RAG Applications."</w:t>
            </w:r>
          </w:p>
        </w:tc>
        <w:tc>
          <w:tcPr>
            <w:tcW w:type="dxa" w:w="45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Multi-select. Free-text search within the sub-domain list. Results ranked by tag confidence level: Certified &gt; Experienced &gt; Assessed &gt; Self-Declared.</w:t>
            </w:r>
          </w:p>
        </w:tc>
      </w:tr>
      <w:tr>
        <w:tc>
          <w:tcPr>
            <w:tcW w:type="dxa" w:w="1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Industry Vertical Overlay</w:t>
            </w:r>
          </w:p>
        </w:tc>
        <w:tc>
          <w:tcPr>
            <w:tcW w:type="dxa" w:w="29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Cross-domain industry filter: Automotive / Pharma / BFSI / FMCG / IT Services / Steel / Textiles / HealthSystem / EdTech / etc. Can be applied on top of any domain selection.</w:t>
            </w:r>
          </w:p>
        </w:tc>
        <w:tc>
          <w:tcPr>
            <w:tcW w:type="dxa" w:w="45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Narrows results to trainers with verified exposure in that specific industry, regardless of domain. Critical for matching "IT trainer with specific experience in banking technology" vs. generic IT.</w:t>
            </w:r>
          </w:p>
        </w:tc>
      </w:tr>
      <w:tr>
        <w:tc>
          <w:tcPr>
            <w:tcW w:type="dxa" w:w="1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Visit Type Filter</w:t>
            </w:r>
          </w:p>
        </w:tc>
        <w:tc>
          <w:tcPr>
            <w:tcW w:type="dxa" w:w="29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Type of engagement the institute needs: Industrial Visit Facilitation / Classroom Training / Guest Lecture / Corporate Workshop / Research Mentorship / Faculty Development.</w:t>
            </w:r>
          </w:p>
        </w:tc>
        <w:tc>
          <w:tcPr>
            <w:tcW w:type="dxa" w:w="45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Different visit types require different trainer profiles. A trainer excellent at industrial visits may not be the right fit for a classroom lecture series. This filter surfaces visit-type specific expertise.</w:t>
            </w:r>
          </w:p>
        </w:tc>
      </w:tr>
      <w:tr>
        <w:tc>
          <w:tcPr>
            <w:tcW w:type="dxa" w:w="1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Academic Level Filter</w:t>
            </w:r>
          </w:p>
        </w:tc>
        <w:tc>
          <w:tcPr>
            <w:tcW w:type="dxa" w:w="29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Target student group: UG Year 1–2 / UG Year 3–4 / Postgraduate / Doctoral / Faculty / Working Professionals.</w:t>
            </w:r>
          </w:p>
        </w:tc>
        <w:tc>
          <w:tcPr>
            <w:tcW w:type="dxa" w:w="45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Trainers calibrate their facilitation style by student level. Academic level filter ensures the right match between trainer communication depth and student readiness.</w:t>
            </w:r>
          </w:p>
        </w:tc>
      </w:tr>
    </w:tbl>
    <w:p>
      <w:pPr>
        <w:spacing w:before="100" w:after="0"/>
      </w:pPr>
      <w:r>
        <w:t xml:space="preserve"/>
      </w:r>
    </w:p>
    <w:p>
      <w:pPr>
        <w:spacing w:before="260" w:after="110"/>
      </w:pPr>
      <w:r>
        <w:rPr>
          <w:rFonts w:ascii="Calibri" w:cs="Calibri" w:eastAsia="Calibri" w:hAnsi="Calibri"/>
          <w:b/>
          <w:bCs/>
          <w:color w:val="9A5400"/>
          <w:sz w:val="31"/>
          <w:szCs w:val="31"/>
        </w:rPr>
        <w:t xml:space="preserve">3.2 Domain Search Result Ranking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Primary Domain Match Priority</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 trainer with IT as their primary domain ranks above a trainer with IT as a secondary domain for any IT search. Primary domain match is the top-weighted factor in domain search ranking.</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Certification Presence Boost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Trainers with at least one certified tag in the searched domain receive a ranking boost over trainers who only have "Experienced" or "Self-Declared" tags in that domain. This ensures quality rises to the top in domain searches.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Sub-Domain Precision Scoring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For Level 3 searches: the number of matching sub-domain tags across primary and secondary domains contributes to the precision score. A trainer with 5 matching sub-domain tags outranks a trainer with 1 match.</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Verified Visit Count in Domain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How many visits has the trainer conducted in this specific domain on the platform? Delivery track record within the searched domain is a strong ranking boost — distinguishing "knows the domain" from "has delivered in the domain."</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Domain Depth Score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The AI-calculated domain depth score (0–100) from the trainer's profile — based on years of experience, certifications, and industry exposure in that domain. High depth score = higher ranking in that domain's search.</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Recency of Domain Activity</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Has the trainer done a domain-related visit, updated certifications, or published a knowledge article in this domain in the last 6 months? Recency signal boosts active trainers over dormant ones with equivalent credentials.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B1872"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F4</w:t>
            </w:r>
          </w:p>
        </w:tc>
        <w:tc>
          <w:tcPr>
            <w:tcW w:type="dxa" w:w="8260"/>
            <w:tcBorders>
              <w:top w:val="none" w:color="FFFFFF" w:sz="0"/>
              <w:left w:val="none" w:color="FFFFFF" w:sz="0"/>
              <w:bottom w:val="none" w:color="FFFFFF" w:sz="0"/>
              <w:right w:val="none" w:color="FFFFFF" w:sz="0"/>
            </w:tcBorders>
            <w:shd w:fill="3B1872" w:val="clear"/>
            <w:tcMar>
              <w:top w:type="dxa" w:w="180"/>
              <w:left w:type="dxa" w:w="220"/>
              <w:bottom w:type="dxa" w:w="180"/>
              <w:right w:type="dxa" w:w="120"/>
            </w:tcMar>
          </w:tcPr>
          <w:p>
            <w:r>
              <w:rPr>
                <w:rFonts w:ascii="Calibri" w:cs="Calibri" w:eastAsia="Calibri" w:hAnsi="Calibri"/>
                <w:b/>
                <w:bCs/>
                <w:color w:val="FFFFFF"/>
                <w:sz w:val="36"/>
                <w:szCs w:val="36"/>
              </w:rPr>
              <w:t xml:space="preserve">Trainer Search by Skill</w:t>
            </w:r>
          </w:p>
          <w:p>
            <w:pPr>
              <w:spacing w:before="30" w:after="0"/>
            </w:pPr>
            <w:r>
              <w:rPr>
                <w:rFonts w:ascii="Calibri" w:cs="Calibri" w:eastAsia="Calibri" w:hAnsi="Calibri"/>
                <w:i/>
                <w:iCs/>
                <w:color w:val="CCDAEE"/>
                <w:sz w:val="19"/>
                <w:szCs w:val="19"/>
              </w:rPr>
              <w:t xml:space="preserve">Precision skill-level matching that goes beyond domain tags to find trainers who can demonstrate or teach a specific capability</w:t>
            </w:r>
          </w:p>
        </w:tc>
      </w:tr>
    </w:tbl>
    <w:p>
      <w:pPr>
        <w:spacing w:before="120" w:after="0"/>
      </w:pPr>
      <w:r>
        <w:t xml:space="preserve"/>
      </w:r>
    </w:p>
    <w:p>
      <w:pPr>
        <w:spacing w:before="340" w:after="150"/>
      </w:pPr>
      <w:r>
        <w:rPr>
          <w:rFonts w:ascii="Calibri" w:cs="Calibri" w:eastAsia="Calibri" w:hAnsi="Calibri"/>
          <w:b/>
          <w:bCs/>
          <w:color w:val="3B1872"/>
          <w:sz w:val="42"/>
          <w:szCs w:val="42"/>
        </w:rPr>
        <w:t xml:space="preserve">Feature 4: Trainer Search by Skill</w:t>
      </w:r>
    </w:p>
    <w:p>
      <w:pPr>
        <w:pBdr>
          <w:bottom w:val="single" w:color="3B1872"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Skill-based search is the most precise search mode on the marketplace. While domain search finds trainers in a broad area, skill search finds trainers who have a specific, verified capability. An institute planning a visit to a cloud computing company does not need "an IT trainer" — they need a trainer who can explain AWS Auto Scaling, S3 lifecycle policies, and multi-region failover to a 3rd-year student group. Skill search makes that level of precision possible.</w:t>
      </w:r>
    </w:p>
    <w:p>
      <w:pPr>
        <w:spacing w:before="80" w:after="0"/>
      </w:pPr>
      <w:r>
        <w:t xml:space="preserve"/>
      </w:r>
    </w:p>
    <w:p>
      <w:pPr>
        <w:spacing w:before="260" w:after="110"/>
      </w:pPr>
      <w:r>
        <w:rPr>
          <w:rFonts w:ascii="Calibri" w:cs="Calibri" w:eastAsia="Calibri" w:hAnsi="Calibri"/>
          <w:b/>
          <w:bCs/>
          <w:color w:val="9A5400"/>
          <w:sz w:val="31"/>
          <w:szCs w:val="31"/>
        </w:rPr>
        <w:t xml:space="preserve">4.1 Skill Search Input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Skill Autocomplete Search Bar</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Primary input: type any skill name. Autocomplete pulls from the platform taxonomy (5000+ skills) as the user types. Suggested completions show: skill name + domain tag + number of trainers with that skill. Example: typing "Docker" suggests "Docker — IT / DevOps — 47 trainers."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Skill Synonym Matching</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AI maps synonyms and related terms: "Kubernetes" = "K8s" = "Container Orchestration." "Six Sigma" = "Lean Six Sigma" = "DMAIC Methodology." Institute searches any variant and gets the same result set.</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Multi-Skill AND / OR Logic</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Institute can add multiple skills with logic: AND (trainer must have all listed skills) or OR (trainer must have at least one). Default is AND. Example: "Python AND SQL AND Tableau" returns only trainers proficient in all three.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Skill Cluster Quick-Select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Pre-built skill clusters for common visit scenarios: "Full-Stack Web Dev Stack" (HTML/CSS/JS/React/Node/SQL), "Data Science Core" (Python/Pandas/SQL/ML/Statistics), "Lean Manufacturing" (VSM/5S/Kaizen/SMED/FMEA). One click loads all related skills.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Tool vs. Skill Toggle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Separate toggle: search by tools (SAP/Tableau/MATLAB/Figma/AutoCAD) vs. conceptual skills (Risk Management/Supply Chain Planning/Instructional Design). Both can be combined but are stored separately in the taxonomy.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Proficiency Level Filter</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Alongside skill selection: filter by the trainer's required proficiency in that skill — Intermediate (can teach basics), Proficient (can teach independently), or Expert (can design curriculum and assess). Prevents mismatch between what the institute needs and what the trainer can actually deliver.</w:t>
            </w:r>
          </w:p>
        </w:tc>
      </w:tr>
    </w:tbl>
    <w:p>
      <w:pPr>
        <w:spacing w:before="100" w:after="0"/>
      </w:pPr>
      <w:r>
        <w:t xml:space="preserve"/>
      </w:r>
    </w:p>
    <w:p>
      <w:pPr>
        <w:spacing w:before="260" w:after="110"/>
      </w:pPr>
      <w:r>
        <w:rPr>
          <w:rFonts w:ascii="Calibri" w:cs="Calibri" w:eastAsia="Calibri" w:hAnsi="Calibri"/>
          <w:b/>
          <w:bCs/>
          <w:color w:val="3B1872"/>
          <w:sz w:val="31"/>
          <w:szCs w:val="31"/>
        </w:rPr>
        <w:t xml:space="preserve">4.2 Skill Search Result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Skill Verification Weight in Results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Results ranked by verification quality of the skill: (1) Platform Assessment Score + Certified Tag, (2) Certified Tag only, (3) Experienced Tag (verified work history), (4) AI-Inferred Tag, (5) Self-Declared. An institute searching "Risk Management" sees CFA-certified risk trainers above self-declared ones.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Recency of Skill Use</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Skills marked as "Currently Practicing" or used within the last 2 years rank higher than skills last used 5+ years ago. Recency is especially important in fast-changing fields: a "Machine Learning" skill practiced in 2025 is fundamentally different from one last used in 2018.</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Teaching Evidence Bonus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Trainers who have a course, recorded session, or published assessment for the searched skill receive a "Teaching Evidence" bonus in ranking — distinguishing those who have practiced a skill from those who have also taught it.</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Skill Gap Display</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For each returned trainer: the search result card shows which of the searched skills the trainer has and at what verification level. Makes it easy to see a trainer who matches 3 of 4 searched skills vs. one who matches all 4.</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3B1872"/>
                <w:sz w:val="20"/>
                <w:szCs w:val="20"/>
              </w:rPr>
              <w:t xml:space="preserve">Related Skill Suggestions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Below the main results: "Institutes who searched [skill] also found value in trainers with [related skill]." Surfaces hidden demand that the institute may not have articulated — e.g., "Python" searchers often also need "SQL" and "Data Visualization."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3B1872"/>
                <w:sz w:val="20"/>
                <w:szCs w:val="20"/>
              </w:rPr>
              <w:t xml:space="preserve">Skill Gap Alert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If fewer than 5 trainers match the searched skill combination, system shows: "Only 3 trainers verified in this skill set. Would you like to expand to include trainers with partial skill match?" Prevents zero-result frustration.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35028"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F5</w:t>
            </w:r>
          </w:p>
        </w:tc>
        <w:tc>
          <w:tcPr>
            <w:tcW w:type="dxa" w:w="8260"/>
            <w:tcBorders>
              <w:top w:val="none" w:color="FFFFFF" w:sz="0"/>
              <w:left w:val="none" w:color="FFFFFF" w:sz="0"/>
              <w:bottom w:val="none" w:color="FFFFFF" w:sz="0"/>
              <w:right w:val="none" w:color="FFFFFF" w:sz="0"/>
            </w:tcBorders>
            <w:shd w:fill="135028" w:val="clear"/>
            <w:tcMar>
              <w:top w:type="dxa" w:w="180"/>
              <w:left w:type="dxa" w:w="220"/>
              <w:bottom w:type="dxa" w:w="180"/>
              <w:right w:type="dxa" w:w="120"/>
            </w:tcMar>
          </w:tcPr>
          <w:p>
            <w:r>
              <w:rPr>
                <w:rFonts w:ascii="Calibri" w:cs="Calibri" w:eastAsia="Calibri" w:hAnsi="Calibri"/>
                <w:b/>
                <w:bCs/>
                <w:color w:val="FFFFFF"/>
                <w:sz w:val="36"/>
                <w:szCs w:val="36"/>
              </w:rPr>
              <w:t xml:space="preserve">Trainer Search by Rating</w:t>
            </w:r>
          </w:p>
          <w:p>
            <w:pPr>
              <w:spacing w:before="30" w:after="0"/>
            </w:pPr>
            <w:r>
              <w:rPr>
                <w:rFonts w:ascii="Calibri" w:cs="Calibri" w:eastAsia="Calibri" w:hAnsi="Calibri"/>
                <w:i/>
                <w:iCs/>
                <w:color w:val="CCDAEE"/>
                <w:sz w:val="19"/>
                <w:szCs w:val="19"/>
              </w:rPr>
              <w:t xml:space="preserve">A multi-dimensional, fraud-resistant rating system that gives institutes confident performance signals</w:t>
            </w:r>
          </w:p>
        </w:tc>
      </w:tr>
    </w:tbl>
    <w:p>
      <w:pPr>
        <w:spacing w:before="120" w:after="0"/>
      </w:pPr>
      <w:r>
        <w:t xml:space="preserve"/>
      </w:r>
    </w:p>
    <w:p>
      <w:pPr>
        <w:spacing w:before="340" w:after="150"/>
      </w:pPr>
      <w:r>
        <w:rPr>
          <w:rFonts w:ascii="Calibri" w:cs="Calibri" w:eastAsia="Calibri" w:hAnsi="Calibri"/>
          <w:b/>
          <w:bCs/>
          <w:color w:val="135028"/>
          <w:sz w:val="42"/>
          <w:szCs w:val="42"/>
        </w:rPr>
        <w:t xml:space="preserve">Feature 5: Trainer Search by Rating</w:t>
      </w:r>
    </w:p>
    <w:p>
      <w:pPr>
        <w:pBdr>
          <w:bottom w:val="single" w:color="135028"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Rating search on ECOSKILLER is fundamentally different from rating systems on general platforms. Every review on the platform is tied to a verified, completed industrial visit. There is no anonymous review submission, no unverified star ratings, and no incentive-based review manipulation. The rating system is multi-dimensional — not a single score — and the search filters expose each dimension separately so institutes can prioritize what matters most to them.</w:t>
      </w:r>
    </w:p>
    <w:p>
      <w:pPr>
        <w:spacing w:before="80" w:after="0"/>
      </w:pPr>
      <w:r>
        <w:t xml:space="preserve"/>
      </w:r>
    </w:p>
    <w:p>
      <w:pPr>
        <w:spacing w:before="260" w:after="110"/>
      </w:pPr>
      <w:r>
        <w:rPr>
          <w:rFonts w:ascii="Calibri" w:cs="Calibri" w:eastAsia="Calibri" w:hAnsi="Calibri"/>
          <w:b/>
          <w:bCs/>
          <w:color w:val="9A5400"/>
          <w:sz w:val="31"/>
          <w:szCs w:val="31"/>
        </w:rPr>
        <w:t xml:space="preserve">5.1 Rating Dimensions —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2C8D2" w:sz="1"/>
              <w:left w:val="single" w:color="C2C8D2" w:sz="1"/>
              <w:bottom w:val="single" w:color="C2C8D2" w:sz="1"/>
              <w:right w:val="single" w:color="C2C8D2" w:sz="1"/>
            </w:tcBorders>
            <w:shd w:fill="13502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Rating Dimension</w:t>
            </w:r>
          </w:p>
        </w:tc>
        <w:tc>
          <w:tcPr>
            <w:tcW w:type="dxa" w:w="3380"/>
            <w:tcBorders>
              <w:top w:val="single" w:color="C2C8D2" w:sz="1"/>
              <w:left w:val="single" w:color="C2C8D2" w:sz="1"/>
              <w:bottom w:val="single" w:color="C2C8D2" w:sz="1"/>
              <w:right w:val="single" w:color="C2C8D2" w:sz="1"/>
            </w:tcBorders>
            <w:shd w:fill="13502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It Measures</w:t>
            </w:r>
          </w:p>
        </w:tc>
        <w:tc>
          <w:tcPr>
            <w:tcW w:type="dxa" w:w="3780"/>
            <w:tcBorders>
              <w:top w:val="single" w:color="C2C8D2" w:sz="1"/>
              <w:left w:val="single" w:color="C2C8D2" w:sz="1"/>
              <w:bottom w:val="single" w:color="C2C8D2" w:sz="1"/>
              <w:right w:val="single" w:color="C2C8D2" w:sz="1"/>
            </w:tcBorders>
            <w:shd w:fill="13502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Who Provides the Rating</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Overall Visit Rating (1–5 stars)</w:t>
            </w:r>
          </w:p>
        </w:tc>
        <w:tc>
          <w:tcPr>
            <w:tcW w:type="dxa" w:w="33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Holistic satisfaction with the trainer's facilitation: quality of content delivery, time management, engagement with students, professionalism, and value delivered relative to expectation.</w:t>
            </w:r>
          </w:p>
        </w:tc>
        <w:tc>
          <w:tcPr>
            <w:tcW w:type="dxa" w:w="37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 coordinator — submitted within 5 days of visit completion. Mandatory for visit report to be marked "Complete."</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Student Engagement Score (1–10)</w:t>
            </w:r>
          </w:p>
        </w:tc>
        <w:tc>
          <w:tcPr>
            <w:tcW w:type="dxa" w:w="33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How effectively the trainer engaged and maintained the attention and curiosity of the student group. Assessed separately from content quality.</w:t>
            </w:r>
          </w:p>
        </w:tc>
        <w:tc>
          <w:tcPr>
            <w:tcW w:type="dxa" w:w="37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Students — anonymous aggregate score from post-visit feedback forms. Minimum 60% of the student group must respond for the score to be recorded.</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Knowledge Clarity Score (1–10)</w:t>
            </w:r>
          </w:p>
        </w:tc>
        <w:tc>
          <w:tcPr>
            <w:tcW w:type="dxa" w:w="33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Was the trainer able to explain complex domain concepts in a way that the target student audience could understand? Domain knowledge alone is not enough — communication clarity matters.</w:t>
            </w:r>
          </w:p>
        </w:tc>
        <w:tc>
          <w:tcPr>
            <w:tcW w:type="dxa" w:w="37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Students — post-visit knowledge quiz. Comparison of pre-visit and post-visit quiz scores gives an objective "knowledge gain" measure attributed to the trainer.</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Professionalism Score (1–5 stars)</w:t>
            </w:r>
          </w:p>
        </w:tc>
        <w:tc>
          <w:tcPr>
            <w:tcW w:type="dxa" w:w="33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Punctuality, preparedness, professional appearance, adherence to the agreed agenda, response to logistics queries before the visit.</w:t>
            </w:r>
          </w:p>
        </w:tc>
        <w:tc>
          <w:tcPr>
            <w:tcW w:type="dxa" w:w="37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 coordinator — submitted as part of the visit feedback form.</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Domain Expertise Demonstration (1–5 stars)</w:t>
            </w:r>
          </w:p>
        </w:tc>
        <w:tc>
          <w:tcPr>
            <w:tcW w:type="dxa" w:w="33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Did the trainer demonstrate genuine, up-to-date expertise in the domain? Were their explanations accurate, detailed, and relevant to the industry context of the visit?</w:t>
            </w:r>
          </w:p>
        </w:tc>
        <w:tc>
          <w:tcPr>
            <w:tcW w:type="dxa" w:w="37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Host company liaison (where available) — optional rating that carries high trust weight when provided.</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Communication &amp; Delivery (1–10)</w:t>
            </w:r>
          </w:p>
        </w:tc>
        <w:tc>
          <w:tcPr>
            <w:tcW w:type="dxa" w:w="33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Quality of spoken communication: clarity, pacing, vocabulary appropriateness for the student level, use of real examples, storytelling ability.</w:t>
            </w:r>
          </w:p>
        </w:tc>
        <w:tc>
          <w:tcPr>
            <w:tcW w:type="dxa" w:w="37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Students — anonymous survey question. Also auto-scored from visit video recordings (where consent given) using AI speech analysis.</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Report Quality Score (1–5)</w:t>
            </w:r>
          </w:p>
        </w:tc>
        <w:tc>
          <w:tcPr>
            <w:tcW w:type="dxa" w:w="33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Quality of the visit report submitted by the trainer: completeness, accuracy, timely submission, and usefulness for the institute's NAAC/NBA documentation needs.</w:t>
            </w:r>
          </w:p>
        </w:tc>
        <w:tc>
          <w:tcPr>
            <w:tcW w:type="dxa" w:w="37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Platform auto-score based on: report submission time, field completion rate, and match between declared visit objectives and reported outcomes.</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Response &amp; Communication (1–5 stars)</w:t>
            </w:r>
          </w:p>
        </w:tc>
        <w:tc>
          <w:tcPr>
            <w:tcW w:type="dxa" w:w="33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How responsive and communicative was the trainer during the pre-visit coordination phase? Answered questions promptly, provided required documents on time, confirmed logistics clearly.</w:t>
            </w:r>
          </w:p>
        </w:tc>
        <w:tc>
          <w:tcPr>
            <w:tcW w:type="dxa" w:w="37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 coordinator — rated pre-visit.</w:t>
            </w:r>
          </w:p>
        </w:tc>
      </w:tr>
    </w:tbl>
    <w:p>
      <w:pPr>
        <w:spacing w:before="100" w:after="0"/>
      </w:pPr>
      <w:r>
        <w:t xml:space="preserve"/>
      </w:r>
    </w:p>
    <w:p>
      <w:pPr>
        <w:spacing w:before="260" w:after="110"/>
      </w:pPr>
      <w:r>
        <w:rPr>
          <w:rFonts w:ascii="Calibri" w:cs="Calibri" w:eastAsia="Calibri" w:hAnsi="Calibri"/>
          <w:b/>
          <w:bCs/>
          <w:color w:val="135028"/>
          <w:sz w:val="31"/>
          <w:szCs w:val="31"/>
        </w:rPr>
        <w:t xml:space="preserve">5.2 Rating Integrity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Verified Visit Gating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 rating can only be submitted for a visit that has a verified completion record: student attendance confirmed (GPS or QR check-in), visit report submitted, and certificate issuance initiated. Fake visits cannot generate ratings.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Time-Bounded Submission Window</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Rating window opens immediately after visit completion and closes 5 days later. Expired without submission: a reminder is sent; after 7 days, the rating is forfeited. Prevents retaliatory delayed reviews.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Institute Identity Verification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All ratings come from verified, active institute accounts. Anonymous ratings are not accepted. The trainer can see which institute rated them but not which individual within the institute.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Weighted Recency Model</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More recent ratings carry higher weight in the aggregate score: ratings from the past 12 months contribute 60% of the aggregate; 12–36 months: 30%; older: 10%. A trainer who improves over time is rewarded; a trainer who declines is penalized faster.</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Rating Dispute Mechanism</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Trainers who believe a rating is unfair or retaliatory can file a dispute within 14 days. Platform reviews: was the visit completed? Is the rating within range of other ratings from that visit? Is there a documented complaint reason? Dispute decisions are final within 10 business days.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Anti-Manipulation Detection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AI monitors for rating anomalies: sudden rating clusters (many reviews in a short period), ratings from suspiciously new institute accounts, and patterns suggesting coordination. Anomalous rating clusters are quarantined pending manual review.</w:t>
            </w:r>
          </w:p>
        </w:tc>
      </w:tr>
    </w:tbl>
    <w:p>
      <w:pPr>
        <w:spacing w:before="100" w:after="0"/>
      </w:pPr>
      <w:r>
        <w:t xml:space="preserve"/>
      </w:r>
    </w:p>
    <w:p>
      <w:pPr>
        <w:spacing w:before="260" w:after="110"/>
      </w:pPr>
      <w:r>
        <w:rPr>
          <w:rFonts w:ascii="Calibri" w:cs="Calibri" w:eastAsia="Calibri" w:hAnsi="Calibri"/>
          <w:b/>
          <w:bCs/>
          <w:color w:val="135028"/>
          <w:sz w:val="31"/>
          <w:szCs w:val="31"/>
        </w:rPr>
        <w:t xml:space="preserve">5.3 Rating Filter Options in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Minimum Overall Rating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Slider or input: e.g., "Only show trainers rated 4.0 or above." Default minimum in featured sections: 4.2. No minimum in all-results view — allows discovery of newer trainers with fewer reviews.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Rating Dimension Filters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Advanced filter: show only trainers above a threshold on a specific dimension. Example: "Student Engagement Score &gt; 8.5" for an institute that prioritizes student interaction quality over content breadth.</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Minimum Review Count</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Filter: "Only show trainers with at least 10 reviews." Prevents high-rated but statistically unreliable trainers (e.g., 5.0 from 2 reviews) from dominating searches.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Visit Type Specific Rating</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Filter by rating on a specific visit type: "Show me trainers rated 4.5+ specifically for Industrial Visit Facilitation in the Manufacturing domain." Eliminates noise from ratings in other service types.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35028"/>
                <w:sz w:val="20"/>
                <w:szCs w:val="20"/>
              </w:rPr>
              <w:t xml:space="preserve">Sort by Rating Dimension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Results can be sorted by any individual rating dimension — not just the aggregate. Institute that cares most about "Domain Expertise Demonstration" can sort by that dimension specifically.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35028"/>
                <w:sz w:val="20"/>
                <w:szCs w:val="20"/>
              </w:rPr>
              <w:t xml:space="preserve">Trending Upward Filter</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"Show trainers whose rating has improved in the last 6 months." Surfaces improving trainers who may not yet have a high aggregate but are demonstrably getting better.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F6</w:t>
            </w:r>
          </w:p>
        </w:tc>
        <w:tc>
          <w:tcPr>
            <w:tcW w:type="dxa" w:w="8260"/>
            <w:tcBorders>
              <w:top w:val="none" w:color="FFFFFF" w:sz="0"/>
              <w:left w:val="none" w:color="FFFFFF" w:sz="0"/>
              <w:bottom w:val="none" w:color="FFFFFF" w:sz="0"/>
              <w:right w:val="none" w:color="FFFFFF" w:sz="0"/>
            </w:tcBorders>
            <w:shd w:fill="1B3A6B" w:val="clear"/>
            <w:tcMar>
              <w:top w:type="dxa" w:w="180"/>
              <w:left w:type="dxa" w:w="220"/>
              <w:bottom w:type="dxa" w:w="180"/>
              <w:right w:type="dxa" w:w="120"/>
            </w:tcMar>
          </w:tcPr>
          <w:p>
            <w:r>
              <w:rPr>
                <w:rFonts w:ascii="Calibri" w:cs="Calibri" w:eastAsia="Calibri" w:hAnsi="Calibri"/>
                <w:b/>
                <w:bCs/>
                <w:color w:val="FFFFFF"/>
                <w:sz w:val="36"/>
                <w:szCs w:val="36"/>
              </w:rPr>
              <w:t xml:space="preserve">Trainer Search by Experience</w:t>
            </w:r>
          </w:p>
          <w:p>
            <w:pPr>
              <w:spacing w:before="30" w:after="0"/>
            </w:pPr>
            <w:r>
              <w:rPr>
                <w:rFonts w:ascii="Calibri" w:cs="Calibri" w:eastAsia="Calibri" w:hAnsi="Calibri"/>
                <w:i/>
                <w:iCs/>
                <w:color w:val="CCDAEE"/>
                <w:sz w:val="19"/>
                <w:szCs w:val="19"/>
              </w:rPr>
              <w:t xml:space="preserve">Multi-dimensional experience filters that match industry tenure, company tier, domain recency, and teaching track record</w:t>
            </w:r>
          </w:p>
        </w:tc>
      </w:tr>
    </w:tbl>
    <w:p>
      <w:pPr>
        <w:spacing w:before="120" w:after="0"/>
      </w:pPr>
      <w:r>
        <w:t xml:space="preserve"/>
      </w:r>
    </w:p>
    <w:p>
      <w:pPr>
        <w:spacing w:before="340" w:after="150"/>
      </w:pPr>
      <w:r>
        <w:rPr>
          <w:rFonts w:ascii="Calibri" w:cs="Calibri" w:eastAsia="Calibri" w:hAnsi="Calibri"/>
          <w:b/>
          <w:bCs/>
          <w:color w:val="1B3A6B"/>
          <w:sz w:val="42"/>
          <w:szCs w:val="42"/>
        </w:rPr>
        <w:t xml:space="preserve">Feature 6: Trainer Search by Experience</w:t>
      </w:r>
    </w:p>
    <w:p>
      <w:pPr>
        <w:pBdr>
          <w:bottom w:val="single" w:color="1B3A6B"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Experience search on ECOSKILLER is not a simple "years of experience" slider. It is a multi-dimensional filter system that separates industry experience (time in the field) from training experience (time teaching), distinguishes between employment types, recognizes company prestige tier, filters by recency of domain activity, and separates verified experience from self-declared claims. This granularity exists because institutes have genuinely different experience needs: some want senior industry professionals for career motivation talks; others want mid-career trainers who can relate to student questions without overwhelming them.</w:t>
      </w:r>
    </w:p>
    <w:p>
      <w:pPr>
        <w:spacing w:before="80" w:after="0"/>
      </w:pPr>
      <w:r>
        <w:t xml:space="preserve"/>
      </w:r>
    </w:p>
    <w:p>
      <w:pPr>
        <w:spacing w:before="260" w:after="110"/>
      </w:pPr>
      <w:r>
        <w:rPr>
          <w:rFonts w:ascii="Calibri" w:cs="Calibri" w:eastAsia="Calibri" w:hAnsi="Calibri"/>
          <w:b/>
          <w:bCs/>
          <w:color w:val="9A5400"/>
          <w:sz w:val="31"/>
          <w:szCs w:val="31"/>
        </w:rPr>
        <w:t xml:space="preserve">6.1 Experience Filter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2C8D2" w:sz="1"/>
              <w:left w:val="single" w:color="C2C8D2" w:sz="1"/>
              <w:bottom w:val="single" w:color="C2C8D2" w:sz="1"/>
              <w:right w:val="single" w:color="C2C8D2" w:sz="1"/>
            </w:tcBorders>
            <w:shd w:fill="1B3A6B"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2C8D2" w:sz="1"/>
              <w:left w:val="single" w:color="C2C8D2" w:sz="1"/>
              <w:bottom w:val="single" w:color="C2C8D2" w:sz="1"/>
              <w:right w:val="single" w:color="C2C8D2" w:sz="1"/>
            </w:tcBorders>
            <w:shd w:fill="1B3A6B"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Type &amp; Constraints</w:t>
            </w:r>
          </w:p>
        </w:tc>
        <w:tc>
          <w:tcPr>
            <w:tcW w:type="dxa" w:w="4560"/>
            <w:tcBorders>
              <w:top w:val="single" w:color="C2C8D2" w:sz="1"/>
              <w:left w:val="single" w:color="C2C8D2" w:sz="1"/>
              <w:bottom w:val="single" w:color="C2C8D2" w:sz="1"/>
              <w:right w:val="single" w:color="C2C8D2" w:sz="1"/>
            </w:tcBorders>
            <w:shd w:fill="1B3A6B"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Total Industry Experience (Years)</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Range slider: 0–30+ years. Calculated from verified experience timeline only.</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Verified figure — not self-declared. A trainer who claims 20 years but only has 12 documented in verified entries shows "12 Verified Years" with a "Additional self-declared" note.</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Domain-Specific Experience (Years)</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Range slider per domain. Example: "At least 5 years in Healthcare" independently of total experience.</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More useful than total years for domain-specific visits. A trainer with 20 years total but only 2 years in healthcare is not right for a hospital visit.</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Training &amp; Facilitation Experience (Years)</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Separate slider: how many years the trainer has been professionally teaching, training, or facilitating — distinct from industry experience.</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Critical differentiator. Industry expertise and teaching ability are different skills. Some institutes want both; others prioritize one.</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Verified Platform Visits (Count)</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Range filter: 0 / 1–5 / 5–20 / 20–50 / 50+. Only visits completed through ECOSKILLER with verified reports.</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Strongest signal of training delivery track record — impossible to fake. Filters out trainers who claim training experience but have no verifiable delivery history on the platform.</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Company Prestige Tier</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Checkboxes: Tier-1 Large Enterprise (&gt;10,000 employees) / Tier-2 Mid-Enterprise (1,000–10,000) / SME (&lt;1,000) / Startup (&lt;100) / Academic/Research / Government.</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Institutes wanting to impress students with "real corporate experience" filter for Tier-1 enterprise trainers. Institutes wanting relatable stories filter for startup or SME experience.</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Employment Type Filter</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Checkboxes: Full-Time Industry Employee / Corporate Consultant / Freelance Expert / Researcher/Academic / Entrepreneur/Founder.</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Different employment histories bring different perspectives. Founders bring entrepreneurship context; consultants bring multi-client breadth; full-time employees bring depth.</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Experience Recency Filter</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Toggle: "At least 1 year of industry activity within the last 3 years." Filters out trainers who left industry long ago.</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Crucial in fast-moving domains. A trainer whose last industry role was in 2015 may not be current in cloud computing or AI — the field has transformed completely since then.</w:t>
            </w:r>
          </w:p>
        </w:tc>
      </w:tr>
      <w:tr>
        <w:tc>
          <w:tcPr>
            <w:tcW w:type="dxa" w:w="22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bCs/>
                <w:color w:val="0B1D36"/>
                <w:sz w:val="19"/>
                <w:szCs w:val="19"/>
              </w:rPr>
              <w:t xml:space="preserve">Geographic Experience Filter</w:t>
            </w:r>
          </w:p>
        </w:tc>
        <w:tc>
          <w:tcPr>
            <w:tcW w:type="dxa" w:w="260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Has the trainer worked in a specific city, state, or country? Useful for regional industry context.</w:t>
            </w:r>
          </w:p>
        </w:tc>
        <w:tc>
          <w:tcPr>
            <w:tcW w:type="dxa" w:w="4560"/>
            <w:tcBorders>
              <w:top w:val="single" w:color="C2C8D2" w:sz="1"/>
              <w:left w:val="single" w:color="C2C8D2" w:sz="1"/>
              <w:bottom w:val="single" w:color="C2C8D2" w:sz="1"/>
              <w:right w:val="single" w:color="C2C8D2" w:sz="1"/>
            </w:tcBorders>
            <w:shd w:fill="FFFFFF"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An institute in Surat wants a textile industry trainer who understands Surat's specific textile manufacturing ecosystem — not just "textile experience" generically.</w:t>
            </w:r>
          </w:p>
        </w:tc>
      </w:tr>
      <w:tr>
        <w:tc>
          <w:tcPr>
            <w:tcW w:type="dxa" w:w="22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bCs/>
                <w:color w:val="0B1D36"/>
                <w:sz w:val="19"/>
                <w:szCs w:val="19"/>
              </w:rPr>
              <w:t xml:space="preserve">Multi-Industry Experience Flag</w:t>
            </w:r>
          </w:p>
        </w:tc>
        <w:tc>
          <w:tcPr>
            <w:tcW w:type="dxa" w:w="260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Toggle: "Trainer has experience across more than one industry sector."</w:t>
            </w:r>
          </w:p>
        </w:tc>
        <w:tc>
          <w:tcPr>
            <w:tcW w:type="dxa" w:w="4560"/>
            <w:tcBorders>
              <w:top w:val="single" w:color="C2C8D2" w:sz="1"/>
              <w:left w:val="single" w:color="C2C8D2" w:sz="1"/>
              <w:bottom w:val="single" w:color="C2C8D2" w:sz="1"/>
              <w:right w:val="single" w:color="C2C8D2" w:sz="1"/>
            </w:tcBorders>
            <w:shd w:fill="F3F6FA" w:val="clear"/>
            <w:tcMar>
              <w:top w:type="dxa" w:w="88"/>
              <w:left w:type="dxa" w:w="130"/>
              <w:bottom w:type="dxa" w:w="88"/>
              <w:right w:type="dxa" w:w="130"/>
            </w:tcMar>
          </w:tcPr>
          <w:p>
            <w:r>
              <w:rPr>
                <w:rFonts w:ascii="Calibri" w:cs="Calibri" w:eastAsia="Calibri" w:hAnsi="Calibri"/>
                <w:b w:val="false"/>
                <w:bCs w:val="false"/>
                <w:color w:val="1D2837"/>
                <w:sz w:val="18"/>
                <w:szCs w:val="18"/>
              </w:rPr>
              <w:t xml:space="preserve">Some visit programs benefit from a trainer who has worked in multiple industries — they can draw cross-sector comparisons that enrich student learning.</w:t>
            </w:r>
          </w:p>
        </w:tc>
      </w:tr>
    </w:tbl>
    <w:p>
      <w:pPr>
        <w:spacing w:before="100" w:after="0"/>
      </w:pPr>
      <w:r>
        <w:t xml:space="preserve"/>
      </w:r>
    </w:p>
    <w:p>
      <w:pPr>
        <w:spacing w:before="260" w:after="110"/>
      </w:pPr>
      <w:r>
        <w:rPr>
          <w:rFonts w:ascii="Calibri" w:cs="Calibri" w:eastAsia="Calibri" w:hAnsi="Calibri"/>
          <w:b/>
          <w:bCs/>
          <w:color w:val="1B3A6B"/>
          <w:sz w:val="31"/>
          <w:szCs w:val="31"/>
        </w:rPr>
        <w:t xml:space="preserve">6.2 Experience Transparency on Search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B3A6B"/>
                <w:sz w:val="20"/>
                <w:szCs w:val="20"/>
              </w:rPr>
              <w:t xml:space="preserve">Verified vs. Total Experience Display</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On each result card: "14 yrs verified industry experience" shown. If self-declared experience is above verified: a note "Additional 3 yrs self-declared — pending verification." Honesty is enforced visually.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B3A6B"/>
                <w:sz w:val="20"/>
                <w:szCs w:val="20"/>
              </w:rPr>
              <w:t xml:space="preserve">Experience Source Icons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Inline icons on the listing card indicate the source of experience data: a LinkedIn icon (cross-verified), a document icon (appointment/payslip verified), or a question mark (self-declared only).</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1B3A6B"/>
                <w:sz w:val="20"/>
                <w:szCs w:val="20"/>
              </w:rPr>
              <w:t xml:space="preserve">Company Name Disclosure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Where the trainer has consented to disclose: major employer names shown on the listing card. "Ex-Mahindra, Ex-Siemens" is a powerful trust signal that differentiates premium trainers immediately.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1B3A6B"/>
                <w:sz w:val="20"/>
                <w:szCs w:val="20"/>
              </w:rPr>
              <w:t xml:space="preserve">Peak Role Highlight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The trainer's most senior or most prestigious verified role is highlighted on the card: "Ex-VP Engineering, Infosys." Auto-generated from the verified timeline — trainers cannot manually set this; the platform determines the most impressive verifiable role.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9A5400"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F7</w:t>
            </w:r>
          </w:p>
        </w:tc>
        <w:tc>
          <w:tcPr>
            <w:tcW w:type="dxa" w:w="8260"/>
            <w:tcBorders>
              <w:top w:val="none" w:color="FFFFFF" w:sz="0"/>
              <w:left w:val="none" w:color="FFFFFF" w:sz="0"/>
              <w:bottom w:val="none" w:color="FFFFFF" w:sz="0"/>
              <w:right w:val="none" w:color="FFFFFF" w:sz="0"/>
            </w:tcBorders>
            <w:shd w:fill="9A5400" w:val="clear"/>
            <w:tcMar>
              <w:top w:type="dxa" w:w="180"/>
              <w:left w:type="dxa" w:w="220"/>
              <w:bottom w:type="dxa" w:w="180"/>
              <w:right w:type="dxa" w:w="120"/>
            </w:tcMar>
          </w:tcPr>
          <w:p>
            <w:r>
              <w:rPr>
                <w:rFonts w:ascii="Calibri" w:cs="Calibri" w:eastAsia="Calibri" w:hAnsi="Calibri"/>
                <w:b/>
                <w:bCs/>
                <w:color w:val="FFFFFF"/>
                <w:sz w:val="36"/>
                <w:szCs w:val="36"/>
              </w:rPr>
              <w:t xml:space="preserve">Trainer Booking Request System</w:t>
            </w:r>
          </w:p>
          <w:p>
            <w:pPr>
              <w:spacing w:before="30" w:after="0"/>
            </w:pPr>
            <w:r>
              <w:rPr>
                <w:rFonts w:ascii="Calibri" w:cs="Calibri" w:eastAsia="Calibri" w:hAnsi="Calibri"/>
                <w:i/>
                <w:iCs/>
                <w:color w:val="CCDAEE"/>
                <w:sz w:val="19"/>
                <w:szCs w:val="19"/>
              </w:rPr>
              <w:t xml:space="preserve">The end-to-end process from first inquiry to confirmed, paid, and calendar-blocked visit — 7 stages, fully managed</w:t>
            </w:r>
          </w:p>
        </w:tc>
      </w:tr>
    </w:tbl>
    <w:p>
      <w:pPr>
        <w:spacing w:before="120" w:after="0"/>
      </w:pPr>
      <w:r>
        <w:t xml:space="preserve"/>
      </w:r>
    </w:p>
    <w:p>
      <w:pPr>
        <w:spacing w:before="340" w:after="150"/>
      </w:pPr>
      <w:r>
        <w:rPr>
          <w:rFonts w:ascii="Calibri" w:cs="Calibri" w:eastAsia="Calibri" w:hAnsi="Calibri"/>
          <w:b/>
          <w:bCs/>
          <w:color w:val="9A5400"/>
          <w:sz w:val="42"/>
          <w:szCs w:val="42"/>
        </w:rPr>
        <w:t xml:space="preserve">Feature 7: Trainer Booking Request System</w:t>
      </w:r>
    </w:p>
    <w:p>
      <w:pPr>
        <w:pBdr>
          <w:bottom w:val="single" w:color="9A5400"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Trainer Booking Request System is the operational engine of the ECOSKILLER marketplace. It transforms a browsing decision ("I want this trainer") into a confirmed, contractually backed, calendar-blocked visit with a defined scope, agreed terms, and automated logistics management. The system is designed to eliminate the coordination overhead that makes industrial visit planning painful — on average, a booking that previously took 8–12 email exchanges and 3–5 days is completed in 2 exchanges and under 6 hours.</w:t>
      </w:r>
    </w:p>
    <w:p>
      <w:pPr>
        <w:spacing w:before="80" w:after="0"/>
      </w:pPr>
      <w:r>
        <w:t xml:space="preserve"/>
      </w:r>
    </w:p>
    <w:p>
      <w:pPr>
        <w:spacing w:before="260" w:after="110"/>
      </w:pPr>
      <w:r>
        <w:rPr>
          <w:rFonts w:ascii="Calibri" w:cs="Calibri" w:eastAsia="Calibri" w:hAnsi="Calibri"/>
          <w:b/>
          <w:bCs/>
          <w:color w:val="9A5400"/>
          <w:sz w:val="31"/>
          <w:szCs w:val="31"/>
        </w:rPr>
        <w:t xml:space="preserve">7.1 Booking Request Stages —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440"/>
        <w:gridCol w:w="2120"/>
      </w:tblGrid>
      <w:tr>
        <w:trPr>
          <w:tblHeader/>
        </w:trPr>
        <w:tc>
          <w:tcPr>
            <w:tcW w:type="dxa" w:w="1200"/>
            <w:tcBorders>
              <w:top w:val="single" w:color="C2C8D2" w:sz="1"/>
              <w:left w:val="single" w:color="C2C8D2" w:sz="1"/>
              <w:bottom w:val="single" w:color="C2C8D2" w:sz="1"/>
              <w:right w:val="single" w:color="C2C8D2" w:sz="1"/>
            </w:tcBorders>
            <w:shd w:fill="9A54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Stage</w:t>
            </w:r>
          </w:p>
        </w:tc>
        <w:tc>
          <w:tcPr>
            <w:tcW w:type="dxa" w:w="1600"/>
            <w:tcBorders>
              <w:top w:val="single" w:color="C2C8D2" w:sz="1"/>
              <w:left w:val="single" w:color="C2C8D2" w:sz="1"/>
              <w:bottom w:val="single" w:color="C2C8D2" w:sz="1"/>
              <w:right w:val="single" w:color="C2C8D2" w:sz="1"/>
            </w:tcBorders>
            <w:shd w:fill="9A54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Actor</w:t>
            </w:r>
          </w:p>
        </w:tc>
        <w:tc>
          <w:tcPr>
            <w:tcW w:type="dxa" w:w="4440"/>
            <w:tcBorders>
              <w:top w:val="single" w:color="C2C8D2" w:sz="1"/>
              <w:left w:val="single" w:color="C2C8D2" w:sz="1"/>
              <w:bottom w:val="single" w:color="C2C8D2" w:sz="1"/>
              <w:right w:val="single" w:color="C2C8D2" w:sz="1"/>
            </w:tcBorders>
            <w:shd w:fill="9A54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Actions &amp; System Logic</w:t>
            </w:r>
          </w:p>
        </w:tc>
        <w:tc>
          <w:tcPr>
            <w:tcW w:type="dxa" w:w="2120"/>
            <w:tcBorders>
              <w:top w:val="single" w:color="C2C8D2" w:sz="1"/>
              <w:left w:val="single" w:color="C2C8D2" w:sz="1"/>
              <w:bottom w:val="single" w:color="C2C8D2" w:sz="1"/>
              <w:right w:val="single" w:color="C2C8D2" w:sz="1"/>
            </w:tcBorders>
            <w:shd w:fill="9A54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Output</w:t>
            </w:r>
          </w:p>
        </w:tc>
      </w:tr>
      <w:tr>
        <w:tc>
          <w:tcPr>
            <w:tcW w:type="dxa" w:w="12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bCs/>
                <w:color w:val="0B1D36"/>
                <w:sz w:val="19"/>
                <w:szCs w:val="19"/>
              </w:rPr>
              <w:t xml:space="preserve">Stage 1: Visit Requirements Declaration</w:t>
            </w:r>
          </w:p>
        </w:tc>
        <w:tc>
          <w:tcPr>
            <w:tcW w:type="dxa" w:w="16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w:t>
            </w:r>
          </w:p>
        </w:tc>
        <w:tc>
          <w:tcPr>
            <w:tcW w:type="dxa" w:w="444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 fills the Visit Requirements Form: visit type, domain, student group size (min 10, max 500), academic level, preferred date range, duration (half/full/multi-day), learning objectives (3–5 bullet points), special requirements (equipment, language, prior knowledge level), and budget range (optional).</w:t>
            </w:r>
          </w:p>
        </w:tc>
        <w:tc>
          <w:tcPr>
            <w:tcW w:type="dxa" w:w="212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Structured visit brief created. System determines visit type complexity score which pre-screens eligible trainers.</w:t>
            </w:r>
          </w:p>
        </w:tc>
      </w:tr>
      <w:tr>
        <w:tc>
          <w:tcPr>
            <w:tcW w:type="dxa" w:w="12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bCs/>
                <w:color w:val="0B1D36"/>
                <w:sz w:val="19"/>
                <w:szCs w:val="19"/>
              </w:rPr>
              <w:t xml:space="preserve">Stage 2: Trainer Discovery &amp; Selection</w:t>
            </w:r>
          </w:p>
        </w:tc>
        <w:tc>
          <w:tcPr>
            <w:tcW w:type="dxa" w:w="16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w:t>
            </w:r>
          </w:p>
        </w:tc>
        <w:tc>
          <w:tcPr>
            <w:tcW w:type="dxa" w:w="444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System presents AI-recommended trainers + filtered search results. Institute reviews profiles, watches intro videos, reads reviews. Shortlist up to 3 trainers for parallel inquiry.</w:t>
            </w:r>
          </w:p>
        </w:tc>
        <w:tc>
          <w:tcPr>
            <w:tcW w:type="dxa" w:w="212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 shortlist created. Availability pre-checked against declared visit date range.</w:t>
            </w:r>
          </w:p>
        </w:tc>
      </w:tr>
      <w:tr>
        <w:tc>
          <w:tcPr>
            <w:tcW w:type="dxa" w:w="12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bCs/>
                <w:color w:val="0B1D36"/>
                <w:sz w:val="19"/>
                <w:szCs w:val="19"/>
              </w:rPr>
              <w:t xml:space="preserve">Stage 3: Inquiry Submission</w:t>
            </w:r>
          </w:p>
        </w:tc>
        <w:tc>
          <w:tcPr>
            <w:tcW w:type="dxa" w:w="16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 → Trainer</w:t>
            </w:r>
          </w:p>
        </w:tc>
        <w:tc>
          <w:tcPr>
            <w:tcW w:type="dxa" w:w="444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 submits a booking inquiry to the selected trainer(s). Inquiry includes: the visit requirements form content, institute profile summary, and a pre-populated message template. Trainer receives full inquiry with a 48-hour response SLA.</w:t>
            </w:r>
          </w:p>
        </w:tc>
        <w:tc>
          <w:tcPr>
            <w:tcW w:type="dxa" w:w="212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Trainer(s) notified. 48-hour response clock started. Date placed on soft hold (no other institute can confirm that slot during hold period).</w:t>
            </w:r>
          </w:p>
        </w:tc>
      </w:tr>
      <w:tr>
        <w:tc>
          <w:tcPr>
            <w:tcW w:type="dxa" w:w="12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bCs/>
                <w:color w:val="0B1D36"/>
                <w:sz w:val="19"/>
                <w:szCs w:val="19"/>
              </w:rPr>
              <w:t xml:space="preserve">Stage 4: Trainer Response &amp; Negotiation</w:t>
            </w:r>
          </w:p>
        </w:tc>
        <w:tc>
          <w:tcPr>
            <w:tcW w:type="dxa" w:w="16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 → Institute</w:t>
            </w:r>
          </w:p>
        </w:tc>
        <w:tc>
          <w:tcPr>
            <w:tcW w:type="dxa" w:w="444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 can: Accept (proceed to quote), Decline (with reason — logged for platform analytics), or Negotiate (propose alternative date/scope/fee). If negotiation: platform provides a structured counter-proposal form. Max 2 rounds of negotiation tracked.</w:t>
            </w:r>
          </w:p>
        </w:tc>
        <w:tc>
          <w:tcPr>
            <w:tcW w:type="dxa" w:w="212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Acceptance confirmed or alternative proposed. System logs response time for trainer's Response Rate score.</w:t>
            </w:r>
          </w:p>
        </w:tc>
      </w:tr>
      <w:tr>
        <w:tc>
          <w:tcPr>
            <w:tcW w:type="dxa" w:w="12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bCs/>
                <w:color w:val="0B1D36"/>
                <w:sz w:val="19"/>
                <w:szCs w:val="19"/>
              </w:rPr>
              <w:t xml:space="preserve">Stage 5: Booking Quote &amp; Agreement</w:t>
            </w:r>
          </w:p>
        </w:tc>
        <w:tc>
          <w:tcPr>
            <w:tcW w:type="dxa" w:w="16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w:t>
            </w:r>
          </w:p>
        </w:tc>
        <w:tc>
          <w:tcPr>
            <w:tcW w:type="dxa" w:w="444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 submits a formal booking quote: fee structure (per visit / per day / per student), cancellation policy (set from trainer's pre-configured policy), pre-visit requirements (materials needed from institute, preparation expected from students), and visit agenda outline (3–5 key sections).</w:t>
            </w:r>
          </w:p>
        </w:tc>
        <w:tc>
          <w:tcPr>
            <w:tcW w:type="dxa" w:w="212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Formal quote document generated. Institute reviews quote with a 72-hour acceptance window.</w:t>
            </w:r>
          </w:p>
        </w:tc>
      </w:tr>
      <w:tr>
        <w:tc>
          <w:tcPr>
            <w:tcW w:type="dxa" w:w="12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bCs/>
                <w:color w:val="0B1D36"/>
                <w:sz w:val="19"/>
                <w:szCs w:val="19"/>
              </w:rPr>
              <w:t xml:space="preserve">Stage 6: Payment &amp; Confirmation</w:t>
            </w:r>
          </w:p>
        </w:tc>
        <w:tc>
          <w:tcPr>
            <w:tcW w:type="dxa" w:w="160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 + Platform</w:t>
            </w:r>
          </w:p>
        </w:tc>
        <w:tc>
          <w:tcPr>
            <w:tcW w:type="dxa" w:w="444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Institute accepts the quote. Platform processes payment (full advance or 50% deposit — trainer's choice). Payment escrow held by ECOSKILLER until 24 hours after visit completion with no dispute. Invoice auto-generated for institute finance records. GST-compliant invoicing.</w:t>
            </w:r>
          </w:p>
        </w:tc>
        <w:tc>
          <w:tcPr>
            <w:tcW w:type="dxa" w:w="2120"/>
            <w:tcBorders>
              <w:top w:val="single" w:color="C2C8D2" w:sz="1"/>
              <w:left w:val="single" w:color="C2C8D2" w:sz="1"/>
              <w:bottom w:val="single" w:color="C2C8D2" w:sz="1"/>
              <w:right w:val="single" w:color="C2C8D2" w:sz="1"/>
            </w:tcBorders>
            <w:shd w:fill="FFFFFF"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Booking status = Confirmed. Calendar blocked for both trainer and institute. Confirmation emails + calendar invites sent to all parties. Logistics checklist auto-generated.</w:t>
            </w:r>
          </w:p>
        </w:tc>
      </w:tr>
      <w:tr>
        <w:tc>
          <w:tcPr>
            <w:tcW w:type="dxa" w:w="12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bCs/>
                <w:color w:val="0B1D36"/>
                <w:sz w:val="19"/>
                <w:szCs w:val="19"/>
              </w:rPr>
              <w:t xml:space="preserve">Stage 7: Visit Execution &amp; Closure</w:t>
            </w:r>
          </w:p>
        </w:tc>
        <w:tc>
          <w:tcPr>
            <w:tcW w:type="dxa" w:w="160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Trainer + Institute + Students</w:t>
            </w:r>
          </w:p>
        </w:tc>
        <w:tc>
          <w:tcPr>
            <w:tcW w:type="dxa" w:w="444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On visit day: (1) Student check-in via app (2) Trainer marks visit start (3) Trainer marks visit completion (4) Trainer submits visit report within 48 hours (5) Institute submits rating within 5 days (6) Students submit feedback (7) Platform releases payment to trainer after 24-hour dispute window. Certificate issuance triggered.</w:t>
            </w:r>
          </w:p>
        </w:tc>
        <w:tc>
          <w:tcPr>
            <w:tcW w:type="dxa" w:w="2120"/>
            <w:tcBorders>
              <w:top w:val="single" w:color="C2C8D2" w:sz="1"/>
              <w:left w:val="single" w:color="C2C8D2" w:sz="1"/>
              <w:bottom w:val="single" w:color="C2C8D2" w:sz="1"/>
              <w:right w:val="single" w:color="C2C8D2" w:sz="1"/>
            </w:tcBorders>
            <w:shd w:fill="F3F6FA" w:val="clear"/>
            <w:tcMar>
              <w:top w:type="dxa" w:w="85"/>
              <w:left w:type="dxa" w:w="120"/>
              <w:bottom w:type="dxa" w:w="85"/>
              <w:right w:type="dxa" w:w="120"/>
            </w:tcMar>
          </w:tcPr>
          <w:p>
            <w:r>
              <w:rPr>
                <w:rFonts w:ascii="Calibri" w:cs="Calibri" w:eastAsia="Calibri" w:hAnsi="Calibri"/>
                <w:b w:val="false"/>
                <w:bCs w:val="false"/>
                <w:color w:val="1D2837"/>
                <w:sz w:val="18"/>
                <w:szCs w:val="18"/>
              </w:rPr>
              <w:t xml:space="preserve">Visit record closed. Ratings published. Certificates issued. Payment released. NAAC report data updated. Trainer visit count incremented.</w:t>
            </w:r>
          </w:p>
        </w:tc>
      </w:tr>
    </w:tbl>
    <w:p>
      <w:pPr>
        <w:spacing w:before="100" w:after="0"/>
      </w:pPr>
      <w:r>
        <w:t xml:space="preserve"/>
      </w:r>
    </w:p>
    <w:p>
      <w:pPr>
        <w:spacing w:before="260" w:after="110"/>
      </w:pPr>
      <w:r>
        <w:rPr>
          <w:rFonts w:ascii="Calibri" w:cs="Calibri" w:eastAsia="Calibri" w:hAnsi="Calibri"/>
          <w:b/>
          <w:bCs/>
          <w:color w:val="9A5400"/>
          <w:sz w:val="31"/>
          <w:szCs w:val="31"/>
        </w:rPr>
        <w:t xml:space="preserve">7.2 Booking System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Parallel Inquiry to Multiple Trainers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Institutes can send simultaneous inquiries to up to 3 trainers for the same visit date. System tracks all parallel inquiries. Once the institute accepts one quote, the others are automatically withdrawn with a polite notification.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Booking Brief AI Assist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When filling the visit requirements form: AI suggests learning objectives based on the selected domain and student academic level. "For a 3rd year Manufacturing Engineering batch visiting an automotive plant, common objectives include: process flow observation, quality control methodology exposure, and EHS practices."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Escrow Payment Protection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Payment held in escrow by ECOSKILLER: released to trainer 24 hours after visit completion. If institute raises a dispute (trainer did not show, visit did not match scope): payment held pending resolution. Protects both parties.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Cancellation &amp; Rescheduling Enforcement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Cancellation policy set by trainer (and visible at booking time) is automatically enforced: (1) Cancellation by institute with full notice: full refund, (2) Cancellation within notice window: partial refund per policy, (3) Cancellation by trainer: full refund + platform penalty on trainer's reliability score.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Visit Scope Change Management</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After booking confirmation, scope changes (group size change, date change, agenda modification) require a formal amendment request. Both parties must agree. All amendments logged with timestamp. Major scope changes may trigger a fee recalculation.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9A5400"/>
                <w:sz w:val="20"/>
                <w:szCs w:val="20"/>
              </w:rPr>
              <w:t xml:space="preserve">Multi-Visit Series Booking</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Institutes can book a series of visits with the same trainer: "6 monthly visits across the academic year." Single booking process, single payment schedule. Series gets a discounted platform fee and a priority scheduling guarantee.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9A5400"/>
                <w:sz w:val="20"/>
                <w:szCs w:val="20"/>
              </w:rPr>
              <w:t xml:space="preserve">Corporate Booking Flow</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For companies (not institutes) booking trainers for corporate L&amp;D programs: a separate booking flow with additional fields — number of employee participants, L&amp;D objective, expected outcome metric (pre/post test score improvement, behavior change target), corporate billing address, and PO number.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580FA6"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F8</w:t>
            </w:r>
          </w:p>
        </w:tc>
        <w:tc>
          <w:tcPr>
            <w:tcW w:type="dxa" w:w="8260"/>
            <w:tcBorders>
              <w:top w:val="none" w:color="FFFFFF" w:sz="0"/>
              <w:left w:val="none" w:color="FFFFFF" w:sz="0"/>
              <w:bottom w:val="none" w:color="FFFFFF" w:sz="0"/>
              <w:right w:val="none" w:color="FFFFFF" w:sz="0"/>
            </w:tcBorders>
            <w:shd w:fill="580FA6" w:val="clear"/>
            <w:tcMar>
              <w:top w:type="dxa" w:w="180"/>
              <w:left w:type="dxa" w:w="220"/>
              <w:bottom w:type="dxa" w:w="180"/>
              <w:right w:type="dxa" w:w="120"/>
            </w:tcMar>
          </w:tcPr>
          <w:p>
            <w:r>
              <w:rPr>
                <w:rFonts w:ascii="Calibri" w:cs="Calibri" w:eastAsia="Calibri" w:hAnsi="Calibri"/>
                <w:b/>
                <w:bCs/>
                <w:color w:val="FFFFFF"/>
                <w:sz w:val="36"/>
                <w:szCs w:val="36"/>
              </w:rPr>
              <w:t xml:space="preserve">Trainer Profile Preview Page</w:t>
            </w:r>
          </w:p>
          <w:p>
            <w:pPr>
              <w:spacing w:before="30" w:after="0"/>
            </w:pPr>
            <w:r>
              <w:rPr>
                <w:rFonts w:ascii="Calibri" w:cs="Calibri" w:eastAsia="Calibri" w:hAnsi="Calibri"/>
                <w:i/>
                <w:iCs/>
                <w:color w:val="CCDAEE"/>
                <w:sz w:val="19"/>
                <w:szCs w:val="19"/>
              </w:rPr>
              <w:t xml:space="preserve">The full-detail view that institutes, students, and companies see when they click through from a marketplace listing card</w:t>
            </w:r>
          </w:p>
        </w:tc>
      </w:tr>
    </w:tbl>
    <w:p>
      <w:pPr>
        <w:spacing w:before="120" w:after="0"/>
      </w:pPr>
      <w:r>
        <w:t xml:space="preserve"/>
      </w:r>
    </w:p>
    <w:p>
      <w:pPr>
        <w:spacing w:before="340" w:after="150"/>
      </w:pPr>
      <w:r>
        <w:rPr>
          <w:rFonts w:ascii="Calibri" w:cs="Calibri" w:eastAsia="Calibri" w:hAnsi="Calibri"/>
          <w:b/>
          <w:bCs/>
          <w:color w:val="580FA6"/>
          <w:sz w:val="42"/>
          <w:szCs w:val="42"/>
        </w:rPr>
        <w:t xml:space="preserve">Feature 8: Trainer Profile Preview Page</w:t>
      </w:r>
    </w:p>
    <w:p>
      <w:pPr>
        <w:pBdr>
          <w:bottom w:val="single" w:color="580FA6"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Trainer Profile Preview Page is the decision-making hub of the marketplace. It is where a casual browse converts into a booking inquiry — or where a strong listing card impression is confirmed or contradicted by deeper profile content. The page must answer three questions within 90 seconds of loading: (1) Is this trainer credible? (2) Is this trainer the right match for my specific need? (3) Is this trainer available and affordable? Every design and content decision on the preview page serves one of these three questions.</w:t>
      </w:r>
    </w:p>
    <w:p>
      <w:pPr>
        <w:spacing w:before="80" w:after="0"/>
      </w:pPr>
      <w:r>
        <w:t xml:space="preserve"/>
      </w:r>
    </w:p>
    <w:p>
      <w:pPr>
        <w:spacing w:before="260" w:after="110"/>
      </w:pPr>
      <w:r>
        <w:rPr>
          <w:rFonts w:ascii="Calibri" w:cs="Calibri" w:eastAsia="Calibri" w:hAnsi="Calibri"/>
          <w:b/>
          <w:bCs/>
          <w:color w:val="9A5400"/>
          <w:sz w:val="31"/>
          <w:szCs w:val="31"/>
        </w:rPr>
        <w:t xml:space="preserve">8.1 Profile Preview Page Sections — Audience-Specific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2C8D2" w:sz="1"/>
              <w:left w:val="single" w:color="C2C8D2" w:sz="1"/>
              <w:bottom w:val="single" w:color="C2C8D2" w:sz="1"/>
              <w:right w:val="single" w:color="C2C8D2" w:sz="1"/>
            </w:tcBorders>
            <w:shd w:fill="580FA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Page Section</w:t>
            </w:r>
          </w:p>
        </w:tc>
        <w:tc>
          <w:tcPr>
            <w:tcW w:type="dxa" w:w="3800"/>
            <w:tcBorders>
              <w:top w:val="single" w:color="C2C8D2" w:sz="1"/>
              <w:left w:val="single" w:color="C2C8D2" w:sz="1"/>
              <w:bottom w:val="single" w:color="C2C8D2" w:sz="1"/>
              <w:right w:val="single" w:color="C2C8D2" w:sz="1"/>
            </w:tcBorders>
            <w:shd w:fill="580FA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It Contains</w:t>
            </w:r>
          </w:p>
        </w:tc>
        <w:tc>
          <w:tcPr>
            <w:tcW w:type="dxa" w:w="3160"/>
            <w:tcBorders>
              <w:top w:val="single" w:color="C2C8D2" w:sz="1"/>
              <w:left w:val="single" w:color="C2C8D2" w:sz="1"/>
              <w:bottom w:val="single" w:color="C2C8D2" w:sz="1"/>
              <w:right w:val="single" w:color="C2C8D2" w:sz="1"/>
            </w:tcBorders>
            <w:shd w:fill="580FA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Audience Visibility</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Hero Section</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Full-width banner, profile photo, name, headline, verification badge, aggregate rating + review count, top 3 domain badges, city + travel status, availability status, and 2 CTAs: "Book a Visit" and "Send Message."</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audiences (public and logged in)</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Quick Stats Bar</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4 key numbers in a colored bar: Total Verified Experience, Platform Visits Completed, Certifications Held (verified), and Average Rating. Scannable at a glance.</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Introduction Video</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Embedded autoplay-on-click video player. 60-second to 3-minute intro video. If multiple videos: tabs for "Introduction / Domain Demo / Visit Highlight."</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About / Bio Section</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Personal trainer bio: origin story, domain philosophy, facilitation style, and what the trainer offers. Multilingual toggle if multiple bio languages available.</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Domain &amp; Skills Cluster</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Visual domain tree: primary domain with depth score bar, secondary domains, sub-domain tags with verification icons. Technical skills and tools listed with proficiency indicators.</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Experience Timeline</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Scrollable, chronological work history. Each entry: company logo, role, dates, employment type, and verification badge. Expandable for responsibilities and achievements.</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Registered Institutes &amp; Corporates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Certifications Gallery</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Grid of certification cards: issuer logo, certification name, verification status, issue/expiry dates. Filterable by domain. Each card has a QR verification link.</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Industry Exposure Map</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Visual display of industries and specific processes the trainer has direct exposure to. Filterable by industry vertical.</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Registered Institutes &amp; Corporates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Portfolio &amp; Work Showcase</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Project cards, training programs delivered, publications, visit records, and sample materials. Media-rich with photos and downloadable resources.</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Reviews &amp; Ratings</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Full review list with ratings by dimension, written testimonials, and institute names (if disclosed). Average scores per dimension shown as bar charts. Sortable by date, rating, or visit type.</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Availability Calendar Preview</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Read-only mini calendar: green = available, grey = blocked. Clicking a date opens the booking inquiry form pre-filled with that date.</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Registered Institutes &amp; Corporates</w:t>
            </w:r>
          </w:p>
        </w:tc>
      </w:tr>
      <w:tr>
        <w:tc>
          <w:tcPr>
            <w:tcW w:type="dxa" w:w="2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Pricing &amp; Services Overview</w:t>
            </w:r>
          </w:p>
        </w:tc>
        <w:tc>
          <w:tcPr>
            <w:tcW w:type="dxa" w:w="38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Rate card (if published) or "Request Quote" button. Service types listed: Visit Facilitation / Course Delivery / Mentorship / Corporate Training. Each with a brief description.</w:t>
            </w:r>
          </w:p>
        </w:tc>
        <w:tc>
          <w:tcPr>
            <w:tcW w:type="dxa" w:w="316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Registered Institutes &amp; Corporates</w:t>
            </w:r>
          </w:p>
        </w:tc>
      </w:tr>
      <w:tr>
        <w:tc>
          <w:tcPr>
            <w:tcW w:type="dxa" w:w="2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Similar Trainers Panel</w:t>
            </w:r>
          </w:p>
        </w:tc>
        <w:tc>
          <w:tcPr>
            <w:tcW w:type="dxa" w:w="38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3–5 similar trainer cards: AI-recommended alternatives in the same domain. Shown when the primary trainer is unavailable or as a "compare with" suggestion.</w:t>
            </w:r>
          </w:p>
        </w:tc>
        <w:tc>
          <w:tcPr>
            <w:tcW w:type="dxa" w:w="316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 logged-in audiences</w:t>
            </w:r>
          </w:p>
        </w:tc>
      </w:tr>
    </w:tbl>
    <w:p>
      <w:pPr>
        <w:spacing w:before="100" w:after="0"/>
      </w:pPr>
      <w:r>
        <w:t xml:space="preserve"/>
      </w:r>
    </w:p>
    <w:p>
      <w:pPr>
        <w:spacing w:before="260" w:after="110"/>
      </w:pPr>
      <w:r>
        <w:rPr>
          <w:rFonts w:ascii="Calibri" w:cs="Calibri" w:eastAsia="Calibri" w:hAnsi="Calibri"/>
          <w:b/>
          <w:bCs/>
          <w:color w:val="580FA6"/>
          <w:sz w:val="31"/>
          <w:szCs w:val="31"/>
        </w:rPr>
        <w:t xml:space="preserve">8.2 Profile Preview Engagement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580FA6"/>
                <w:sz w:val="20"/>
                <w:szCs w:val="20"/>
              </w:rPr>
              <w:t xml:space="preserve">Quick Inquiry Modal</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Clicking "Send Message" opens a lightweight modal (not a full page load): pre-filled with institute name, a message field, and the date the institute has in mind. Removes friction for first contact.</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580FA6"/>
                <w:sz w:val="20"/>
                <w:szCs w:val="20"/>
              </w:rPr>
              <w:t xml:space="preserve">Save to Shortlist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Institute can save any trainer to a named shortlist ("For Q1 Visits", "Manufacturing Domain"). Shortlists are team-shared: all members of the institute account can see and edit them.</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580FA6"/>
                <w:sz w:val="20"/>
                <w:szCs w:val="20"/>
              </w:rPr>
              <w:t xml:space="preserve">Share Profile Link</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"Share" button generates a shareable URL with UTM tracking. HODs forward trainer profile links to TPOs for approval. Link expires after 30 days for non-logged users.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580FA6"/>
                <w:sz w:val="20"/>
                <w:szCs w:val="20"/>
              </w:rPr>
              <w:t xml:space="preserve">"Seen By" Indicator</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 can see how many times their profile was viewed in the last 30 days, from which audience type (institute/student/company), and from which search query they arrived. Institute cannot see who else has viewed the same trainer.</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580FA6"/>
                <w:sz w:val="20"/>
                <w:szCs w:val="20"/>
              </w:rPr>
              <w:t xml:space="preserve">Print-Friendly Profile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One-click PDF export of the trainer's public profile: formatted for printing or sharing with institute administration. Auto-watermarked with platform verification timestamp.</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580FA6"/>
                <w:sz w:val="20"/>
                <w:szCs w:val="20"/>
              </w:rPr>
              <w:t xml:space="preserve">Last Active Signal</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Discreet indicator: "Last active on platform: 3 days ago." Prevents institutes from sending inquiries to dormant accounts that will not respond.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1D36"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F9</w:t>
            </w:r>
          </w:p>
        </w:tc>
        <w:tc>
          <w:tcPr>
            <w:tcW w:type="dxa" w:w="8260"/>
            <w:tcBorders>
              <w:top w:val="none" w:color="FFFFFF" w:sz="0"/>
              <w:left w:val="none" w:color="FFFFFF" w:sz="0"/>
              <w:bottom w:val="none" w:color="FFFFFF" w:sz="0"/>
              <w:right w:val="none" w:color="FFFFFF" w:sz="0"/>
            </w:tcBorders>
            <w:shd w:fill="0B1D36" w:val="clear"/>
            <w:tcMar>
              <w:top w:type="dxa" w:w="180"/>
              <w:left w:type="dxa" w:w="220"/>
              <w:bottom w:type="dxa" w:w="180"/>
              <w:right w:type="dxa" w:w="120"/>
            </w:tcMar>
          </w:tcPr>
          <w:p>
            <w:r>
              <w:rPr>
                <w:rFonts w:ascii="Calibri" w:cs="Calibri" w:eastAsia="Calibri" w:hAnsi="Calibri"/>
                <w:b/>
                <w:bCs/>
                <w:color w:val="FFFFFF"/>
                <w:sz w:val="36"/>
                <w:szCs w:val="36"/>
              </w:rPr>
              <w:t xml:space="preserve">Trainer Ranking System</w:t>
            </w:r>
          </w:p>
          <w:p>
            <w:pPr>
              <w:spacing w:before="30" w:after="0"/>
            </w:pPr>
            <w:r>
              <w:rPr>
                <w:rFonts w:ascii="Calibri" w:cs="Calibri" w:eastAsia="Calibri" w:hAnsi="Calibri"/>
                <w:i/>
                <w:iCs/>
                <w:color w:val="CCDAEE"/>
                <w:sz w:val="19"/>
                <w:szCs w:val="19"/>
              </w:rPr>
              <w:t xml:space="preserve">The algorithmic framework that determines every trainer's position in every search — and why transparent ranking builds trust</w:t>
            </w:r>
          </w:p>
        </w:tc>
      </w:tr>
    </w:tbl>
    <w:p>
      <w:pPr>
        <w:spacing w:before="120" w:after="0"/>
      </w:pPr>
      <w:r>
        <w:t xml:space="preserve"/>
      </w:r>
    </w:p>
    <w:p>
      <w:pPr>
        <w:spacing w:before="340" w:after="150"/>
      </w:pPr>
      <w:r>
        <w:rPr>
          <w:rFonts w:ascii="Calibri" w:cs="Calibri" w:eastAsia="Calibri" w:hAnsi="Calibri"/>
          <w:b/>
          <w:bCs/>
          <w:color w:val="0B1D36"/>
          <w:sz w:val="42"/>
          <w:szCs w:val="42"/>
        </w:rPr>
        <w:t xml:space="preserve">Feature 9: Trainer Ranking System</w:t>
      </w:r>
    </w:p>
    <w:p>
      <w:pPr>
        <w:pBdr>
          <w:bottom w:val="single" w:color="9A5400"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Trainer Ranking System is the invisible engine that determines which trainer appears first in every search result, every recommendation, and every browsing session. Getting ranking right is the most commercially critical engineering challenge in a marketplace — too much weight on ratings creates a rich-get-richer dynamic that locks out excellent new trainers; too little weight on ratings rewards poorly performing established trainers. ECOSKILLER's ranking model uses 12 signals with dynamic weights that shift based on context.</w:t>
      </w:r>
    </w:p>
    <w:p>
      <w:pPr>
        <w:spacing w:before="80" w:after="0"/>
      </w:pPr>
      <w:r>
        <w:t xml:space="preserve"/>
      </w:r>
    </w:p>
    <w:p>
      <w:pPr>
        <w:spacing w:before="260" w:after="110"/>
      </w:pPr>
      <w:r>
        <w:rPr>
          <w:rFonts w:ascii="Calibri" w:cs="Calibri" w:eastAsia="Calibri" w:hAnsi="Calibri"/>
          <w:b/>
          <w:bCs/>
          <w:color w:val="9A5400"/>
          <w:sz w:val="31"/>
          <w:szCs w:val="31"/>
        </w:rPr>
        <w:t xml:space="preserve">9.1 Ranking Signal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80"/>
        <w:gridCol w:w="6400"/>
      </w:tblGrid>
      <w:tr>
        <w:trPr>
          <w:tblHeader/>
        </w:trPr>
        <w:tc>
          <w:tcPr>
            <w:tcW w:type="dxa" w:w="680"/>
            <w:tcBorders>
              <w:top w:val="single" w:color="C2C8D2" w:sz="1"/>
              <w:left w:val="single" w:color="C2C8D2" w:sz="1"/>
              <w:bottom w:val="single" w:color="C2C8D2" w:sz="1"/>
              <w:right w:val="single" w:color="C2C8D2" w:sz="1"/>
            </w:tcBorders>
            <w:shd w:fill="0B1D36"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Step</w:t>
            </w:r>
          </w:p>
        </w:tc>
        <w:tc>
          <w:tcPr>
            <w:tcW w:type="dxa" w:w="2280"/>
            <w:tcBorders>
              <w:top w:val="single" w:color="C2C8D2" w:sz="1"/>
              <w:left w:val="single" w:color="C2C8D2" w:sz="1"/>
              <w:bottom w:val="single" w:color="C2C8D2" w:sz="1"/>
              <w:right w:val="single" w:color="C2C8D2" w:sz="1"/>
            </w:tcBorders>
            <w:shd w:fill="0B1D36"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Signal / Input</w:t>
            </w:r>
          </w:p>
        </w:tc>
        <w:tc>
          <w:tcPr>
            <w:tcW w:type="dxa" w:w="6400"/>
            <w:tcBorders>
              <w:top w:val="single" w:color="C2C8D2" w:sz="1"/>
              <w:left w:val="single" w:color="C2C8D2" w:sz="1"/>
              <w:bottom w:val="single" w:color="C2C8D2" w:sz="1"/>
              <w:right w:val="single" w:color="C2C8D2" w:sz="1"/>
            </w:tcBorders>
            <w:shd w:fill="0B1D36"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Logic Applied &amp; Weight</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1</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Verification Tier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Trainer's current badge tier: Diamond=100, Platinum=90, Gold=80, Blue=70, Silver=60. Base score that represents the fundamental trust level of the trainer. Non-negotiable — cannot be improved without actual verification. Weight: 15%.</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2</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Aggregate Rating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Weighted average of all verified platform reviews across all dimensions. Recent reviews carry more weight (recency decay factor). Score normalized to 0–100. Zero reviews = neutral score (50/100) — not penalized. Weight: 20%.</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3</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Visit Delivery Count</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Total completed, verified visits on the platform. Logarithmic scaling: 1st visit = significant boost; 100th visit = small incremental boost. Prevents "infinite scaling" advantage for very high-volume trainers. Weight: 15%.</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4</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Domain Certification Depth</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How many API-verified or document-verified certifications in the primary domain? More verified certs = higher score. Self-declared certs: zero contribution. Normalized 0–100. Weight: 10%.</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5</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Experience Relevance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Contextual: weighted against the search query. For a "Manufacturing" search: years of verified manufacturing experience contribute more. For "IT" search: IT-specific experience weighted. Weight: 10%.</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6</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Profile Quality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Profile completeness, media richness, bio quality, and portfolio depth. High-quality profile (85+/100) = full score. Incomplete profiles penalized. Weight: 8%.</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7</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Booking Response Rate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Percentage of inquiries responded to within the trainer's declared commitment window. 90%+ = full score. Below 60% = significant penalty. Response rate affects every search — a slow responder is less valuable regardless of credentials. Weight: 7%.</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8</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Post-Visit Outcome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Student knowledge gain (pre/post quiz delta), student satisfaction, and institute re-booking rate. Outcome data is the truest measure of trainer effectiveness but takes time to accumulate for new trainers. Weight: 7%.</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9</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Availability Fit Score</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Contextual: for searches with a specific date, trainers available on that date score higher. For general searches: trainers with high weekly availability average scored higher. Weight: 5%.</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10</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Platform Engagement Score</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Recent activity: published knowledge articles, updated certifications, conducted visits, responded to inquiries. Active trainers ranked higher than dormant ones with equivalent credentials. Weight: 4%.</w:t>
            </w:r>
          </w:p>
        </w:tc>
      </w:tr>
      <w:tr>
        <w:tc>
          <w:tcPr>
            <w:tcW w:type="dxa" w:w="680"/>
            <w:tcBorders>
              <w:top w:val="single" w:color="C2C8D2" w:sz="1"/>
              <w:left w:val="single" w:color="C2C8D2" w:sz="1"/>
              <w:bottom w:val="single" w:color="C2C8D2" w:sz="1"/>
              <w:right w:val="single" w:color="C2C8D2" w:sz="1"/>
            </w:tcBorders>
            <w:shd w:fill="F3F6FA"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11</w:t>
            </w:r>
          </w:p>
        </w:tc>
        <w:tc>
          <w:tcPr>
            <w:tcW w:type="dxa" w:w="228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b/>
                <w:bCs/>
                <w:color w:val="0B1D36"/>
                <w:sz w:val="19"/>
                <w:szCs w:val="19"/>
              </w:rPr>
              <w:t xml:space="preserve">Collaborative Filter Signal</w:t>
            </w:r>
          </w:p>
        </w:tc>
        <w:tc>
          <w:tcPr>
            <w:tcW w:type="dxa" w:w="6400"/>
            <w:tcBorders>
              <w:top w:val="single" w:color="C2C8D2" w:sz="1"/>
              <w:left w:val="single" w:color="C2C8D2" w:sz="1"/>
              <w:bottom w:val="single" w:color="C2C8D2" w:sz="1"/>
              <w:right w:val="single" w:color="C2C8D2" w:sz="1"/>
            </w:tcBorders>
            <w:shd w:fill="F3F6FA" w:val="clear"/>
            <w:tcMar>
              <w:top w:type="dxa" w:w="90"/>
              <w:left w:type="dxa" w:w="130"/>
              <w:bottom w:type="dxa" w:w="90"/>
              <w:right w:type="dxa" w:w="130"/>
            </w:tcMar>
          </w:tcPr>
          <w:p>
            <w:r>
              <w:rPr>
                <w:rFonts w:ascii="Calibri" w:cs="Calibri" w:eastAsia="Calibri" w:hAnsi="Calibri"/>
                <w:color w:val="1D2837"/>
                <w:sz w:val="19"/>
                <w:szCs w:val="19"/>
              </w:rPr>
              <w:t xml:space="preserve">How often have similar institutes booked this trainer with positive outcomes? Collaborative filtering acts as a crowd-sourced recommendation boost for well-matched trainer-institute pairings. Weight: 3%.</w:t>
            </w:r>
          </w:p>
        </w:tc>
      </w:tr>
      <w:tr>
        <w:tc>
          <w:tcPr>
            <w:tcW w:type="dxa" w:w="680"/>
            <w:tcBorders>
              <w:top w:val="single" w:color="C2C8D2" w:sz="1"/>
              <w:left w:val="single" w:color="C2C8D2" w:sz="1"/>
              <w:bottom w:val="single" w:color="C2C8D2" w:sz="1"/>
              <w:right w:val="single" w:color="C2C8D2"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D36"/>
                <w:sz w:val="26"/>
                <w:szCs w:val="26"/>
              </w:rPr>
              <w:t xml:space="preserve">12</w:t>
            </w:r>
          </w:p>
        </w:tc>
        <w:tc>
          <w:tcPr>
            <w:tcW w:type="dxa" w:w="228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b/>
                <w:bCs/>
                <w:color w:val="0B1D36"/>
                <w:sz w:val="19"/>
                <w:szCs w:val="19"/>
              </w:rPr>
              <w:t xml:space="preserve">Diversity Adjustment (Opt-In)</w:t>
            </w:r>
          </w:p>
        </w:tc>
        <w:tc>
          <w:tcPr>
            <w:tcW w:type="dxa" w:w="6400"/>
            <w:tcBorders>
              <w:top w:val="single" w:color="C2C8D2" w:sz="1"/>
              <w:left w:val="single" w:color="C2C8D2" w:sz="1"/>
              <w:bottom w:val="single" w:color="C2C8D2" w:sz="1"/>
              <w:right w:val="single" w:color="C2C8D2" w:sz="1"/>
            </w:tcBorders>
            <w:shd w:fill="FFFFFF" w:val="clear"/>
            <w:tcMar>
              <w:top w:type="dxa" w:w="90"/>
              <w:left w:type="dxa" w:w="130"/>
              <w:bottom w:type="dxa" w:w="90"/>
              <w:right w:type="dxa" w:w="130"/>
            </w:tcMar>
          </w:tcPr>
          <w:p>
            <w:r>
              <w:rPr>
                <w:rFonts w:ascii="Calibri" w:cs="Calibri" w:eastAsia="Calibri" w:hAnsi="Calibri"/>
                <w:color w:val="1D2837"/>
                <w:sz w:val="19"/>
                <w:szCs w:val="19"/>
              </w:rPr>
              <w:t xml:space="preserve">If the institute has opted into diversity-aware recommendations, a small adjustment is applied for underrepresented trainer demographics in the specific domain. Always disclosed and always opt-in. Max 2 points adjustment. Weight: up to 2%.</w:t>
            </w:r>
          </w:p>
        </w:tc>
      </w:tr>
    </w:tbl>
    <w:p>
      <w:pPr>
        <w:spacing w:before="100" w:after="0"/>
      </w:pPr>
      <w:r>
        <w:t xml:space="preserve"/>
      </w:r>
    </w:p>
    <w:p>
      <w:pPr>
        <w:spacing w:before="260" w:after="110"/>
      </w:pPr>
      <w:r>
        <w:rPr>
          <w:rFonts w:ascii="Calibri" w:cs="Calibri" w:eastAsia="Calibri" w:hAnsi="Calibri"/>
          <w:b/>
          <w:bCs/>
          <w:color w:val="0B1D36"/>
          <w:sz w:val="31"/>
          <w:szCs w:val="31"/>
        </w:rPr>
        <w:t xml:space="preserve">9.2 Dynamic Ranking Context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New Trainer Boost (First 6 Months)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Newly verified trainers receive a temporary ranking boost in their primary domain to combat the cold-start problem. Boost decays linearly over 6 months as organic rating and visit data accumulates. Prevents excellent new trainers from being permanently buried below established ones.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Returning Visitor Personalization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For logged-in institute users who have used the platform before: ranking is personalized based on their specific booking history, saved shortlists, and search behavior. The ranking they see is not the same ranking another institute sees.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High-Demand Surge Handling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During peak booking seasons (pre-placement season, semester start): available trainers receive a ranking boost relative to unavailable ones. Ensures institutes looking to book urgently see available options first.</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Low-Activity Demotion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Trainers who have not logged in, updated their profile, or responded to an inquiry in the last 90 days are demoted in ranking — even if their credentials are strong. The marketplace prioritizes active participants.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1D36"/>
                <w:sz w:val="20"/>
                <w:szCs w:val="20"/>
              </w:rPr>
              <w:t xml:space="preserve">Budget-Aware Context Ranking</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When an institute has declared a budget: trainers above budget are shown but ranked lower than within-budget options. They are not hidden — transparency about options — but the system guides institutes toward feasible choices first.</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1D36"/>
                <w:sz w:val="20"/>
                <w:szCs w:val="20"/>
              </w:rPr>
              <w:t xml:space="preserve">Ranking Transparency Dashboard (Trainer-Facing)</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Trainers see a "Your Ranking Factors" panel in their management dashboard: breakdown of each signal's contribution to their current score, which signals they are strong on, and which specific improvements would most improve their ranking.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741238"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F10</w:t>
            </w:r>
          </w:p>
        </w:tc>
        <w:tc>
          <w:tcPr>
            <w:tcW w:type="dxa" w:w="8260"/>
            <w:tcBorders>
              <w:top w:val="none" w:color="FFFFFF" w:sz="0"/>
              <w:left w:val="none" w:color="FFFFFF" w:sz="0"/>
              <w:bottom w:val="none" w:color="FFFFFF" w:sz="0"/>
              <w:right w:val="none" w:color="FFFFFF" w:sz="0"/>
            </w:tcBorders>
            <w:shd w:fill="741238" w:val="clear"/>
            <w:tcMar>
              <w:top w:type="dxa" w:w="180"/>
              <w:left w:type="dxa" w:w="220"/>
              <w:bottom w:type="dxa" w:w="180"/>
              <w:right w:type="dxa" w:w="120"/>
            </w:tcMar>
          </w:tcPr>
          <w:p>
            <w:r>
              <w:rPr>
                <w:rFonts w:ascii="Calibri" w:cs="Calibri" w:eastAsia="Calibri" w:hAnsi="Calibri"/>
                <w:b/>
                <w:bCs/>
                <w:color w:val="FFFFFF"/>
                <w:sz w:val="36"/>
                <w:szCs w:val="36"/>
              </w:rPr>
              <w:t xml:space="preserve">Featured Trainer Placement</w:t>
            </w:r>
          </w:p>
          <w:p>
            <w:pPr>
              <w:spacing w:before="30" w:after="0"/>
            </w:pPr>
            <w:r>
              <w:rPr>
                <w:rFonts w:ascii="Calibri" w:cs="Calibri" w:eastAsia="Calibri" w:hAnsi="Calibri"/>
                <w:i/>
                <w:iCs/>
                <w:color w:val="CCDAEE"/>
                <w:sz w:val="19"/>
                <w:szCs w:val="19"/>
              </w:rPr>
              <w:t xml:space="preserve">The editorial and commercial framework that determines which trainers receive premium marketplace visibility — and how it is kept fair</w:t>
            </w:r>
          </w:p>
        </w:tc>
      </w:tr>
    </w:tbl>
    <w:p>
      <w:pPr>
        <w:spacing w:before="120" w:after="0"/>
      </w:pPr>
      <w:r>
        <w:t xml:space="preserve"/>
      </w:r>
    </w:p>
    <w:p>
      <w:pPr>
        <w:spacing w:before="340" w:after="150"/>
      </w:pPr>
      <w:r>
        <w:rPr>
          <w:rFonts w:ascii="Calibri" w:cs="Calibri" w:eastAsia="Calibri" w:hAnsi="Calibri"/>
          <w:b/>
          <w:bCs/>
          <w:color w:val="741238"/>
          <w:sz w:val="42"/>
          <w:szCs w:val="42"/>
        </w:rPr>
        <w:t xml:space="preserve">Feature 10: Featured Trainer Placement</w:t>
      </w:r>
    </w:p>
    <w:p>
      <w:pPr>
        <w:pBdr>
          <w:bottom w:val="single" w:color="741238"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Featured Trainer Placement is the premium visibility layer of the marketplace. It controls which trainers appear in the "Featured Trainers" carousel on institute dashboards, at the top of relevant search results, in platform communications, and in partner institute recommendations. The system has two components: merit-based featured placement (earned by performance) and commercially supported featured placement (paid promotional placement) — both are clearly labeled so institutes always know what they are seeing.</w:t>
      </w:r>
    </w:p>
    <w:p>
      <w:pPr>
        <w:spacing w:before="80" w:after="0"/>
      </w:pPr>
      <w:r>
        <w:t xml:space="preserve"/>
      </w:r>
    </w:p>
    <w:p>
      <w:pPr>
        <w:spacing w:before="260" w:after="110"/>
      </w:pPr>
      <w:r>
        <w:rPr>
          <w:rFonts w:ascii="Calibri" w:cs="Calibri" w:eastAsia="Calibri" w:hAnsi="Calibri"/>
          <w:b/>
          <w:bCs/>
          <w:color w:val="9A5400"/>
          <w:sz w:val="31"/>
          <w:szCs w:val="31"/>
        </w:rPr>
        <w:t xml:space="preserve">10.1 Merit-Based Featured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Eligibility Criteria</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Minimum requirements: (1) Gold verification badge or above, (2) Aggregate platform rating 4.5 or above, (3) Minimum 10 completed platform visits, (4) Profile Quality Score 85+/100, (5) Active on platform in the last 30 days, (6) No unresolved complaints or compliance flags.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Featured Trainer Program Tiers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Three merit-based tiers: (1) Featured — meets minimum criteria, shown in relevant searches, (2) Top Trainer — Platinum badge + 4.7+ rating + 30+ visits, shown in "Top Trainers" carousel, (3) ECOSKILLER Champion — invitation only, the highest recognition, shown in platform homepage and partner communications.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Domain-Specific Featured Lists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Each of the 12 domains has its own featured trainer list. A trainer can be featured in their primary domain and, if criteria met, in secondary domains. Domain-specific featured lists are shown to institutes browsing that domain.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Featured Placement Duration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Merit-based featured status is reviewed quarterly. Trainers who fall below criteria are removed from featured lists with a 30-day notice and a specific improvement path shown.</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Auto-Nomination Process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Trainers who meet the criteria are automatically nominated for featured status. They receive a notification: "You qualify for Featured Trainer status. Enable this in your profile settings." Featured status is opt-in — some trainers prefer to manage their own demand without increased visibility.</w:t>
            </w:r>
          </w:p>
        </w:tc>
      </w:tr>
    </w:tbl>
    <w:p>
      <w:pPr>
        <w:spacing w:before="100" w:after="0"/>
      </w:pPr>
      <w:r>
        <w:t xml:space="preserve"/>
      </w:r>
    </w:p>
    <w:p>
      <w:pPr>
        <w:spacing w:before="260" w:after="110"/>
      </w:pPr>
      <w:r>
        <w:rPr>
          <w:rFonts w:ascii="Calibri" w:cs="Calibri" w:eastAsia="Calibri" w:hAnsi="Calibri"/>
          <w:b/>
          <w:bCs/>
          <w:color w:val="741238"/>
          <w:sz w:val="31"/>
          <w:szCs w:val="31"/>
        </w:rPr>
        <w:t xml:space="preserve">10.2 Commercially Supported Featured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Sponsored Placement Eligibility</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Commercial sponsored placement is available only to trainers who have already earned at least the Silver verification badge and have a minimum 4.0 rating. No unverified or low-rated trainer can purchase visibility.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Transparency Labeling</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All commercially featured placements are labeled "Featured" with a distinct visual indicator. The label is mandatory and prominent — not subtle. Institutes can identify promoted placements immediately.</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Placement Positions Available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Up to 2 sponsored positions per 20 organic results. Up to 1 sponsored position in domain-specific carousels. Maximum 1 sponsored trainer per institute dashboard recommendation section. Limits prevent ad saturation.</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CPC vs. CPM Pricing Model</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Trainers choose their pricing model: Cost Per Click (pay only when an institute clicks through to the profile) or Cost Per Impression (pay per 1000 views). Daily and weekly budget caps configurable.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Performance Analytics for Sponsored</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Trainers running sponsored placement see: impressions, clicks, click-through rate, inquiries generated from sponsored placement, bookings resulting from sponsored placement, and cost per booking. Full ROI visibility.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Anti-Gaming Safeguards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Sponsored trainers cannot suppress organic search results. Sponsored placement boosts visibility but does not affect organic ranking signals. A poorly rated trainer cannot buy their way to appearing above a highly rated one in organic results.</w:t>
            </w:r>
          </w:p>
        </w:tc>
      </w:tr>
    </w:tbl>
    <w:p>
      <w:pPr>
        <w:spacing w:before="100" w:after="0"/>
      </w:pPr>
      <w:r>
        <w:t xml:space="preserve"/>
      </w:r>
    </w:p>
    <w:p>
      <w:pPr>
        <w:spacing w:before="260" w:after="110"/>
      </w:pPr>
      <w:r>
        <w:rPr>
          <w:rFonts w:ascii="Calibri" w:cs="Calibri" w:eastAsia="Calibri" w:hAnsi="Calibri"/>
          <w:b/>
          <w:bCs/>
          <w:color w:val="741238"/>
          <w:sz w:val="31"/>
          <w:szCs w:val="31"/>
        </w:rPr>
        <w:t xml:space="preserve">10.3 Institute-Side Display of Featured Trainers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Dashboard Featured Carousel</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On the institute dashboard home: a carousel of "Featured Trainers for You" — a mix of merit-based featured trainers relevant to the institute's domains and any applicable sponsored trainers. Maximum 8 cards in carousel.</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Domain Page Featured Section</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At the top of each domain-specific browse page: a "Top Trainers in [Domain]" section showing 4–6 merit-based featured trainers for that domain.</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741238"/>
                <w:sz w:val="20"/>
                <w:szCs w:val="20"/>
              </w:rPr>
              <w:t xml:space="preserve">"ECOSKILLER Recommended" Badge</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 special badge shown only on trainer cards that are both featured AND specifically recommended by the AI system for the current institute's context. The intersection of editorial curation and algorithmic relevance.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741238"/>
                <w:sz w:val="20"/>
                <w:szCs w:val="20"/>
              </w:rPr>
              <w:t xml:space="preserve">New Institute Featured Override</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First-time institute users: the first 3 pages of any search result are populated with the highest-quality featured trainers, regardless of personalization signals (which do not yet exist for new users). Ensures the first experience shows the platform's best.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5C72" w:val="clear"/>
            <w:tcMar>
              <w:top w:type="dxa" w:w="200"/>
              <w:left w:type="dxa" w:w="100"/>
              <w:bottom w:type="dxa" w:w="200"/>
              <w:right w:type="dxa" w:w="100"/>
            </w:tcMar>
            <w:vAlign w:val="center"/>
          </w:tcPr>
          <w:p>
            <w:pPr>
              <w:jc w:val="center"/>
            </w:pPr>
            <w:r>
              <w:rPr>
                <w:rFonts w:ascii="Calibri" w:cs="Calibri" w:eastAsia="Calibri" w:hAnsi="Calibri"/>
                <w:b/>
                <w:bCs/>
                <w:color w:val="E4AE00"/>
                <w:sz w:val="54"/>
                <w:szCs w:val="54"/>
              </w:rPr>
              <w:t xml:space="preserve">F11</w:t>
            </w:r>
          </w:p>
        </w:tc>
        <w:tc>
          <w:tcPr>
            <w:tcW w:type="dxa" w:w="8260"/>
            <w:tcBorders>
              <w:top w:val="none" w:color="FFFFFF" w:sz="0"/>
              <w:left w:val="none" w:color="FFFFFF" w:sz="0"/>
              <w:bottom w:val="none" w:color="FFFFFF" w:sz="0"/>
              <w:right w:val="none" w:color="FFFFFF" w:sz="0"/>
            </w:tcBorders>
            <w:shd w:fill="0B5C72" w:val="clear"/>
            <w:tcMar>
              <w:top w:type="dxa" w:w="180"/>
              <w:left w:type="dxa" w:w="220"/>
              <w:bottom w:type="dxa" w:w="180"/>
              <w:right w:type="dxa" w:w="120"/>
            </w:tcMar>
          </w:tcPr>
          <w:p>
            <w:r>
              <w:rPr>
                <w:rFonts w:ascii="Calibri" w:cs="Calibri" w:eastAsia="Calibri" w:hAnsi="Calibri"/>
                <w:b/>
                <w:bCs/>
                <w:color w:val="FFFFFF"/>
                <w:sz w:val="36"/>
                <w:szCs w:val="36"/>
              </w:rPr>
              <w:t xml:space="preserve">Trainer Comparison System</w:t>
            </w:r>
          </w:p>
          <w:p>
            <w:pPr>
              <w:spacing w:before="30" w:after="0"/>
            </w:pPr>
            <w:r>
              <w:rPr>
                <w:rFonts w:ascii="Calibri" w:cs="Calibri" w:eastAsia="Calibri" w:hAnsi="Calibri"/>
                <w:i/>
                <w:iCs/>
                <w:color w:val="CCDAEE"/>
                <w:sz w:val="19"/>
                <w:szCs w:val="19"/>
              </w:rPr>
              <w:t xml:space="preserve">Side-by-side evaluation of 2–4 trainers across 8 dimensions — the feature that eliminates the "which one is better?" paralysis</w:t>
            </w:r>
          </w:p>
        </w:tc>
      </w:tr>
    </w:tbl>
    <w:p>
      <w:pPr>
        <w:spacing w:before="120" w:after="0"/>
      </w:pPr>
      <w:r>
        <w:t xml:space="preserve"/>
      </w:r>
    </w:p>
    <w:p>
      <w:pPr>
        <w:spacing w:before="340" w:after="150"/>
      </w:pPr>
      <w:r>
        <w:rPr>
          <w:rFonts w:ascii="Calibri" w:cs="Calibri" w:eastAsia="Calibri" w:hAnsi="Calibri"/>
          <w:b/>
          <w:bCs/>
          <w:color w:val="0B5C72"/>
          <w:sz w:val="42"/>
          <w:szCs w:val="42"/>
        </w:rPr>
        <w:t xml:space="preserve">Feature 11: Trainer Comparison System</w:t>
      </w:r>
    </w:p>
    <w:p>
      <w:pPr>
        <w:pBdr>
          <w:bottom w:val="single" w:color="0B5C72" w:sz="8"/>
        </w:pBdr>
        <w:spacing w:before="80" w:after="80"/>
      </w:pPr>
      <w:r>
        <w:t xml:space="preserve"/>
      </w:r>
    </w:p>
    <w:p>
      <w:pPr>
        <w:spacing w:before="62" w:after="62"/>
      </w:pPr>
      <w:r>
        <w:rPr>
          <w:rFonts w:ascii="Calibri" w:cs="Calibri" w:eastAsia="Calibri" w:hAnsi="Calibri"/>
          <w:b w:val="false"/>
          <w:bCs w:val="false"/>
          <w:i w:val="false"/>
          <w:iCs w:val="false"/>
          <w:color w:val="1D2837"/>
          <w:sz w:val="21"/>
          <w:szCs w:val="21"/>
        </w:rPr>
        <w:t xml:space="preserve">The Trainer Comparison System is one of ECOSKILLER's most differentiating features — no competing platform offers structured, multi-dimensional, side-by-side trainer comparison. The system allows institutes to select 2–4 trainers and evaluate them across 8 structured dimensions simultaneously, with AI-generated comparison commentary that highlights the key differentiators relevant to the institute's specific visit need. The result is a data-backed decision rather than an impression-based one.</w:t>
      </w:r>
    </w:p>
    <w:p>
      <w:pPr>
        <w:spacing w:before="80" w:after="0"/>
      </w:pPr>
      <w:r>
        <w:t xml:space="preserve"/>
      </w:r>
    </w:p>
    <w:p>
      <w:pPr>
        <w:spacing w:before="260" w:after="110"/>
      </w:pPr>
      <w:r>
        <w:rPr>
          <w:rFonts w:ascii="Calibri" w:cs="Calibri" w:eastAsia="Calibri" w:hAnsi="Calibri"/>
          <w:b/>
          <w:bCs/>
          <w:color w:val="9A5400"/>
          <w:sz w:val="31"/>
          <w:szCs w:val="31"/>
        </w:rPr>
        <w:t xml:space="preserve">11.1 How to Add Trainers to 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Add to Compare Button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Every trainer listing card and profile page has an "Add to Compare" button. Clicking it adds the trainer to a comparison tray that appears at the bottom of the screen. The tray shows the trainer's photo and name. "Compare" button activates when 2+ trainers are in the tray.</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Compare Tray Persistence</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The comparison tray persists across search and browse pages within the same session. Institutes can browse different searches, add trainers from multiple results, and compare up to 4 at once.</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Save &amp; Share Comparison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Completed comparisons can be saved to the institute's account and shared with other team members (HOD, Principal, TPO). Sharing generates a read-only comparison link valid for 7 days.</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Maximum 4 Trainers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The system allows 2, 3, or 4 trainers in a comparison. Beyond 4, cognitive overload reduces decision quality. If an institute tries to add a 5th trainer, the system prompts: "Remove one trainer before adding another."</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Pre-Built Comparison Suggestions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After an institute runs a domain search, the system may suggest: "These 3 trainers are frequently compared together. Would you like to compare them?" Based on collaborative filtering of comparison behavior.</w:t>
            </w:r>
          </w:p>
        </w:tc>
      </w:tr>
    </w:tbl>
    <w:p>
      <w:pPr>
        <w:spacing w:before="100" w:after="0"/>
      </w:pPr>
      <w:r>
        <w:t xml:space="preserve"/>
      </w:r>
    </w:p>
    <w:p>
      <w:pPr>
        <w:spacing w:before="260" w:after="110"/>
      </w:pPr>
      <w:r>
        <w:rPr>
          <w:rFonts w:ascii="Calibri" w:cs="Calibri" w:eastAsia="Calibri" w:hAnsi="Calibri"/>
          <w:b/>
          <w:bCs/>
          <w:color w:val="9A5400"/>
          <w:sz w:val="31"/>
          <w:szCs w:val="31"/>
        </w:rPr>
        <w:t xml:space="preserve">11.2 Comparison Dimensions —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2C8D2" w:sz="1"/>
              <w:left w:val="single" w:color="C2C8D2" w:sz="1"/>
              <w:bottom w:val="single" w:color="C2C8D2" w:sz="1"/>
              <w:right w:val="single" w:color="C2C8D2" w:sz="1"/>
            </w:tcBorders>
            <w:shd w:fill="0B5C72"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Comparison Dimension</w:t>
            </w:r>
          </w:p>
        </w:tc>
        <w:tc>
          <w:tcPr>
            <w:tcW w:type="dxa" w:w="3480"/>
            <w:tcBorders>
              <w:top w:val="single" w:color="C2C8D2" w:sz="1"/>
              <w:left w:val="single" w:color="C2C8D2" w:sz="1"/>
              <w:bottom w:val="single" w:color="C2C8D2" w:sz="1"/>
              <w:right w:val="single" w:color="C2C8D2" w:sz="1"/>
            </w:tcBorders>
            <w:shd w:fill="0B5C72"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Data Displayed for Each Trainer</w:t>
            </w:r>
          </w:p>
        </w:tc>
        <w:tc>
          <w:tcPr>
            <w:tcW w:type="dxa" w:w="3680"/>
            <w:tcBorders>
              <w:top w:val="single" w:color="C2C8D2" w:sz="1"/>
              <w:left w:val="single" w:color="C2C8D2" w:sz="1"/>
              <w:bottom w:val="single" w:color="C2C8D2" w:sz="1"/>
              <w:right w:val="single" w:color="C2C8D2" w:sz="1"/>
            </w:tcBorders>
            <w:shd w:fill="0B5C72"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How It Helps the Institute Decide</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Verification &amp; Trust</w:t>
            </w:r>
          </w:p>
        </w:tc>
        <w:tc>
          <w:tcPr>
            <w:tcW w:type="dxa" w:w="34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Verification tier badge, total verified certifications, verification date, BGV status indicator (Clean/Flagged/Not Applicable), and KYC level.</w:t>
            </w:r>
          </w:p>
        </w:tc>
        <w:tc>
          <w:tcPr>
            <w:tcW w:type="dxa" w:w="36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Establishes the trust baseline. An institute can immediately see if one trainer has a higher verification tier than another.</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Domain &amp; Sub-Domain Match</w:t>
            </w:r>
          </w:p>
        </w:tc>
        <w:tc>
          <w:tcPr>
            <w:tcW w:type="dxa" w:w="34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Primary domain depth score (0–100), secondary domains listed, count of sub-domain tags by confidence level (Certified/Experienced/Self-Declared), and sub-domain overlap with the institute's declared visit need highlighted in green.</w:t>
            </w:r>
          </w:p>
        </w:tc>
        <w:tc>
          <w:tcPr>
            <w:tcW w:type="dxa" w:w="36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Shows how well each trainer's domain profile matches the specific visit requirement. Highlighted overlap is the clearest signal — the trainer with the most highlighted sub-domains is the best domain match.</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Experience Profile</w:t>
            </w:r>
          </w:p>
        </w:tc>
        <w:tc>
          <w:tcPr>
            <w:tcW w:type="dxa" w:w="34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Verified total industry years, verified years in primary domain, employment types (full-time / consulting / freelance), company tier history (Tier-1 / Tier-2 / SME), and recency of last industry role.</w:t>
            </w:r>
          </w:p>
        </w:tc>
        <w:tc>
          <w:tcPr>
            <w:tcW w:type="dxa" w:w="36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Allows direct comparison of experience depth and type. The comparison table might show: Trainer A: 14 yrs industry, 12 yrs Manufacturing, Tier-1 only. Trainer B: 10 yrs industry, 8 yrs Manufacturing, Tier-1 + SME mix.</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Performance Ratings</w:t>
            </w:r>
          </w:p>
        </w:tc>
        <w:tc>
          <w:tcPr>
            <w:tcW w:type="dxa" w:w="34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Overall rating, student engagement score, knowledge clarity score, professionalism score, report quality score, and number of reviews. Each shown as a bar or number.</w:t>
            </w:r>
          </w:p>
        </w:tc>
        <w:tc>
          <w:tcPr>
            <w:tcW w:type="dxa" w:w="36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Multi-dimensional performance view. The best overall rating may not be the best student engagement score — the comparison table makes these differences visible.</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Visit Track Record</w:t>
            </w:r>
          </w:p>
        </w:tc>
        <w:tc>
          <w:tcPr>
            <w:tcW w:type="dxa" w:w="34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Total platform visits completed, visits in the searched domain, recent visit history (last 3 visits: date + domain + rating), and institute diversity (number of different institutes served).</w:t>
            </w:r>
          </w:p>
        </w:tc>
        <w:tc>
          <w:tcPr>
            <w:tcW w:type="dxa" w:w="36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Delivery track record by domain. A trainer with 40 IT visits but only 2 Manufacturing visits is not the same as one with 40 Manufacturing visits.</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Certifications</w:t>
            </w:r>
          </w:p>
        </w:tc>
        <w:tc>
          <w:tcPr>
            <w:tcW w:type="dxa" w:w="34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Side-by-side list of all active, verified certifications. Matching domain certifications highlighted. Expired certifications shown but greyed out.</w:t>
            </w:r>
          </w:p>
        </w:tc>
        <w:tc>
          <w:tcPr>
            <w:tcW w:type="dxa" w:w="36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Direct certification comparison. If the visit involves explaining AWS architecture, the trainer with AWS Professional certification clearly wins on this dimension.</w:t>
            </w:r>
          </w:p>
        </w:tc>
      </w:tr>
      <w:tr>
        <w:tc>
          <w:tcPr>
            <w:tcW w:type="dxa" w:w="22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Availability &amp; Logistics</w:t>
            </w:r>
          </w:p>
        </w:tc>
        <w:tc>
          <w:tcPr>
            <w:tcW w:type="dxa" w:w="34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Available dates in the institute's requested window (green calendar cells), home city, travel willingness, and average booking response time.</w:t>
            </w:r>
          </w:p>
        </w:tc>
        <w:tc>
          <w:tcPr>
            <w:tcW w:type="dxa" w:w="368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Practical decision factors. The best trainer in the world is useless if they are unavailable on the required date.</w:t>
            </w:r>
          </w:p>
        </w:tc>
      </w:tr>
      <w:tr>
        <w:tc>
          <w:tcPr>
            <w:tcW w:type="dxa" w:w="22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Pricing &amp; Value</w:t>
            </w:r>
          </w:p>
        </w:tc>
        <w:tc>
          <w:tcPr>
            <w:tcW w:type="dxa" w:w="34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Published rate (or "Custom Quote") for the visit type requested. Cost per student (calculated automatically from rate and group size). Platform booking fee disclosure.</w:t>
            </w:r>
          </w:p>
        </w:tc>
        <w:tc>
          <w:tcPr>
            <w:tcW w:type="dxa" w:w="368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Budget decision. Side-by-side pricing shows not just the absolute rate but also cost-per-student, allowing institutes to assess value relative to group size.</w:t>
            </w:r>
          </w:p>
        </w:tc>
      </w:tr>
    </w:tbl>
    <w:p>
      <w:pPr>
        <w:spacing w:before="100" w:after="0"/>
      </w:pPr>
      <w:r>
        <w:t xml:space="preserve"/>
      </w:r>
    </w:p>
    <w:p>
      <w:pPr>
        <w:spacing w:before="260" w:after="110"/>
      </w:pPr>
      <w:r>
        <w:rPr>
          <w:rFonts w:ascii="Calibri" w:cs="Calibri" w:eastAsia="Calibri" w:hAnsi="Calibri"/>
          <w:b/>
          <w:bCs/>
          <w:color w:val="0B5C72"/>
          <w:sz w:val="31"/>
          <w:szCs w:val="31"/>
        </w:rPr>
        <w:t xml:space="preserve">11.3 AI Comparison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Overall Best Match Recommendation</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After loading a comparison, the AI generates a one-paragraph recommendation: "For your declared visit objective of [X] with a [Y]-student [Z] group at [Academic Level], Trainer B is the strongest match because: (1) their Manufacturing certifications directly align with your visit domain, (2) they have 8 completed visits to automotive plants — the closest match to your host company type, and (3) they are available on your preferred date."</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Dimension-by-Dimension Commentary</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Below each comparison dimension: a one-line AI comment highlighting the key difference. Example under "Experience Profile": "Trainer A has more total years, but Trainer B has more recent industry activity — relevant for fast-moving domains."</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Risk Flags</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AI highlights any risk signals in the comparison: "Trainer A has not responded to any inquiries in the last 14 days — inquiry response is uncertain." or "Trainer B has 3 unresolved disputes in the past year — review before booking."</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Tie-Breaker Analysis</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When two trainers are very close across all dimensions: AI generates a specific tie-breaker analysis: "Both trainers are well-matched. The deciding factor is [X]: Trainer A scores higher on student engagement for undergraduate groups specifically, which matches your cohort."</w:t>
            </w:r>
          </w:p>
        </w:tc>
      </w:tr>
      <w:tr>
        <w:tc>
          <w:tcPr>
            <w:tcW w:type="dxa" w:w="310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b/>
                <w:bCs/>
                <w:color w:val="0B5C72"/>
                <w:sz w:val="20"/>
                <w:szCs w:val="20"/>
              </w:rPr>
              <w:t xml:space="preserve">"Why This Trainer Was Recommended" Explainability</w:t>
            </w:r>
          </w:p>
        </w:tc>
        <w:tc>
          <w:tcPr>
            <w:tcW w:type="dxa" w:w="6260"/>
            <w:tcBorders>
              <w:top w:val="single" w:color="C2C8D2" w:sz="1"/>
              <w:left w:val="single" w:color="C2C8D2" w:sz="1"/>
              <w:bottom w:val="single" w:color="C2C8D2" w:sz="1"/>
              <w:right w:val="single" w:color="C2C8D2" w:sz="1"/>
            </w:tcBorders>
            <w:shd w:fill="F3F6FA" w:val="clear"/>
            <w:tcMar>
              <w:top w:type="dxa" w:w="100"/>
              <w:left w:type="dxa" w:w="140"/>
              <w:bottom w:type="dxa" w:w="100"/>
              <w:right w:type="dxa" w:w="140"/>
            </w:tcMar>
          </w:tcPr>
          <w:p>
            <w:r>
              <w:rPr>
                <w:rFonts w:ascii="Calibri" w:cs="Calibri" w:eastAsia="Calibri" w:hAnsi="Calibri"/>
                <w:color w:val="1D2837"/>
                <w:sz w:val="20"/>
                <w:szCs w:val="20"/>
              </w:rPr>
              <w:t xml:space="preserve">For any trainer in the comparison that was an AI recommendation: the comparison table shows the specific recommendation reasons inline: "Recommended because 6 similar institutes booked this trainer for Manufacturing visits this semester."</w:t>
            </w:r>
          </w:p>
        </w:tc>
      </w:tr>
      <w:tr>
        <w:tc>
          <w:tcPr>
            <w:tcW w:type="dxa" w:w="310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b/>
                <w:bCs/>
                <w:color w:val="0B5C72"/>
                <w:sz w:val="20"/>
                <w:szCs w:val="20"/>
              </w:rPr>
              <w:t xml:space="preserve">Comparison Export</w:t>
            </w:r>
          </w:p>
        </w:tc>
        <w:tc>
          <w:tcPr>
            <w:tcW w:type="dxa" w:w="6260"/>
            <w:tcBorders>
              <w:top w:val="single" w:color="C2C8D2" w:sz="1"/>
              <w:left w:val="single" w:color="C2C8D2" w:sz="1"/>
              <w:bottom w:val="single" w:color="C2C8D2" w:sz="1"/>
              <w:right w:val="single" w:color="C2C8D2" w:sz="1"/>
            </w:tcBorders>
            <w:shd w:fill="FFFFFF" w:val="clear"/>
            <w:tcMar>
              <w:top w:type="dxa" w:w="100"/>
              <w:left w:type="dxa" w:w="140"/>
              <w:bottom w:type="dxa" w:w="100"/>
              <w:right w:type="dxa" w:w="140"/>
            </w:tcMar>
          </w:tcPr>
          <w:p>
            <w:r>
              <w:rPr>
                <w:rFonts w:ascii="Calibri" w:cs="Calibri" w:eastAsia="Calibri" w:hAnsi="Calibri"/>
                <w:color w:val="1D2837"/>
                <w:sz w:val="20"/>
                <w:szCs w:val="20"/>
              </w:rPr>
              <w:t xml:space="preserve">Full comparison table exportable as PDF or CSV. PDF includes the AI commentary and is formatted for presentation to the institute's Principal or HOD for approval. Includes a ECOSKILLER verification timestamp.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D36" w:val="clear"/>
            <w:tcMar>
              <w:top w:type="dxa" w:w="200"/>
              <w:left w:type="dxa" w:w="280"/>
              <w:bottom w:type="dxa" w:w="200"/>
              <w:right w:type="dxa" w:w="280"/>
            </w:tcMar>
          </w:tcPr>
          <w:p>
            <w:r>
              <w:rPr>
                <w:rFonts w:ascii="Calibri" w:cs="Calibri" w:eastAsia="Calibri" w:hAnsi="Calibri"/>
                <w:b/>
                <w:bCs/>
                <w:color w:val="FFFFFF"/>
                <w:sz w:val="40"/>
                <w:szCs w:val="40"/>
              </w:rPr>
              <w:t xml:space="preserve">MASTER SUMMARY — ALL 11 FEATURES AT A GLANCE</w:t>
            </w:r>
          </w:p>
          <w:p>
            <w:pPr>
              <w:spacing w:before="34" w:after="0"/>
            </w:pPr>
            <w:r>
              <w:rPr>
                <w:rFonts w:ascii="Calibri" w:cs="Calibri" w:eastAsia="Calibri" w:hAnsi="Calibri"/>
                <w:i/>
                <w:iCs/>
                <w:color w:val="CCDAEE"/>
                <w:sz w:val="18"/>
                <w:szCs w:val="18"/>
              </w:rPr>
              <w:t xml:space="preserve">Complete Reference for the Trainer Marketplace Module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40"/>
        <w:gridCol w:w="4320"/>
      </w:tblGrid>
      <w:tr>
        <w:trPr>
          <w:tblHeader/>
        </w:trPr>
        <w:tc>
          <w:tcPr>
            <w:tcW w:type="dxa" w:w="1400"/>
            <w:tcBorders>
              <w:top w:val="single" w:color="C2C8D2" w:sz="1"/>
              <w:left w:val="single" w:color="C2C8D2" w:sz="1"/>
              <w:bottom w:val="single" w:color="C2C8D2" w:sz="1"/>
              <w:right w:val="single" w:color="C2C8D2" w:sz="1"/>
            </w:tcBorders>
            <w:shd w:fill="0B1D3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Feature</w:t>
            </w:r>
          </w:p>
        </w:tc>
        <w:tc>
          <w:tcPr>
            <w:tcW w:type="dxa" w:w="3640"/>
            <w:tcBorders>
              <w:top w:val="single" w:color="C2C8D2" w:sz="1"/>
              <w:left w:val="single" w:color="C2C8D2" w:sz="1"/>
              <w:bottom w:val="single" w:color="C2C8D2" w:sz="1"/>
              <w:right w:val="single" w:color="C2C8D2" w:sz="1"/>
            </w:tcBorders>
            <w:shd w:fill="0B1D3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Core Purpose</w:t>
            </w:r>
          </w:p>
        </w:tc>
        <w:tc>
          <w:tcPr>
            <w:tcW w:type="dxa" w:w="4320"/>
            <w:tcBorders>
              <w:top w:val="single" w:color="C2C8D2" w:sz="1"/>
              <w:left w:val="single" w:color="C2C8D2" w:sz="1"/>
              <w:bottom w:val="single" w:color="C2C8D2" w:sz="1"/>
              <w:right w:val="single" w:color="C2C8D2" w:sz="1"/>
            </w:tcBorders>
            <w:shd w:fill="0B1D36"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Key Output / Platform Value</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F1: Marketplace Listing</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Structured, ranked card display with 15 verified data points per card — the browsing interface for all audiences.</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can evaluate 20 trainers in 10 minutes without leaving the listing view. Credibility signals are visible without a click-through.</w:t>
            </w:r>
          </w:p>
        </w:tc>
      </w:tr>
      <w:tr>
        <w:tc>
          <w:tcPr>
            <w:tcW w:type="dxa" w:w="1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F2: AI Recommendation System</w:t>
            </w:r>
          </w:p>
        </w:tc>
        <w:tc>
          <w:tcPr>
            <w:tcW w:type="dxa" w:w="364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12-signal AI matching engine that generates personalized, context-aware trainer recommendations before the institute manually searches.</w:t>
            </w:r>
          </w:p>
        </w:tc>
        <w:tc>
          <w:tcPr>
            <w:tcW w:type="dxa" w:w="432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 decision time from 4 days to under 6 hours. Matching accuracy driven by historical outcome data, not just profile keywords.</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F3: Domain Search</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3-tier domain filter hierarchy (Macro / Meso / Micro) backed by a verified taxonomy, not free-text.</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find trainers with verified domain depth — not just keyword stuffers. Domain searches return quality over quantity.</w:t>
            </w:r>
          </w:p>
        </w:tc>
      </w:tr>
      <w:tr>
        <w:tc>
          <w:tcPr>
            <w:tcW w:type="dxa" w:w="1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F4: Skill Search</w:t>
            </w:r>
          </w:p>
        </w:tc>
        <w:tc>
          <w:tcPr>
            <w:tcW w:type="dxa" w:w="364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Precision skill-level matching with verification weight, recency filters, and teaching evidence distinction.</w:t>
            </w:r>
          </w:p>
        </w:tc>
        <w:tc>
          <w:tcPr>
            <w:tcW w:type="dxa" w:w="432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find trainers who can teach a specific skill, not just trainers who know it. Proficiency level filtering prevents over/under-qualified bookings.</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F5: Rating Search</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Multi-dimensional, fraud-resistant rating system with 8 separate dimensions, verified visit gating, and weighted recency.</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compare trainers on the dimension that matters most to them — engagement, clarity, or professionalism — not just an aggregate star.</w:t>
            </w:r>
          </w:p>
        </w:tc>
      </w:tr>
      <w:tr>
        <w:tc>
          <w:tcPr>
            <w:tcW w:type="dxa" w:w="1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F6: Experience Search</w:t>
            </w:r>
          </w:p>
        </w:tc>
        <w:tc>
          <w:tcPr>
            <w:tcW w:type="dxa" w:w="364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Multi-dimensional experience filters: industry years, domain years, training years, company tier, employment type, and recency.</w:t>
            </w:r>
          </w:p>
        </w:tc>
        <w:tc>
          <w:tcPr>
            <w:tcW w:type="dxa" w:w="432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match experience type and depth to their specific need — senior industry expert vs. relatable mid-career professional vs. experienced facilitator.</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F7: Booking Request System</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7-stage managed workflow from visit declaration to payment release — eliminating all manual coordination overhead.</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Average booking coordination time reduced from 8–12 emails/3–5 days to 2 exchanges/under 6 hours. Escrow payment protects both parties.</w:t>
            </w:r>
          </w:p>
        </w:tc>
      </w:tr>
      <w:tr>
        <w:tc>
          <w:tcPr>
            <w:tcW w:type="dxa" w:w="1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F8: Profile Preview Page</w:t>
            </w:r>
          </w:p>
        </w:tc>
        <w:tc>
          <w:tcPr>
            <w:tcW w:type="dxa" w:w="364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Full-detail decision hub with 13 sections rendered by audience type — converts browse intent to booking intent.</w:t>
            </w:r>
          </w:p>
        </w:tc>
        <w:tc>
          <w:tcPr>
            <w:tcW w:type="dxa" w:w="432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Institutes answer the three critical questions (credible? right match? available?) within 90 seconds. Quick Inquiry modal reduces friction to first contact.</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F9: Ranking System</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12-signal, context-adaptive ranking algorithm with personalization, new trainer boost, and full transparency to trainers.</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Search results show the most relevant trainers first — not the most established or the highest payers. Quality rises; dormancy is penalized.</w:t>
            </w:r>
          </w:p>
        </w:tc>
      </w:tr>
      <w:tr>
        <w:tc>
          <w:tcPr>
            <w:tcW w:type="dxa" w:w="140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bCs/>
                <w:color w:val="0B1D36"/>
                <w:sz w:val="20"/>
                <w:szCs w:val="20"/>
              </w:rPr>
              <w:t xml:space="preserve">F10: Featured Trainer Placement</w:t>
            </w:r>
          </w:p>
        </w:tc>
        <w:tc>
          <w:tcPr>
            <w:tcW w:type="dxa" w:w="364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Merit-based and commercially supported featured placement with strict quality gates and mandatory transparency labeling.</w:t>
            </w:r>
          </w:p>
        </w:tc>
        <w:tc>
          <w:tcPr>
            <w:tcW w:type="dxa" w:w="4320"/>
            <w:tcBorders>
              <w:top w:val="single" w:color="C2C8D2" w:sz="1"/>
              <w:left w:val="single" w:color="C2C8D2" w:sz="1"/>
              <w:bottom w:val="single" w:color="C2C8D2" w:sz="1"/>
              <w:right w:val="single" w:color="C2C8D2" w:sz="1"/>
            </w:tcBorders>
            <w:shd w:fill="FFFFFF"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Premium visibility available to top trainers. Commercial placement never compromises organic quality — quality gates ensure both types of featured trainers are genuinely good.</w:t>
            </w:r>
          </w:p>
        </w:tc>
      </w:tr>
      <w:tr>
        <w:tc>
          <w:tcPr>
            <w:tcW w:type="dxa" w:w="140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bCs/>
                <w:color w:val="0B1D36"/>
                <w:sz w:val="20"/>
                <w:szCs w:val="20"/>
              </w:rPr>
              <w:t xml:space="preserve">F11: Comparison System</w:t>
            </w:r>
          </w:p>
        </w:tc>
        <w:tc>
          <w:tcPr>
            <w:tcW w:type="dxa" w:w="364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Side-by-side evaluation of 2–4 trainers across 8 dimensions with AI commentary, risk flags, and tie-breaker analysis.</w:t>
            </w:r>
          </w:p>
        </w:tc>
        <w:tc>
          <w:tcPr>
            <w:tcW w:type="dxa" w:w="4320"/>
            <w:tcBorders>
              <w:top w:val="single" w:color="C2C8D2" w:sz="1"/>
              <w:left w:val="single" w:color="C2C8D2" w:sz="1"/>
              <w:bottom w:val="single" w:color="C2C8D2" w:sz="1"/>
              <w:right w:val="single" w:color="C2C8D2" w:sz="1"/>
            </w:tcBorders>
            <w:shd w:fill="F3F6FA" w:val="clear"/>
            <w:tcMar>
              <w:top w:type="dxa" w:w="90"/>
              <w:left w:type="dxa" w:w="140"/>
              <w:bottom w:type="dxa" w:w="90"/>
              <w:right w:type="dxa" w:w="140"/>
            </w:tcMar>
          </w:tcPr>
          <w:p>
            <w:r>
              <w:rPr>
                <w:rFonts w:ascii="Calibri" w:cs="Calibri" w:eastAsia="Calibri" w:hAnsi="Calibri"/>
                <w:b w:val="false"/>
                <w:bCs w:val="false"/>
                <w:color w:val="1D2837"/>
                <w:sz w:val="19"/>
                <w:szCs w:val="19"/>
              </w:rPr>
              <w:t xml:space="preserve">Eliminates booking paralysis. Data-backed decisions replace impression-based choices. Comparison PDF exportable for institute approval workflows.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D36" w:val="clear"/>
            <w:tcMar>
              <w:top w:type="dxa" w:w="300"/>
              <w:left w:type="dxa" w:w="400"/>
              <w:bottom w:type="dxa" w:w="300"/>
              <w:right w:type="dxa" w:w="400"/>
            </w:tcMar>
          </w:tcPr>
          <w:p>
            <w:pPr>
              <w:jc w:val="center"/>
            </w:pPr>
            <w:r>
              <w:rPr>
                <w:rFonts w:ascii="Calibri" w:cs="Calibri" w:eastAsia="Calibri" w:hAnsi="Calibri"/>
                <w:b/>
                <w:bCs/>
                <w:color w:val="E4AE00"/>
                <w:sz w:val="36"/>
                <w:szCs w:val="36"/>
              </w:rPr>
              <w:t xml:space="preserve">THE ECOSKILLER MARKETPLACE PROMISE</w:t>
            </w:r>
          </w:p>
          <w:p>
            <w:pPr>
              <w:spacing w:before="80" w:after="60"/>
              <w:jc w:val="center"/>
            </w:pPr>
            <w:r>
              <w:rPr>
                <w:rFonts w:ascii="Calibri" w:cs="Calibri" w:eastAsia="Calibri" w:hAnsi="Calibri"/>
                <w:i/>
                <w:iCs/>
                <w:color w:val="FFFFFF"/>
                <w:sz w:val="22"/>
                <w:szCs w:val="22"/>
              </w:rPr>
              <w:t xml:space="preserve">Not a trainer directory. A trust-backed, AI-powered marketplace where the best trainer for your specific need is always findable.</w:t>
            </w:r>
          </w:p>
          <w:p>
            <w:pPr>
              <w:jc w:val="center"/>
            </w:pPr>
            <w:r>
              <w:rPr>
                <w:rFonts w:ascii="Calibri" w:cs="Calibri" w:eastAsia="Calibri" w:hAnsi="Calibri"/>
                <w:color w:val="AABBEE"/>
                <w:sz w:val="20"/>
                <w:szCs w:val="20"/>
              </w:rPr>
              <w:t xml:space="preserve">11 features · 40+ search dimensions · 12 ranking signals · 7-stage booking · 1 goal: right trainer, right visit, right outcome.</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5400" w:sz="4"/>
      </w:pBdr>
      <w:spacing w:before="80"/>
      <w:jc w:val="center"/>
    </w:pPr>
    <w:r>
      <w:rPr>
        <w:rFonts w:ascii="Calibri" w:cs="Calibri" w:eastAsia="Calibri" w:hAnsi="Calibri"/>
        <w:color w:val="888888"/>
        <w:sz w:val="17"/>
        <w:szCs w:val="17"/>
      </w:rPr>
      <w:t xml:space="preserve">Confidential  |  ECOSKILLER Platform  |  Trainer Marketplace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5400" w:sz="4"/>
      </w:pBdr>
      <w:spacing w:after="80"/>
      <w:jc w:val="right"/>
    </w:pPr>
    <w:r>
      <w:rPr>
        <w:rFonts w:ascii="Calibri" w:cs="Calibri" w:eastAsia="Calibri" w:hAnsi="Calibri"/>
        <w:i/>
        <w:iCs/>
        <w:color w:val="0B1D36"/>
        <w:sz w:val="17"/>
        <w:szCs w:val="17"/>
      </w:rPr>
      <w:t xml:space="preserve">ECOSKILLER  |  Trainer Marketplace — In-Depth Feature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2026-03-09T08:06:07.119Z</dcterms:created>
  <dcterms:modified xsi:type="dcterms:W3CDTF">2026-03-09T08:06:07.120Z</dcterms:modified>
</cp:coreProperties>
</file>

<file path=docProps/custom.xml><?xml version="1.0" encoding="utf-8"?>
<Properties xmlns="http://schemas.openxmlformats.org/officeDocument/2006/custom-properties" xmlns:vt="http://schemas.openxmlformats.org/officeDocument/2006/docPropsVTypes"/>
</file>