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F3A" w:val="clear"/>
            <w:tcMar>
              <w:top w:type="dxa" w:w="500"/>
              <w:left w:type="dxa" w:w="400"/>
              <w:bottom w:type="dxa" w:w="500"/>
              <w:right w:type="dxa" w:w="400"/>
            </w:tcMar>
          </w:tcPr>
          <w:p>
            <w:pPr>
              <w:jc w:val="center"/>
            </w:pPr>
            <w:r>
              <w:rPr>
                <w:rFonts w:ascii="Calibri" w:cs="Calibri" w:eastAsia="Calibri" w:hAnsi="Calibri"/>
                <w:b/>
                <w:bCs/>
                <w:color w:val="FFFFFF"/>
                <w:sz w:val="96"/>
                <w:szCs w:val="96"/>
              </w:rPr>
              <w:t xml:space="preserve">ECOSKILLER</w:t>
            </w:r>
          </w:p>
          <w:p>
            <w:pPr>
              <w:spacing w:before="80" w:after="80"/>
              <w:jc w:val="center"/>
            </w:pPr>
            <w:r>
              <w:rPr>
                <w:rFonts w:ascii="Calibri" w:cs="Calibri" w:eastAsia="Calibri" w:hAnsi="Calibri"/>
                <w:b/>
                <w:bCs/>
                <w:color w:val="E8B400"/>
                <w:sz w:val="54"/>
                <w:szCs w:val="54"/>
              </w:rPr>
              <w:t xml:space="preserve">TRAINER ONBOARDING</w:t>
            </w:r>
          </w:p>
          <w:p>
            <w:pPr>
              <w:spacing w:before="0" w:after="80"/>
              <w:jc w:val="center"/>
            </w:pPr>
            <w:r>
              <w:rPr>
                <w:rFonts w:ascii="Calibri" w:cs="Calibri" w:eastAsia="Calibri" w:hAnsi="Calibri"/>
                <w:b/>
                <w:bCs/>
                <w:color w:val="E8B400"/>
                <w:sz w:val="54"/>
                <w:szCs w:val="54"/>
              </w:rPr>
              <w:t xml:space="preserve">&amp; VERIFICATION SYSTEM</w:t>
            </w:r>
          </w:p>
          <w:p>
            <w:pPr>
              <w:spacing w:before="60" w:after="200"/>
              <w:jc w:val="center"/>
            </w:pPr>
            <w:r>
              <w:rPr>
                <w:rFonts w:ascii="Calibri" w:cs="Calibri" w:eastAsia="Calibri" w:hAnsi="Calibri"/>
                <w:i/>
                <w:iCs/>
                <w:color w:val="BBCCEE"/>
                <w:sz w:val="26"/>
                <w:szCs w:val="26"/>
              </w:rPr>
              <w:t xml:space="preserve">In-Depth Research &amp; Feature Description — All 10 Features</w:t>
            </w:r>
          </w:p>
          <w:p>
            <w:pPr>
              <w:jc w:val="center"/>
            </w:pPr>
            <w:r>
              <w:rPr>
                <w:rFonts w:ascii="Calibri" w:cs="Calibri" w:eastAsia="Calibri" w:hAnsi="Calibri"/>
                <w:color w:val="99AACC"/>
                <w:sz w:val="19"/>
                <w:szCs w:val="19"/>
              </w:rPr>
              <w:t xml:space="preserve">Registration · KYC · Experience · Certifications · Domain · Workflow · Compliance · Background · Approval · Badges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5CAD3" w:sz="1"/>
              <w:left w:val="single" w:color="C5CAD3" w:sz="1"/>
              <w:bottom w:val="single" w:color="C5CAD3" w:sz="1"/>
              <w:right w:val="single" w:color="C5CAD3" w:sz="1"/>
            </w:tcBorders>
            <w:shd w:fill="0B1F3A" w:val="clear"/>
            <w:tcMar>
              <w:top w:type="dxa" w:w="130"/>
              <w:left w:type="dxa" w:w="80"/>
              <w:bottom w:type="dxa" w:w="130"/>
              <w:right w:type="dxa" w:w="80"/>
            </w:tcMar>
            <w:vAlign w:val="center"/>
          </w:tcPr>
          <w:p>
            <w:pPr>
              <w:jc w:val="center"/>
            </w:pPr>
            <w:r>
              <w:rPr>
                <w:rFonts w:ascii="Calibri" w:cs="Calibri" w:eastAsia="Calibri" w:hAnsi="Calibri"/>
                <w:b/>
                <w:bCs/>
                <w:color w:val="FFFFFF"/>
                <w:sz w:val="46"/>
                <w:szCs w:val="46"/>
              </w:rPr>
              <w:t xml:space="preserve">10</w:t>
            </w:r>
          </w:p>
          <w:p>
            <w:pPr>
              <w:jc w:val="center"/>
            </w:pPr>
            <w:r>
              <w:rPr>
                <w:rFonts w:ascii="Calibri" w:cs="Calibri" w:eastAsia="Calibri" w:hAnsi="Calibri"/>
                <w:color w:val="FFFFFF"/>
                <w:sz w:val="17"/>
                <w:szCs w:val="17"/>
              </w:rPr>
              <w:t xml:space="preserve">Features Deep-Researched</w:t>
            </w:r>
          </w:p>
        </w:tc>
        <w:tc>
          <w:tcPr>
            <w:tcW w:type="dxa" w:w="1872"/>
            <w:tcBorders>
              <w:top w:val="single" w:color="C5CAD3" w:sz="1"/>
              <w:left w:val="single" w:color="C5CAD3" w:sz="1"/>
              <w:bottom w:val="single" w:color="C5CAD3" w:sz="1"/>
              <w:right w:val="single" w:color="C5CAD3" w:sz="1"/>
            </w:tcBorders>
            <w:shd w:fill="0D5C6E" w:val="clear"/>
            <w:tcMar>
              <w:top w:type="dxa" w:w="130"/>
              <w:left w:type="dxa" w:w="80"/>
              <w:bottom w:type="dxa" w:w="130"/>
              <w:right w:type="dxa" w:w="80"/>
            </w:tcMar>
            <w:vAlign w:val="center"/>
          </w:tcPr>
          <w:p>
            <w:pPr>
              <w:jc w:val="center"/>
            </w:pPr>
            <w:r>
              <w:rPr>
                <w:rFonts w:ascii="Calibri" w:cs="Calibri" w:eastAsia="Calibri" w:hAnsi="Calibri"/>
                <w:b/>
                <w:bCs/>
                <w:color w:val="FFFFFF"/>
                <w:sz w:val="46"/>
                <w:szCs w:val="46"/>
              </w:rPr>
              <w:t xml:space="preserve">7</w:t>
            </w:r>
          </w:p>
          <w:p>
            <w:pPr>
              <w:jc w:val="center"/>
            </w:pPr>
            <w:r>
              <w:rPr>
                <w:rFonts w:ascii="Calibri" w:cs="Calibri" w:eastAsia="Calibri" w:hAnsi="Calibri"/>
                <w:color w:val="FFFFFF"/>
                <w:sz w:val="17"/>
                <w:szCs w:val="17"/>
              </w:rPr>
              <w:t xml:space="preserve">Verification Layers</w:t>
            </w:r>
          </w:p>
        </w:tc>
        <w:tc>
          <w:tcPr>
            <w:tcW w:type="dxa" w:w="1872"/>
            <w:tcBorders>
              <w:top w:val="single" w:color="C5CAD3" w:sz="1"/>
              <w:left w:val="single" w:color="C5CAD3" w:sz="1"/>
              <w:bottom w:val="single" w:color="C5CAD3" w:sz="1"/>
              <w:right w:val="single" w:color="C5CAD3" w:sz="1"/>
            </w:tcBorders>
            <w:shd w:fill="A05800" w:val="clear"/>
            <w:tcMar>
              <w:top w:type="dxa" w:w="130"/>
              <w:left w:type="dxa" w:w="80"/>
              <w:bottom w:type="dxa" w:w="130"/>
              <w:right w:type="dxa" w:w="80"/>
            </w:tcMar>
            <w:vAlign w:val="center"/>
          </w:tcPr>
          <w:p>
            <w:pPr>
              <w:jc w:val="center"/>
            </w:pPr>
            <w:r>
              <w:rPr>
                <w:rFonts w:ascii="Calibri" w:cs="Calibri" w:eastAsia="Calibri" w:hAnsi="Calibri"/>
                <w:b/>
                <w:bCs/>
                <w:color w:val="FFFFFF"/>
                <w:sz w:val="46"/>
                <w:szCs w:val="46"/>
              </w:rPr>
              <w:t xml:space="preserve">50+</w:t>
            </w:r>
          </w:p>
          <w:p>
            <w:pPr>
              <w:jc w:val="center"/>
            </w:pPr>
            <w:r>
              <w:rPr>
                <w:rFonts w:ascii="Calibri" w:cs="Calibri" w:eastAsia="Calibri" w:hAnsi="Calibri"/>
                <w:color w:val="FFFFFF"/>
                <w:sz w:val="17"/>
                <w:szCs w:val="17"/>
              </w:rPr>
              <w:t xml:space="preserve">Data Points Collected</w:t>
            </w:r>
          </w:p>
        </w:tc>
        <w:tc>
          <w:tcPr>
            <w:tcW w:type="dxa" w:w="1872"/>
            <w:tcBorders>
              <w:top w:val="single" w:color="C5CAD3" w:sz="1"/>
              <w:left w:val="single" w:color="C5CAD3" w:sz="1"/>
              <w:bottom w:val="single" w:color="C5CAD3" w:sz="1"/>
              <w:right w:val="single" w:color="C5CAD3" w:sz="1"/>
            </w:tcBorders>
            <w:shd w:fill="3D1A70" w:val="clear"/>
            <w:tcMar>
              <w:top w:type="dxa" w:w="130"/>
              <w:left w:type="dxa" w:w="80"/>
              <w:bottom w:type="dxa" w:w="130"/>
              <w:right w:type="dxa" w:w="80"/>
            </w:tcMar>
            <w:vAlign w:val="center"/>
          </w:tcPr>
          <w:p>
            <w:pPr>
              <w:jc w:val="center"/>
            </w:pPr>
            <w:r>
              <w:rPr>
                <w:rFonts w:ascii="Calibri" w:cs="Calibri" w:eastAsia="Calibri" w:hAnsi="Calibri"/>
                <w:b/>
                <w:bCs/>
                <w:color w:val="FFFFFF"/>
                <w:sz w:val="46"/>
                <w:szCs w:val="46"/>
              </w:rPr>
              <w:t xml:space="preserve">4</w:t>
            </w:r>
          </w:p>
          <w:p>
            <w:pPr>
              <w:jc w:val="center"/>
            </w:pPr>
            <w:r>
              <w:rPr>
                <w:rFonts w:ascii="Calibri" w:cs="Calibri" w:eastAsia="Calibri" w:hAnsi="Calibri"/>
                <w:color w:val="FFFFFF"/>
                <w:sz w:val="17"/>
                <w:szCs w:val="17"/>
              </w:rPr>
              <w:t xml:space="preserve">Approval Stages</w:t>
            </w:r>
          </w:p>
        </w:tc>
        <w:tc>
          <w:tcPr>
            <w:tcW w:type="dxa" w:w="1872"/>
            <w:tcBorders>
              <w:top w:val="single" w:color="C5CAD3" w:sz="1"/>
              <w:left w:val="single" w:color="C5CAD3" w:sz="1"/>
              <w:bottom w:val="single" w:color="C5CAD3" w:sz="1"/>
              <w:right w:val="single" w:color="C5CAD3" w:sz="1"/>
            </w:tcBorders>
            <w:shd w:fill="145230" w:val="clear"/>
            <w:tcMar>
              <w:top w:type="dxa" w:w="130"/>
              <w:left w:type="dxa" w:w="80"/>
              <w:bottom w:type="dxa" w:w="130"/>
              <w:right w:type="dxa" w:w="80"/>
            </w:tcMar>
            <w:vAlign w:val="center"/>
          </w:tcPr>
          <w:p>
            <w:pPr>
              <w:jc w:val="center"/>
            </w:pPr>
            <w:r>
              <w:rPr>
                <w:rFonts w:ascii="Calibri" w:cs="Calibri" w:eastAsia="Calibri" w:hAnsi="Calibri"/>
                <w:b/>
                <w:bCs/>
                <w:color w:val="FFFFFF"/>
                <w:sz w:val="46"/>
                <w:szCs w:val="46"/>
              </w:rPr>
              <w:t xml:space="preserve">5</w:t>
            </w:r>
          </w:p>
          <w:p>
            <w:pPr>
              <w:jc w:val="center"/>
            </w:pPr>
            <w:r>
              <w:rPr>
                <w:rFonts w:ascii="Calibri" w:cs="Calibri" w:eastAsia="Calibri" w:hAnsi="Calibri"/>
                <w:color w:val="FFFFFF"/>
                <w:sz w:val="17"/>
                <w:szCs w:val="17"/>
              </w:rPr>
              <w:t xml:space="preserve">Badge Tiers</w:t>
            </w:r>
          </w:p>
        </w:tc>
      </w:tr>
    </w:tbl>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D3" w:sz="1"/>
              <w:left w:val="single" w:color="C5CAD3" w:sz="1"/>
              <w:bottom w:val="single" w:color="C5CAD3" w:sz="1"/>
              <w:right w:val="single" w:color="C5CAD3" w:sz="1"/>
            </w:tcBorders>
            <w:shd w:fill="F5F7FA" w:val="clear"/>
            <w:tcMar>
              <w:top w:type="dxa" w:w="160"/>
              <w:left w:type="dxa" w:w="200"/>
              <w:bottom w:type="dxa" w:w="160"/>
              <w:right w:type="dxa" w:w="200"/>
            </w:tcMar>
          </w:tcPr>
          <w:p>
            <w:r>
              <w:rPr>
                <w:rFonts w:ascii="Calibri" w:cs="Calibri" w:eastAsia="Calibri" w:hAnsi="Calibri"/>
                <w:b/>
                <w:bCs/>
                <w:color w:val="0B1F3A"/>
                <w:sz w:val="22"/>
                <w:szCs w:val="22"/>
              </w:rPr>
              <w:t xml:space="preserve">Purpose of This Document</w:t>
            </w:r>
          </w:p>
          <w:p>
            <w:pPr>
              <w:spacing w:before="60" w:after="0"/>
            </w:pPr>
            <w:r>
              <w:t xml:space="preserve"/>
            </w:r>
          </w:p>
          <w:p>
            <w:pPr>
              <w:pStyle w:val="ListParagraph"/>
              <w:numPr>
                <w:ilvl w:val="0"/>
                <w:numId w:val="2"/>
              </w:numPr>
              <w:spacing w:before="48" w:after="48"/>
            </w:pPr>
            <w:r>
              <w:rPr>
                <w:rFonts w:ascii="Calibri" w:cs="Calibri" w:eastAsia="Calibri" w:hAnsi="Calibri"/>
                <w:color w:val="1E2A38"/>
                <w:sz w:val="21"/>
                <w:szCs w:val="21"/>
              </w:rPr>
              <w:t xml:space="preserve">Provide full feature-by-feature research on the Trainer Onboarding &amp; Verification system</w:t>
            </w:r>
          </w:p>
          <w:p>
            <w:pPr>
              <w:pStyle w:val="ListParagraph"/>
              <w:numPr>
                <w:ilvl w:val="0"/>
                <w:numId w:val="2"/>
              </w:numPr>
              <w:spacing w:before="48" w:after="48"/>
            </w:pPr>
            <w:r>
              <w:rPr>
                <w:rFonts w:ascii="Calibri" w:cs="Calibri" w:eastAsia="Calibri" w:hAnsi="Calibri"/>
                <w:color w:val="1E2A38"/>
                <w:sz w:val="21"/>
                <w:szCs w:val="21"/>
              </w:rPr>
              <w:t xml:space="preserve">Define every data point collected, every verification check performed, and every decision gate enforced</w:t>
            </w:r>
          </w:p>
          <w:p>
            <w:pPr>
              <w:pStyle w:val="ListParagraph"/>
              <w:numPr>
                <w:ilvl w:val="0"/>
                <w:numId w:val="2"/>
              </w:numPr>
              <w:spacing w:before="48" w:after="48"/>
            </w:pPr>
            <w:r>
              <w:rPr>
                <w:rFonts w:ascii="Calibri" w:cs="Calibri" w:eastAsia="Calibri" w:hAnsi="Calibri"/>
                <w:color w:val="1E2A38"/>
                <w:sz w:val="21"/>
                <w:szCs w:val="21"/>
              </w:rPr>
              <w:t xml:space="preserve">Establish the trust architecture that makes ECOSKILLER's trainer marketplace credible and safe</w:t>
            </w:r>
          </w:p>
          <w:p>
            <w:pPr>
              <w:pStyle w:val="ListParagraph"/>
              <w:numPr>
                <w:ilvl w:val="0"/>
                <w:numId w:val="2"/>
              </w:numPr>
              <w:spacing w:before="48" w:after="48"/>
            </w:pPr>
            <w:r>
              <w:rPr>
                <w:rFonts w:ascii="Calibri" w:cs="Calibri" w:eastAsia="Calibri" w:hAnsi="Calibri"/>
                <w:color w:val="1E2A38"/>
                <w:sz w:val="21"/>
                <w:szCs w:val="21"/>
              </w:rPr>
              <w:t xml:space="preserve">Guide product, engineering, and compliance teams on building the system</w:t>
            </w:r>
          </w:p>
        </w:tc>
        <w:tc>
          <w:tcPr>
            <w:tcW w:type="dxa" w:w="4680"/>
            <w:tcBorders>
              <w:top w:val="single" w:color="C5CAD3" w:sz="1"/>
              <w:left w:val="single" w:color="C5CAD3" w:sz="1"/>
              <w:bottom w:val="single" w:color="C5CAD3" w:sz="1"/>
              <w:right w:val="single" w:color="C5CAD3" w:sz="1"/>
            </w:tcBorders>
            <w:shd w:fill="F5F7FA" w:val="clear"/>
            <w:tcMar>
              <w:top w:type="dxa" w:w="160"/>
              <w:left w:type="dxa" w:w="200"/>
              <w:bottom w:type="dxa" w:w="160"/>
              <w:right w:type="dxa" w:w="200"/>
            </w:tcMar>
          </w:tcPr>
          <w:p>
            <w:r>
              <w:rPr>
                <w:rFonts w:ascii="Calibri" w:cs="Calibri" w:eastAsia="Calibri" w:hAnsi="Calibri"/>
                <w:b/>
                <w:bCs/>
                <w:color w:val="0B1F3A"/>
                <w:sz w:val="22"/>
                <w:szCs w:val="22"/>
              </w:rPr>
              <w:t xml:space="preserve">Why Trainer Verification Matters</w:t>
            </w:r>
          </w:p>
          <w:p>
            <w:pPr>
              <w:spacing w:before="60" w:after="0"/>
            </w:pPr>
            <w:r>
              <w:t xml:space="preserve"/>
            </w:r>
          </w:p>
          <w:p>
            <w:pPr>
              <w:pStyle w:val="ListParagraph"/>
              <w:numPr>
                <w:ilvl w:val="0"/>
                <w:numId w:val="2"/>
              </w:numPr>
              <w:spacing w:before="48" w:after="48"/>
            </w:pPr>
            <w:r>
              <w:rPr>
                <w:rFonts w:ascii="Calibri" w:cs="Calibri" w:eastAsia="Calibri" w:hAnsi="Calibri"/>
                <w:color w:val="1E2A38"/>
                <w:sz w:val="21"/>
                <w:szCs w:val="21"/>
              </w:rPr>
              <w:t xml:space="preserve">Students trust certified certificates issued by platform trainers — fake trainers destroy platform credibility</w:t>
            </w:r>
          </w:p>
          <w:p>
            <w:pPr>
              <w:pStyle w:val="ListParagraph"/>
              <w:numPr>
                <w:ilvl w:val="0"/>
                <w:numId w:val="2"/>
              </w:numPr>
              <w:spacing w:before="48" w:after="48"/>
            </w:pPr>
            <w:r>
              <w:rPr>
                <w:rFonts w:ascii="Calibri" w:cs="Calibri" w:eastAsia="Calibri" w:hAnsi="Calibri"/>
                <w:color w:val="1E2A38"/>
                <w:sz w:val="21"/>
                <w:szCs w:val="21"/>
              </w:rPr>
              <w:t xml:space="preserve">Institutes pay for trainer-led industrial visits — unverified expertise causes legal and reputational damage</w:t>
            </w:r>
          </w:p>
          <w:p>
            <w:pPr>
              <w:pStyle w:val="ListParagraph"/>
              <w:numPr>
                <w:ilvl w:val="0"/>
                <w:numId w:val="2"/>
              </w:numPr>
              <w:spacing w:before="48" w:after="48"/>
            </w:pPr>
            <w:r>
              <w:rPr>
                <w:rFonts w:ascii="Calibri" w:cs="Calibri" w:eastAsia="Calibri" w:hAnsi="Calibri"/>
                <w:color w:val="1E2A38"/>
                <w:sz w:val="21"/>
                <w:szCs w:val="21"/>
              </w:rPr>
              <w:t xml:space="preserve">Companies rely on trainer referrals to hire candidates — an unverified trainer's referral is worthless</w:t>
            </w:r>
          </w:p>
          <w:p>
            <w:pPr>
              <w:pStyle w:val="ListParagraph"/>
              <w:numPr>
                <w:ilvl w:val="0"/>
                <w:numId w:val="2"/>
              </w:numPr>
              <w:spacing w:before="48" w:after="48"/>
            </w:pPr>
            <w:r>
              <w:rPr>
                <w:rFonts w:ascii="Calibri" w:cs="Calibri" w:eastAsia="Calibri" w:hAnsi="Calibri"/>
                <w:color w:val="1E2A38"/>
                <w:sz w:val="21"/>
                <w:szCs w:val="21"/>
              </w:rPr>
              <w:t xml:space="preserve">ECOSKILLER's entire trust model depends on verified trainer identity and expertise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B1F3A" w:val="clear"/>
            <w:tcMar>
              <w:top w:type="dxa" w:w="180"/>
              <w:left w:type="dxa" w:w="100"/>
              <w:bottom w:type="dxa" w:w="180"/>
              <w:right w:type="dxa" w:w="100"/>
            </w:tcMar>
            <w:vAlign w:val="center"/>
          </w:tcPr>
          <w:p>
            <w:pPr>
              <w:jc w:val="center"/>
            </w:pPr>
            <w:r>
              <w:rPr>
                <w:rFonts w:ascii="Calibri" w:cs="Calibri" w:eastAsia="Calibri" w:hAnsi="Calibri"/>
                <w:b/>
                <w:bCs/>
                <w:color w:val="E8B400"/>
                <w:sz w:val="52"/>
                <w:szCs w:val="52"/>
              </w:rPr>
              <w:t xml:space="preserve">F1</w:t>
            </w:r>
          </w:p>
        </w:tc>
        <w:tc>
          <w:tcPr>
            <w:tcW w:type="dxa" w:w="8260"/>
            <w:tcBorders>
              <w:top w:val="none" w:color="FFFFFF" w:sz="0"/>
              <w:left w:val="none" w:color="FFFFFF" w:sz="0"/>
              <w:bottom w:val="none" w:color="FFFFFF" w:sz="0"/>
              <w:right w:val="none" w:color="FFFFFF" w:sz="0"/>
            </w:tcBorders>
            <w:shd w:fill="0B1F3A" w:val="clear"/>
            <w:tcMar>
              <w:top w:type="dxa" w:w="160"/>
              <w:left w:type="dxa" w:w="220"/>
              <w:bottom w:type="dxa" w:w="160"/>
              <w:right w:type="dxa" w:w="120"/>
            </w:tcMar>
          </w:tcPr>
          <w:p>
            <w:r>
              <w:rPr>
                <w:rFonts w:ascii="Calibri" w:cs="Calibri" w:eastAsia="Calibri" w:hAnsi="Calibri"/>
                <w:b/>
                <w:bCs/>
                <w:color w:val="FFFFFF"/>
                <w:sz w:val="34"/>
                <w:szCs w:val="34"/>
              </w:rPr>
              <w:t xml:space="preserve">Trainer Account Registration</w:t>
            </w:r>
          </w:p>
          <w:p>
            <w:pPr>
              <w:spacing w:before="30" w:after="0"/>
            </w:pPr>
            <w:r>
              <w:rPr>
                <w:rFonts w:ascii="Calibri" w:cs="Calibri" w:eastAsia="Calibri" w:hAnsi="Calibri"/>
                <w:i/>
                <w:iCs/>
                <w:color w:val="CCDAEE"/>
                <w:sz w:val="19"/>
                <w:szCs w:val="19"/>
              </w:rPr>
              <w:t xml:space="preserve">The complete account creation and initial intake system for new trainers joining the ECOSKILLER platform</w:t>
            </w:r>
          </w:p>
        </w:tc>
      </w:tr>
    </w:tbl>
    <w:p>
      <w:pPr>
        <w:spacing w:before="120" w:after="0"/>
      </w:pPr>
      <w:r>
        <w:t xml:space="preserve"/>
      </w:r>
    </w:p>
    <w:p>
      <w:pPr>
        <w:spacing w:before="340" w:after="150"/>
      </w:pPr>
      <w:r>
        <w:rPr>
          <w:rFonts w:ascii="Calibri" w:cs="Calibri" w:eastAsia="Calibri" w:hAnsi="Calibri"/>
          <w:b/>
          <w:bCs/>
          <w:color w:val="0B1F3A"/>
          <w:sz w:val="42"/>
          <w:szCs w:val="42"/>
        </w:rPr>
        <w:t xml:space="preserve">Feature 1: Trainer Account Registration</w:t>
      </w:r>
    </w:p>
    <w:p>
      <w:pPr>
        <w:pBdr>
          <w:bottom w:val="single" w:color="A05800" w:sz="8"/>
        </w:pBdr>
        <w:spacing w:before="80" w:after="80"/>
      </w:pPr>
      <w:r>
        <w:t xml:space="preserve"/>
      </w:r>
    </w:p>
    <w:p>
      <w:pPr>
        <w:spacing w:before="60" w:after="60"/>
      </w:pPr>
      <w:r>
        <w:rPr>
          <w:rFonts w:ascii="Calibri" w:cs="Calibri" w:eastAsia="Calibri" w:hAnsi="Calibri"/>
          <w:b w:val="false"/>
          <w:bCs w:val="false"/>
          <w:i w:val="false"/>
          <w:iCs w:val="false"/>
          <w:color w:val="1E2A38"/>
          <w:sz w:val="21"/>
          <w:szCs w:val="21"/>
        </w:rPr>
        <w:t xml:space="preserve">Trainer account registration is the first point of contact between a trainer and the ECOSKILLER platform. It is not a simple sign-up form. It is a structured intake system designed to collect the minimum viable identity information needed to begin the verification pipeline, while screening out clearly ineligible registrants before any human review effort is spent.</w:t>
      </w:r>
    </w:p>
    <w:p>
      <w:pPr>
        <w:spacing w:before="80" w:after="0"/>
      </w:pPr>
      <w:r>
        <w:t xml:space="preserve"/>
      </w:r>
    </w:p>
    <w:p>
      <w:pPr>
        <w:spacing w:before="260" w:after="110"/>
      </w:pPr>
      <w:r>
        <w:rPr>
          <w:rFonts w:ascii="Calibri" w:cs="Calibri" w:eastAsia="Calibri" w:hAnsi="Calibri"/>
          <w:b/>
          <w:bCs/>
          <w:color w:val="A05800"/>
          <w:sz w:val="32"/>
          <w:szCs w:val="32"/>
        </w:rPr>
        <w:t xml:space="preserve">1.1 Registration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0B1F3A"/>
                <w:sz w:val="20"/>
                <w:szCs w:val="20"/>
              </w:rPr>
              <w:t xml:space="preserve">Web Registration Portal</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Dedicated trainer registration URL: ecoskiller.com/trainer/register. Separate from student and company registration. Domain-specific landing page with trainer-focused messaging, trust indicators, and sample trainer profiles.</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0B1F3A"/>
                <w:sz w:val="20"/>
                <w:szCs w:val="20"/>
              </w:rPr>
              <w:t xml:space="preserve">Mobile App Registration</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Flutter-based mobile onboarding flow. Optimized for touchscreen input. Document camera integration for immediate ID and certificate capture during registration. Available on Android and iOS.</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0B1F3A"/>
                <w:sz w:val="20"/>
                <w:szCs w:val="20"/>
              </w:rPr>
              <w:t xml:space="preserve">Institute-Referred Registration</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Institutes can invite specific trainers via a pre-filled registration link. The referral link auto-tags the trainer as "Institute Referred" — a trust signal that accelerates review. Referral source tracked permanently.</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0B1F3A"/>
                <w:sz w:val="20"/>
                <w:szCs w:val="20"/>
              </w:rPr>
              <w:t xml:space="preserve">Corporate Referral Registration</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Companies on the platform can refer their subject-matter experts as trainers. Corporate-referred trainers are tagged and cross-verified against the company's employee records.</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0B1F3A"/>
                <w:sz w:val="20"/>
                <w:szCs w:val="20"/>
              </w:rPr>
              <w:t xml:space="preserve">Platform Invitation (Outbound)</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ECOSKILLER's trainer acquisition team proactively invites industry professionals. Invited trainers receive a pre-filled form with their LinkedIn data pre-populated. Faster and higher-quality intake.</w:t>
            </w:r>
          </w:p>
        </w:tc>
      </w:tr>
    </w:tbl>
    <w:p>
      <w:pPr>
        <w:spacing w:before="100" w:after="0"/>
      </w:pPr>
      <w:r>
        <w:t xml:space="preserve"/>
      </w:r>
    </w:p>
    <w:p>
      <w:pPr>
        <w:spacing w:before="260" w:after="110"/>
      </w:pPr>
      <w:r>
        <w:rPr>
          <w:rFonts w:ascii="Calibri" w:cs="Calibri" w:eastAsia="Calibri" w:hAnsi="Calibri"/>
          <w:b/>
          <w:bCs/>
          <w:color w:val="A05800"/>
          <w:sz w:val="32"/>
          <w:szCs w:val="32"/>
        </w:rPr>
        <w:t xml:space="preserve">1.2 Registration Form — Complete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80"/>
        <w:gridCol w:w="3280"/>
      </w:tblGrid>
      <w:tr>
        <w:trPr>
          <w:tblHeader/>
        </w:trPr>
        <w:tc>
          <w:tcPr>
            <w:tcW w:type="dxa" w:w="1600"/>
            <w:tcBorders>
              <w:top w:val="single" w:color="C5CAD3" w:sz="1"/>
              <w:left w:val="single" w:color="C5CAD3" w:sz="1"/>
              <w:bottom w:val="single" w:color="C5CAD3" w:sz="1"/>
              <w:right w:val="single" w:color="C5CAD3" w:sz="1"/>
            </w:tcBorders>
            <w:shd w:fill="0B1F3A"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Field Category</w:t>
            </w:r>
          </w:p>
        </w:tc>
        <w:tc>
          <w:tcPr>
            <w:tcW w:type="dxa" w:w="2000"/>
            <w:tcBorders>
              <w:top w:val="single" w:color="C5CAD3" w:sz="1"/>
              <w:left w:val="single" w:color="C5CAD3" w:sz="1"/>
              <w:bottom w:val="single" w:color="C5CAD3" w:sz="1"/>
              <w:right w:val="single" w:color="C5CAD3" w:sz="1"/>
            </w:tcBorders>
            <w:shd w:fill="0B1F3A"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Field Name</w:t>
            </w:r>
          </w:p>
        </w:tc>
        <w:tc>
          <w:tcPr>
            <w:tcW w:type="dxa" w:w="2480"/>
            <w:tcBorders>
              <w:top w:val="single" w:color="C5CAD3" w:sz="1"/>
              <w:left w:val="single" w:color="C5CAD3" w:sz="1"/>
              <w:bottom w:val="single" w:color="C5CAD3" w:sz="1"/>
              <w:right w:val="single" w:color="C5CAD3" w:sz="1"/>
            </w:tcBorders>
            <w:shd w:fill="0B1F3A"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Data Type / Options</w:t>
            </w:r>
          </w:p>
        </w:tc>
        <w:tc>
          <w:tcPr>
            <w:tcW w:type="dxa" w:w="3280"/>
            <w:tcBorders>
              <w:top w:val="single" w:color="C5CAD3" w:sz="1"/>
              <w:left w:val="single" w:color="C5CAD3" w:sz="1"/>
              <w:bottom w:val="single" w:color="C5CAD3" w:sz="1"/>
              <w:right w:val="single" w:color="C5CAD3" w:sz="1"/>
            </w:tcBorders>
            <w:shd w:fill="0B1F3A"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Validation Rule</w:t>
            </w:r>
          </w:p>
        </w:tc>
      </w:tr>
      <w:tr>
        <w:tc>
          <w:tcPr>
            <w:tcW w:type="dxa" w:w="16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bCs/>
                <w:color w:val="0B1F3A"/>
                <w:sz w:val="19"/>
                <w:szCs w:val="19"/>
              </w:rPr>
              <w:t xml:space="preserve">Personal Identity</w:t>
            </w:r>
          </w:p>
        </w:tc>
        <w:tc>
          <w:tcPr>
            <w:tcW w:type="dxa" w:w="20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Full Legal Name</w:t>
            </w:r>
          </w:p>
        </w:tc>
        <w:tc>
          <w:tcPr>
            <w:tcW w:type="dxa" w:w="248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Text (as per government ID)</w:t>
            </w:r>
          </w:p>
        </w:tc>
        <w:tc>
          <w:tcPr>
            <w:tcW w:type="dxa" w:w="328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Min 2 words, no special chars, matches ID doc</w:t>
            </w:r>
          </w:p>
        </w:tc>
      </w:tr>
      <w:tr>
        <w:tc>
          <w:tcPr>
            <w:tcW w:type="dxa" w:w="16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bCs/>
                <w:color w:val="0B1F3A"/>
                <w:sz w:val="19"/>
                <w:szCs w:val="19"/>
              </w:rPr>
              <w:t xml:space="preserve">Personal Identity</w:t>
            </w:r>
          </w:p>
        </w:tc>
        <w:tc>
          <w:tcPr>
            <w:tcW w:type="dxa" w:w="20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Date of Birth</w:t>
            </w:r>
          </w:p>
        </w:tc>
        <w:tc>
          <w:tcPr>
            <w:tcW w:type="dxa" w:w="248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Date picker</w:t>
            </w:r>
          </w:p>
        </w:tc>
        <w:tc>
          <w:tcPr>
            <w:tcW w:type="dxa" w:w="328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Age 22+ required. Under 22 rejected at intake.</w:t>
            </w:r>
          </w:p>
        </w:tc>
      </w:tr>
      <w:tr>
        <w:tc>
          <w:tcPr>
            <w:tcW w:type="dxa" w:w="16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bCs/>
                <w:color w:val="0B1F3A"/>
                <w:sz w:val="19"/>
                <w:szCs w:val="19"/>
              </w:rPr>
              <w:t xml:space="preserve">Personal Identity</w:t>
            </w:r>
          </w:p>
        </w:tc>
        <w:tc>
          <w:tcPr>
            <w:tcW w:type="dxa" w:w="20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Gender</w:t>
            </w:r>
          </w:p>
        </w:tc>
        <w:tc>
          <w:tcPr>
            <w:tcW w:type="dxa" w:w="248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Select: Male/Female/Non-binary/Prefer not to say</w:t>
            </w:r>
          </w:p>
        </w:tc>
        <w:tc>
          <w:tcPr>
            <w:tcW w:type="dxa" w:w="328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Optional but collected for diversity analytics</w:t>
            </w:r>
          </w:p>
        </w:tc>
      </w:tr>
      <w:tr>
        <w:tc>
          <w:tcPr>
            <w:tcW w:type="dxa" w:w="16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bCs/>
                <w:color w:val="0B1F3A"/>
                <w:sz w:val="19"/>
                <w:szCs w:val="19"/>
              </w:rPr>
              <w:t xml:space="preserve">Contact</w:t>
            </w:r>
          </w:p>
        </w:tc>
        <w:tc>
          <w:tcPr>
            <w:tcW w:type="dxa" w:w="20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Primary Email</w:t>
            </w:r>
          </w:p>
        </w:tc>
        <w:tc>
          <w:tcPr>
            <w:tcW w:type="dxa" w:w="248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Email input</w:t>
            </w:r>
          </w:p>
        </w:tc>
        <w:tc>
          <w:tcPr>
            <w:tcW w:type="dxa" w:w="328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OTP verified before form proceeds. Disposable emails blocked.</w:t>
            </w:r>
          </w:p>
        </w:tc>
      </w:tr>
      <w:tr>
        <w:tc>
          <w:tcPr>
            <w:tcW w:type="dxa" w:w="16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bCs/>
                <w:color w:val="0B1F3A"/>
                <w:sz w:val="19"/>
                <w:szCs w:val="19"/>
              </w:rPr>
              <w:t xml:space="preserve">Contact</w:t>
            </w:r>
          </w:p>
        </w:tc>
        <w:tc>
          <w:tcPr>
            <w:tcW w:type="dxa" w:w="20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Mobile Number</w:t>
            </w:r>
          </w:p>
        </w:tc>
        <w:tc>
          <w:tcPr>
            <w:tcW w:type="dxa" w:w="248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Phone + country code</w:t>
            </w:r>
          </w:p>
        </w:tc>
        <w:tc>
          <w:tcPr>
            <w:tcW w:type="dxa" w:w="328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OTP verified. Duplicate check against existing accounts.</w:t>
            </w:r>
          </w:p>
        </w:tc>
      </w:tr>
      <w:tr>
        <w:tc>
          <w:tcPr>
            <w:tcW w:type="dxa" w:w="16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bCs/>
                <w:color w:val="0B1F3A"/>
                <w:sz w:val="19"/>
                <w:szCs w:val="19"/>
              </w:rPr>
              <w:t xml:space="preserve">Contact</w:t>
            </w:r>
          </w:p>
        </w:tc>
        <w:tc>
          <w:tcPr>
            <w:tcW w:type="dxa" w:w="20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WhatsApp Number</w:t>
            </w:r>
          </w:p>
        </w:tc>
        <w:tc>
          <w:tcPr>
            <w:tcW w:type="dxa" w:w="248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Phone input</w:t>
            </w:r>
          </w:p>
        </w:tc>
        <w:tc>
          <w:tcPr>
            <w:tcW w:type="dxa" w:w="328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Optional. Used for onboarding communication if different from mobile.</w:t>
            </w:r>
          </w:p>
        </w:tc>
      </w:tr>
      <w:tr>
        <w:tc>
          <w:tcPr>
            <w:tcW w:type="dxa" w:w="16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bCs/>
                <w:color w:val="0B1F3A"/>
                <w:sz w:val="19"/>
                <w:szCs w:val="19"/>
              </w:rPr>
              <w:t xml:space="preserve">Professional</w:t>
            </w:r>
          </w:p>
        </w:tc>
        <w:tc>
          <w:tcPr>
            <w:tcW w:type="dxa" w:w="20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Current Designation</w:t>
            </w:r>
          </w:p>
        </w:tc>
        <w:tc>
          <w:tcPr>
            <w:tcW w:type="dxa" w:w="248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Text</w:t>
            </w:r>
          </w:p>
        </w:tc>
        <w:tc>
          <w:tcPr>
            <w:tcW w:type="dxa" w:w="328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Free text, 100 char max. Used for profile display.</w:t>
            </w:r>
          </w:p>
        </w:tc>
      </w:tr>
      <w:tr>
        <w:tc>
          <w:tcPr>
            <w:tcW w:type="dxa" w:w="16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bCs/>
                <w:color w:val="0B1F3A"/>
                <w:sz w:val="19"/>
                <w:szCs w:val="19"/>
              </w:rPr>
              <w:t xml:space="preserve">Professional</w:t>
            </w:r>
          </w:p>
        </w:tc>
        <w:tc>
          <w:tcPr>
            <w:tcW w:type="dxa" w:w="20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Current Organization</w:t>
            </w:r>
          </w:p>
        </w:tc>
        <w:tc>
          <w:tcPr>
            <w:tcW w:type="dxa" w:w="248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Text + company search</w:t>
            </w:r>
          </w:p>
        </w:tc>
        <w:tc>
          <w:tcPr>
            <w:tcW w:type="dxa" w:w="328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Auto-suggest from company database. If not found, manual entry flagged.</w:t>
            </w:r>
          </w:p>
        </w:tc>
      </w:tr>
      <w:tr>
        <w:tc>
          <w:tcPr>
            <w:tcW w:type="dxa" w:w="16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bCs/>
                <w:color w:val="0B1F3A"/>
                <w:sz w:val="19"/>
                <w:szCs w:val="19"/>
              </w:rPr>
              <w:t xml:space="preserve">Professional</w:t>
            </w:r>
          </w:p>
        </w:tc>
        <w:tc>
          <w:tcPr>
            <w:tcW w:type="dxa" w:w="20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City / Location</w:t>
            </w:r>
          </w:p>
        </w:tc>
        <w:tc>
          <w:tcPr>
            <w:tcW w:type="dxa" w:w="248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City search + state + country</w:t>
            </w:r>
          </w:p>
        </w:tc>
        <w:tc>
          <w:tcPr>
            <w:tcW w:type="dxa" w:w="328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Geolocation validated. Used for trainer search and matching.</w:t>
            </w:r>
          </w:p>
        </w:tc>
      </w:tr>
      <w:tr>
        <w:tc>
          <w:tcPr>
            <w:tcW w:type="dxa" w:w="16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bCs/>
                <w:color w:val="0B1F3A"/>
                <w:sz w:val="19"/>
                <w:szCs w:val="19"/>
              </w:rPr>
              <w:t xml:space="preserve">Professional</w:t>
            </w:r>
          </w:p>
        </w:tc>
        <w:tc>
          <w:tcPr>
            <w:tcW w:type="dxa" w:w="20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Total Years of Experience</w:t>
            </w:r>
          </w:p>
        </w:tc>
        <w:tc>
          <w:tcPr>
            <w:tcW w:type="dxa" w:w="248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Number</w:t>
            </w:r>
          </w:p>
        </w:tc>
        <w:tc>
          <w:tcPr>
            <w:tcW w:type="dxa" w:w="328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Min 2 years required. Under 2 years auto-rejected at intake.</w:t>
            </w:r>
          </w:p>
        </w:tc>
      </w:tr>
      <w:tr>
        <w:tc>
          <w:tcPr>
            <w:tcW w:type="dxa" w:w="16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bCs/>
                <w:color w:val="0B1F3A"/>
                <w:sz w:val="19"/>
                <w:szCs w:val="19"/>
              </w:rPr>
              <w:t xml:space="preserve">Domain</w:t>
            </w:r>
          </w:p>
        </w:tc>
        <w:tc>
          <w:tcPr>
            <w:tcW w:type="dxa" w:w="20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Primary Domain</w:t>
            </w:r>
          </w:p>
        </w:tc>
        <w:tc>
          <w:tcPr>
            <w:tcW w:type="dxa" w:w="248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Single-select from 12 domains</w:t>
            </w:r>
          </w:p>
        </w:tc>
        <w:tc>
          <w:tcPr>
            <w:tcW w:type="dxa" w:w="328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Required. Determines initial routing and verification team assignment.</w:t>
            </w:r>
          </w:p>
        </w:tc>
      </w:tr>
      <w:tr>
        <w:tc>
          <w:tcPr>
            <w:tcW w:type="dxa" w:w="16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bCs/>
                <w:color w:val="0B1F3A"/>
                <w:sz w:val="19"/>
                <w:szCs w:val="19"/>
              </w:rPr>
              <w:t xml:space="preserve">Domain</w:t>
            </w:r>
          </w:p>
        </w:tc>
        <w:tc>
          <w:tcPr>
            <w:tcW w:type="dxa" w:w="20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Secondary Domains</w:t>
            </w:r>
          </w:p>
        </w:tc>
        <w:tc>
          <w:tcPr>
            <w:tcW w:type="dxa" w:w="248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Multi-select (up to 4)</w:t>
            </w:r>
          </w:p>
        </w:tc>
        <w:tc>
          <w:tcPr>
            <w:tcW w:type="dxa" w:w="328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Optional. Added to profile after primary domain verified.</w:t>
            </w:r>
          </w:p>
        </w:tc>
      </w:tr>
      <w:tr>
        <w:tc>
          <w:tcPr>
            <w:tcW w:type="dxa" w:w="16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bCs/>
                <w:color w:val="0B1F3A"/>
                <w:sz w:val="19"/>
                <w:szCs w:val="19"/>
              </w:rPr>
              <w:t xml:space="preserve">Account Security</w:t>
            </w:r>
          </w:p>
        </w:tc>
        <w:tc>
          <w:tcPr>
            <w:tcW w:type="dxa" w:w="20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Password</w:t>
            </w:r>
          </w:p>
        </w:tc>
        <w:tc>
          <w:tcPr>
            <w:tcW w:type="dxa" w:w="248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Password with strength meter</w:t>
            </w:r>
          </w:p>
        </w:tc>
        <w:tc>
          <w:tcPr>
            <w:tcW w:type="dxa" w:w="328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Min 10 chars, 1 uppercase, 1 number, 1 special char. Bcrypt hashed.</w:t>
            </w:r>
          </w:p>
        </w:tc>
      </w:tr>
      <w:tr>
        <w:tc>
          <w:tcPr>
            <w:tcW w:type="dxa" w:w="16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bCs/>
                <w:color w:val="0B1F3A"/>
                <w:sz w:val="19"/>
                <w:szCs w:val="19"/>
              </w:rPr>
              <w:t xml:space="preserve">Account Security</w:t>
            </w:r>
          </w:p>
        </w:tc>
        <w:tc>
          <w:tcPr>
            <w:tcW w:type="dxa" w:w="20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2FA Preference</w:t>
            </w:r>
          </w:p>
        </w:tc>
        <w:tc>
          <w:tcPr>
            <w:tcW w:type="dxa" w:w="248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Select: SMS / TOTP App / Email</w:t>
            </w:r>
          </w:p>
        </w:tc>
        <w:tc>
          <w:tcPr>
            <w:tcW w:type="dxa" w:w="328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Enforced from first login. No 2FA = account suspended.</w:t>
            </w:r>
          </w:p>
        </w:tc>
      </w:tr>
      <w:tr>
        <w:tc>
          <w:tcPr>
            <w:tcW w:type="dxa" w:w="16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bCs/>
                <w:color w:val="0B1F3A"/>
                <w:sz w:val="19"/>
                <w:szCs w:val="19"/>
              </w:rPr>
              <w:t xml:space="preserve">Consent</w:t>
            </w:r>
          </w:p>
        </w:tc>
        <w:tc>
          <w:tcPr>
            <w:tcW w:type="dxa" w:w="20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Terms of Service</w:t>
            </w:r>
          </w:p>
        </w:tc>
        <w:tc>
          <w:tcPr>
            <w:tcW w:type="dxa" w:w="248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Checkbox</w:t>
            </w:r>
          </w:p>
        </w:tc>
        <w:tc>
          <w:tcPr>
            <w:tcW w:type="dxa" w:w="328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Mandatory. Version-stamped. Legal timestamp recorded.</w:t>
            </w:r>
          </w:p>
        </w:tc>
      </w:tr>
      <w:tr>
        <w:tc>
          <w:tcPr>
            <w:tcW w:type="dxa" w:w="16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bCs/>
                <w:color w:val="0B1F3A"/>
                <w:sz w:val="19"/>
                <w:szCs w:val="19"/>
              </w:rPr>
              <w:t xml:space="preserve">Consent</w:t>
            </w:r>
          </w:p>
        </w:tc>
        <w:tc>
          <w:tcPr>
            <w:tcW w:type="dxa" w:w="20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Privacy Policy</w:t>
            </w:r>
          </w:p>
        </w:tc>
        <w:tc>
          <w:tcPr>
            <w:tcW w:type="dxa" w:w="248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Checkbox</w:t>
            </w:r>
          </w:p>
        </w:tc>
        <w:tc>
          <w:tcPr>
            <w:tcW w:type="dxa" w:w="328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Mandatory. Separate from ToS. DPDP Act and GDPR compliant.</w:t>
            </w:r>
          </w:p>
        </w:tc>
      </w:tr>
      <w:tr>
        <w:tc>
          <w:tcPr>
            <w:tcW w:type="dxa" w:w="16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bCs/>
                <w:color w:val="0B1F3A"/>
                <w:sz w:val="19"/>
                <w:szCs w:val="19"/>
              </w:rPr>
              <w:t xml:space="preserve">Consent</w:t>
            </w:r>
          </w:p>
        </w:tc>
        <w:tc>
          <w:tcPr>
            <w:tcW w:type="dxa" w:w="20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Background Check Consent</w:t>
            </w:r>
          </w:p>
        </w:tc>
        <w:tc>
          <w:tcPr>
            <w:tcW w:type="dxa" w:w="248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Checkbox</w:t>
            </w:r>
          </w:p>
        </w:tc>
        <w:tc>
          <w:tcPr>
            <w:tcW w:type="dxa" w:w="328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Mandatory. Cannot proceed without consent. Logged with IP and timestamp.</w:t>
            </w:r>
          </w:p>
        </w:tc>
      </w:tr>
      <w:tr>
        <w:tc>
          <w:tcPr>
            <w:tcW w:type="dxa" w:w="16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bCs/>
                <w:color w:val="0B1F3A"/>
                <w:sz w:val="19"/>
                <w:szCs w:val="19"/>
              </w:rPr>
              <w:t xml:space="preserve">Consent</w:t>
            </w:r>
          </w:p>
        </w:tc>
        <w:tc>
          <w:tcPr>
            <w:tcW w:type="dxa" w:w="20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Communication Consent</w:t>
            </w:r>
          </w:p>
        </w:tc>
        <w:tc>
          <w:tcPr>
            <w:tcW w:type="dxa" w:w="248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Checkbox</w:t>
            </w:r>
          </w:p>
        </w:tc>
        <w:tc>
          <w:tcPr>
            <w:tcW w:type="dxa" w:w="328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Optional. Opt-in for marketing, optional for transactional.</w:t>
            </w:r>
          </w:p>
        </w:tc>
      </w:tr>
    </w:tbl>
    <w:p>
      <w:pPr>
        <w:spacing w:before="100" w:after="0"/>
      </w:pPr>
      <w:r>
        <w:t xml:space="preserve"/>
      </w:r>
    </w:p>
    <w:p>
      <w:pPr>
        <w:spacing w:before="260" w:after="110"/>
      </w:pPr>
      <w:r>
        <w:rPr>
          <w:rFonts w:ascii="Calibri" w:cs="Calibri" w:eastAsia="Calibri" w:hAnsi="Calibri"/>
          <w:b/>
          <w:bCs/>
          <w:color w:val="A05800"/>
          <w:sz w:val="32"/>
          <w:szCs w:val="32"/>
        </w:rPr>
        <w:t xml:space="preserve">1.3 Registration-Level Auto-Screening</w:t>
      </w:r>
    </w:p>
    <w:p>
      <w:pPr>
        <w:spacing w:before="60" w:after="60"/>
      </w:pPr>
      <w:r>
        <w:rPr>
          <w:rFonts w:ascii="Calibri" w:cs="Calibri" w:eastAsia="Calibri" w:hAnsi="Calibri"/>
          <w:b w:val="false"/>
          <w:bCs w:val="false"/>
          <w:i w:val="false"/>
          <w:iCs w:val="false"/>
          <w:color w:val="1E2A38"/>
          <w:sz w:val="21"/>
          <w:szCs w:val="21"/>
        </w:rPr>
        <w:t xml:space="preserve">The system performs automated screening at the point of registration before any data is stored or reviewed: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0B1F3A"/>
                <w:sz w:val="20"/>
                <w:szCs w:val="20"/>
              </w:rPr>
              <w:t xml:space="preserve">Email Domain Blacklist Check</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Disposable email domains (Mailinator, Guerrilla Mail, TempMail, etc.) are blocked. Free-tier personal domains (Gmail, Yahoo) are flagged for extra scrutiny during KYC. Business/institutional domains increase trust score.</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0B1F3A"/>
                <w:sz w:val="20"/>
                <w:szCs w:val="20"/>
              </w:rPr>
              <w:t xml:space="preserve">Duplicate Account Detection</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New registration email and phone are checked against all existing trainer, student, and company accounts. Duplicate detected = registration blocked with reason. Previous account details surfaced to the admin.</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0B1F3A"/>
                <w:sz w:val="20"/>
                <w:szCs w:val="20"/>
              </w:rPr>
              <w:t xml:space="preserve">Age Gate Enforcement</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Date of birth validated against the minimum age policy (22 years). Under-22 registrations are blocked with an appropriate message. No manual override without Director-level approval.</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0B1F3A"/>
                <w:sz w:val="20"/>
                <w:szCs w:val="20"/>
              </w:rPr>
              <w:t xml:space="preserve">Experience Threshold Check</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Self-declared years of experience below 2 years triggers a soft block: "ECOSKILLER requires a minimum of 2 years of industry experience to register as a trainer. Please re-apply when eligible."</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0B1F3A"/>
                <w:sz w:val="20"/>
                <w:szCs w:val="20"/>
              </w:rPr>
              <w:t xml:space="preserve">Sanctions List Pre-Check</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Name and associated details pre-checked against public sanctions databases (UN, OFAC, RBI) as a first-pass filter. Positive matches are escalated immediately to compliance. Does not block registration but flags for review.</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0B1F3A"/>
                <w:sz w:val="20"/>
                <w:szCs w:val="20"/>
              </w:rPr>
              <w:t xml:space="preserve">IP Geolocation Validation</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Registration IP logged and country detected. Registrations from high-risk regions are flagged for enhanced verification. VPN/Proxy use detected and logged (not blocked, but added to risk score).</w:t>
            </w:r>
          </w:p>
        </w:tc>
      </w:tr>
    </w:tbl>
    <w:p>
      <w:pPr>
        <w:spacing w:before="100" w:after="0"/>
      </w:pPr>
      <w:r>
        <w:t xml:space="preserve"/>
      </w:r>
    </w:p>
    <w:p>
      <w:pPr>
        <w:spacing w:before="260" w:after="110"/>
      </w:pPr>
      <w:r>
        <w:rPr>
          <w:rFonts w:ascii="Calibri" w:cs="Calibri" w:eastAsia="Calibri" w:hAnsi="Calibri"/>
          <w:b/>
          <w:bCs/>
          <w:color w:val="A05800"/>
          <w:sz w:val="32"/>
          <w:szCs w:val="32"/>
        </w:rPr>
        <w:t xml:space="preserve">1.4 Post-Registration Immediate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760"/>
        <w:gridCol w:w="2200"/>
      </w:tblGrid>
      <w:tr>
        <w:trPr>
          <w:tblHeader/>
        </w:trPr>
        <w:tc>
          <w:tcPr>
            <w:tcW w:type="dxa" w:w="600"/>
            <w:tcBorders>
              <w:top w:val="single" w:color="C5CAD3" w:sz="1"/>
              <w:left w:val="single" w:color="C5CAD3" w:sz="1"/>
              <w:bottom w:val="single" w:color="C5CAD3" w:sz="1"/>
              <w:right w:val="single" w:color="C5CAD3" w:sz="1"/>
            </w:tcBorders>
            <w:shd w:fill="0B1F3A" w:val="clear"/>
            <w:tcMar>
              <w:top w:type="dxa" w:w="100"/>
              <w:left w:type="dxa" w:w="100"/>
              <w:bottom w:type="dxa" w:w="100"/>
              <w:right w:type="dxa" w:w="100"/>
            </w:tcMar>
          </w:tcPr>
          <w:p>
            <w:pPr>
              <w:jc w:val="center"/>
            </w:pPr>
            <w:r>
              <w:rPr>
                <w:rFonts w:ascii="Calibri" w:cs="Calibri" w:eastAsia="Calibri" w:hAnsi="Calibri"/>
                <w:b/>
                <w:bCs/>
                <w:color w:val="FFFFFF"/>
                <w:sz w:val="19"/>
                <w:szCs w:val="19"/>
              </w:rPr>
              <w:t xml:space="preserve">Step</w:t>
            </w:r>
          </w:p>
        </w:tc>
        <w:tc>
          <w:tcPr>
            <w:tcW w:type="dxa" w:w="1800"/>
            <w:tcBorders>
              <w:top w:val="single" w:color="C5CAD3" w:sz="1"/>
              <w:left w:val="single" w:color="C5CAD3" w:sz="1"/>
              <w:bottom w:val="single" w:color="C5CAD3" w:sz="1"/>
              <w:right w:val="single" w:color="C5CAD3" w:sz="1"/>
            </w:tcBorders>
            <w:shd w:fill="0B1F3A" w:val="clear"/>
            <w:tcMar>
              <w:top w:type="dxa" w:w="100"/>
              <w:left w:type="dxa" w:w="120"/>
              <w:bottom w:type="dxa" w:w="100"/>
              <w:right w:type="dxa" w:w="120"/>
            </w:tcMar>
          </w:tcPr>
          <w:p>
            <w:r>
              <w:rPr>
                <w:rFonts w:ascii="Calibri" w:cs="Calibri" w:eastAsia="Calibri" w:hAnsi="Calibri"/>
                <w:b/>
                <w:bCs/>
                <w:color w:val="FFFFFF"/>
                <w:sz w:val="19"/>
                <w:szCs w:val="19"/>
              </w:rPr>
              <w:t xml:space="preserve">Action / Event</w:t>
            </w:r>
          </w:p>
        </w:tc>
        <w:tc>
          <w:tcPr>
            <w:tcW w:type="dxa" w:w="4760"/>
            <w:tcBorders>
              <w:top w:val="single" w:color="C5CAD3" w:sz="1"/>
              <w:left w:val="single" w:color="C5CAD3" w:sz="1"/>
              <w:bottom w:val="single" w:color="C5CAD3" w:sz="1"/>
              <w:right w:val="single" w:color="C5CAD3" w:sz="1"/>
            </w:tcBorders>
            <w:shd w:fill="0B1F3A" w:val="clear"/>
            <w:tcMar>
              <w:top w:type="dxa" w:w="100"/>
              <w:left w:type="dxa" w:w="120"/>
              <w:bottom w:type="dxa" w:w="100"/>
              <w:right w:type="dxa" w:w="120"/>
            </w:tcMar>
          </w:tcPr>
          <w:p>
            <w:r>
              <w:rPr>
                <w:rFonts w:ascii="Calibri" w:cs="Calibri" w:eastAsia="Calibri" w:hAnsi="Calibri"/>
                <w:b/>
                <w:bCs/>
                <w:color w:val="FFFFFF"/>
                <w:sz w:val="19"/>
                <w:szCs w:val="19"/>
              </w:rPr>
              <w:t xml:space="preserve">Detailed Description</w:t>
            </w:r>
          </w:p>
        </w:tc>
        <w:tc>
          <w:tcPr>
            <w:tcW w:type="dxa" w:w="2200"/>
            <w:tcBorders>
              <w:top w:val="single" w:color="C5CAD3" w:sz="1"/>
              <w:left w:val="single" w:color="C5CAD3" w:sz="1"/>
              <w:bottom w:val="single" w:color="C5CAD3" w:sz="1"/>
              <w:right w:val="single" w:color="C5CAD3" w:sz="1"/>
            </w:tcBorders>
            <w:shd w:fill="0B1F3A" w:val="clear"/>
            <w:tcMar>
              <w:top w:type="dxa" w:w="100"/>
              <w:left w:type="dxa" w:w="120"/>
              <w:bottom w:type="dxa" w:w="100"/>
              <w:right w:type="dxa" w:w="120"/>
            </w:tcMar>
          </w:tcPr>
          <w:p>
            <w:r>
              <w:rPr>
                <w:rFonts w:ascii="Calibri" w:cs="Calibri" w:eastAsia="Calibri" w:hAnsi="Calibri"/>
                <w:b/>
                <w:bCs/>
                <w:color w:val="FFFFFF"/>
                <w:sz w:val="19"/>
                <w:szCs w:val="19"/>
              </w:rPr>
              <w:t xml:space="preserve">Outcome / Output</w:t>
            </w:r>
          </w:p>
        </w:tc>
      </w:tr>
      <w:tr>
        <w:tc>
          <w:tcPr>
            <w:tcW w:type="dxa" w:w="600"/>
            <w:tcBorders>
              <w:top w:val="single" w:color="C5CAD3" w:sz="1"/>
              <w:left w:val="single" w:color="C5CAD3" w:sz="1"/>
              <w:bottom w:val="single" w:color="C5CAD3" w:sz="1"/>
              <w:right w:val="single" w:color="C5CAD3" w:sz="1"/>
            </w:tcBorders>
            <w:shd w:fill="F5F7FA" w:val="clear"/>
            <w:tcMar>
              <w:top w:type="dxa" w:w="90"/>
              <w:left w:type="dxa" w:w="80"/>
              <w:bottom w:type="dxa" w:w="90"/>
              <w:right w:type="dxa" w:w="80"/>
            </w:tcMar>
            <w:vAlign w:val="center"/>
          </w:tcPr>
          <w:p>
            <w:pPr>
              <w:jc w:val="center"/>
            </w:pPr>
            <w:r>
              <w:rPr>
                <w:rFonts w:ascii="Calibri" w:cs="Calibri" w:eastAsia="Calibri" w:hAnsi="Calibri"/>
                <w:b/>
                <w:bCs/>
                <w:color w:val="0B1F3A"/>
                <w:sz w:val="24"/>
                <w:szCs w:val="24"/>
              </w:rPr>
              <w:t xml:space="preserve">1</w:t>
            </w:r>
          </w:p>
        </w:tc>
        <w:tc>
          <w:tcPr>
            <w:tcW w:type="dxa" w:w="18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B1F3A"/>
                <w:sz w:val="19"/>
                <w:szCs w:val="19"/>
              </w:rPr>
              <w:t xml:space="preserve">Email OTP</w:t>
            </w:r>
          </w:p>
        </w:tc>
        <w:tc>
          <w:tcPr>
            <w:tcW w:type="dxa" w:w="476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color w:val="1E2A38"/>
                <w:sz w:val="19"/>
                <w:szCs w:val="19"/>
              </w:rPr>
              <w:t xml:space="preserve">System sends 6-digit OTP to the registered email. Valid for 10 minutes. 3 retry attempts allowed. Unverified accounts auto-deleted after 48 hours.</w:t>
            </w:r>
          </w:p>
        </w:tc>
        <w:tc>
          <w:tcPr>
            <w:tcW w:type="dxa" w:w="22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D5C6E"/>
                <w:sz w:val="19"/>
                <w:szCs w:val="19"/>
              </w:rPr>
              <w:t xml:space="preserve">Email Verified status set in database</w:t>
            </w:r>
          </w:p>
        </w:tc>
      </w:tr>
      <w:tr>
        <w:tc>
          <w:tcPr>
            <w:tcW w:type="dxa" w:w="600"/>
            <w:tcBorders>
              <w:top w:val="single" w:color="C5CAD3" w:sz="1"/>
              <w:left w:val="single" w:color="C5CAD3" w:sz="1"/>
              <w:bottom w:val="single" w:color="C5CAD3" w:sz="1"/>
              <w:right w:val="single" w:color="C5CAD3"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B1F3A"/>
                <w:sz w:val="24"/>
                <w:szCs w:val="24"/>
              </w:rPr>
              <w:t xml:space="preserve">2</w:t>
            </w:r>
          </w:p>
        </w:tc>
        <w:tc>
          <w:tcPr>
            <w:tcW w:type="dxa" w:w="18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B1F3A"/>
                <w:sz w:val="19"/>
                <w:szCs w:val="19"/>
              </w:rPr>
              <w:t xml:space="preserve">Mobile OTP</w:t>
            </w:r>
          </w:p>
        </w:tc>
        <w:tc>
          <w:tcPr>
            <w:tcW w:type="dxa" w:w="476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color w:val="1E2A38"/>
                <w:sz w:val="19"/>
                <w:szCs w:val="19"/>
              </w:rPr>
              <w:t xml:space="preserve">System sends 6-digit OTP via SMS. Carrier delivery confirmed. Fallback to voice call on failure.</w:t>
            </w:r>
          </w:p>
        </w:tc>
        <w:tc>
          <w:tcPr>
            <w:tcW w:type="dxa" w:w="22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D5C6E"/>
                <w:sz w:val="19"/>
                <w:szCs w:val="19"/>
              </w:rPr>
              <w:t xml:space="preserve">Mobile Verified status set</w:t>
            </w:r>
          </w:p>
        </w:tc>
      </w:tr>
      <w:tr>
        <w:tc>
          <w:tcPr>
            <w:tcW w:type="dxa" w:w="600"/>
            <w:tcBorders>
              <w:top w:val="single" w:color="C5CAD3" w:sz="1"/>
              <w:left w:val="single" w:color="C5CAD3" w:sz="1"/>
              <w:bottom w:val="single" w:color="C5CAD3" w:sz="1"/>
              <w:right w:val="single" w:color="C5CAD3" w:sz="1"/>
            </w:tcBorders>
            <w:shd w:fill="F5F7FA" w:val="clear"/>
            <w:tcMar>
              <w:top w:type="dxa" w:w="90"/>
              <w:left w:type="dxa" w:w="80"/>
              <w:bottom w:type="dxa" w:w="90"/>
              <w:right w:type="dxa" w:w="80"/>
            </w:tcMar>
            <w:vAlign w:val="center"/>
          </w:tcPr>
          <w:p>
            <w:pPr>
              <w:jc w:val="center"/>
            </w:pPr>
            <w:r>
              <w:rPr>
                <w:rFonts w:ascii="Calibri" w:cs="Calibri" w:eastAsia="Calibri" w:hAnsi="Calibri"/>
                <w:b/>
                <w:bCs/>
                <w:color w:val="0B1F3A"/>
                <w:sz w:val="24"/>
                <w:szCs w:val="24"/>
              </w:rPr>
              <w:t xml:space="preserve">3</w:t>
            </w:r>
          </w:p>
        </w:tc>
        <w:tc>
          <w:tcPr>
            <w:tcW w:type="dxa" w:w="18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B1F3A"/>
                <w:sz w:val="19"/>
                <w:szCs w:val="19"/>
              </w:rPr>
              <w:t xml:space="preserve">Welcome Message</w:t>
            </w:r>
          </w:p>
        </w:tc>
        <w:tc>
          <w:tcPr>
            <w:tcW w:type="dxa" w:w="476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color w:val="1E2A38"/>
                <w:sz w:val="19"/>
                <w:szCs w:val="19"/>
              </w:rPr>
              <w:t xml:space="preserve">Personalized welcome email with: account ID, next steps checklist, verification document requirements, and expected timeline (3–5 business days).</w:t>
            </w:r>
          </w:p>
        </w:tc>
        <w:tc>
          <w:tcPr>
            <w:tcW w:type="dxa" w:w="22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D5C6E"/>
                <w:sz w:val="19"/>
                <w:szCs w:val="19"/>
              </w:rPr>
              <w:t xml:space="preserve">Trainer enters onboarding funnel</w:t>
            </w:r>
          </w:p>
        </w:tc>
      </w:tr>
      <w:tr>
        <w:tc>
          <w:tcPr>
            <w:tcW w:type="dxa" w:w="600"/>
            <w:tcBorders>
              <w:top w:val="single" w:color="C5CAD3" w:sz="1"/>
              <w:left w:val="single" w:color="C5CAD3" w:sz="1"/>
              <w:bottom w:val="single" w:color="C5CAD3" w:sz="1"/>
              <w:right w:val="single" w:color="C5CAD3"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B1F3A"/>
                <w:sz w:val="24"/>
                <w:szCs w:val="24"/>
              </w:rPr>
              <w:t xml:space="preserve">4</w:t>
            </w:r>
          </w:p>
        </w:tc>
        <w:tc>
          <w:tcPr>
            <w:tcW w:type="dxa" w:w="18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B1F3A"/>
                <w:sz w:val="19"/>
                <w:szCs w:val="19"/>
              </w:rPr>
              <w:t xml:space="preserve">Temp Profile Created</w:t>
            </w:r>
          </w:p>
        </w:tc>
        <w:tc>
          <w:tcPr>
            <w:tcW w:type="dxa" w:w="476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color w:val="1E2A38"/>
                <w:sz w:val="19"/>
                <w:szCs w:val="19"/>
              </w:rPr>
              <w:t xml:space="preserve">A draft trainer profile is created in "Pending Verification" status. Not visible to institutes or students.</w:t>
            </w:r>
          </w:p>
        </w:tc>
        <w:tc>
          <w:tcPr>
            <w:tcW w:type="dxa" w:w="22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D5C6E"/>
                <w:sz w:val="19"/>
                <w:szCs w:val="19"/>
              </w:rPr>
              <w:t xml:space="preserve">Draft profile in verification queue</w:t>
            </w:r>
          </w:p>
        </w:tc>
      </w:tr>
      <w:tr>
        <w:tc>
          <w:tcPr>
            <w:tcW w:type="dxa" w:w="600"/>
            <w:tcBorders>
              <w:top w:val="single" w:color="C5CAD3" w:sz="1"/>
              <w:left w:val="single" w:color="C5CAD3" w:sz="1"/>
              <w:bottom w:val="single" w:color="C5CAD3" w:sz="1"/>
              <w:right w:val="single" w:color="C5CAD3" w:sz="1"/>
            </w:tcBorders>
            <w:shd w:fill="F5F7FA" w:val="clear"/>
            <w:tcMar>
              <w:top w:type="dxa" w:w="90"/>
              <w:left w:type="dxa" w:w="80"/>
              <w:bottom w:type="dxa" w:w="90"/>
              <w:right w:type="dxa" w:w="80"/>
            </w:tcMar>
            <w:vAlign w:val="center"/>
          </w:tcPr>
          <w:p>
            <w:pPr>
              <w:jc w:val="center"/>
            </w:pPr>
            <w:r>
              <w:rPr>
                <w:rFonts w:ascii="Calibri" w:cs="Calibri" w:eastAsia="Calibri" w:hAnsi="Calibri"/>
                <w:b/>
                <w:bCs/>
                <w:color w:val="0B1F3A"/>
                <w:sz w:val="24"/>
                <w:szCs w:val="24"/>
              </w:rPr>
              <w:t xml:space="preserve">5</w:t>
            </w:r>
          </w:p>
        </w:tc>
        <w:tc>
          <w:tcPr>
            <w:tcW w:type="dxa" w:w="18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B1F3A"/>
                <w:sz w:val="19"/>
                <w:szCs w:val="19"/>
              </w:rPr>
              <w:t xml:space="preserve">Dashboard Access (Limited)</w:t>
            </w:r>
          </w:p>
        </w:tc>
        <w:tc>
          <w:tcPr>
            <w:tcW w:type="dxa" w:w="476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color w:val="1E2A38"/>
                <w:sz w:val="19"/>
                <w:szCs w:val="19"/>
              </w:rPr>
              <w:t xml:space="preserve">Trainer gains access to a restricted dashboard: can upload verification documents, track status, and message the onboarding team. Cannot book visits or publish courses.</w:t>
            </w:r>
          </w:p>
        </w:tc>
        <w:tc>
          <w:tcPr>
            <w:tcW w:type="dxa" w:w="22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D5C6E"/>
                <w:sz w:val="19"/>
                <w:szCs w:val="19"/>
              </w:rPr>
              <w:t xml:space="preserve">Restricted dashboard session started</w:t>
            </w:r>
          </w:p>
        </w:tc>
      </w:tr>
      <w:tr>
        <w:tc>
          <w:tcPr>
            <w:tcW w:type="dxa" w:w="600"/>
            <w:tcBorders>
              <w:top w:val="single" w:color="C5CAD3" w:sz="1"/>
              <w:left w:val="single" w:color="C5CAD3" w:sz="1"/>
              <w:bottom w:val="single" w:color="C5CAD3" w:sz="1"/>
              <w:right w:val="single" w:color="C5CAD3"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B1F3A"/>
                <w:sz w:val="24"/>
                <w:szCs w:val="24"/>
              </w:rPr>
              <w:t xml:space="preserve">6</w:t>
            </w:r>
          </w:p>
        </w:tc>
        <w:tc>
          <w:tcPr>
            <w:tcW w:type="dxa" w:w="18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B1F3A"/>
                <w:sz w:val="19"/>
                <w:szCs w:val="19"/>
              </w:rPr>
              <w:t xml:space="preserve">Onboarding Manager Assigned</w:t>
            </w:r>
          </w:p>
        </w:tc>
        <w:tc>
          <w:tcPr>
            <w:tcW w:type="dxa" w:w="476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color w:val="1E2A38"/>
                <w:sz w:val="19"/>
                <w:szCs w:val="19"/>
              </w:rPr>
              <w:t xml:space="preserve">A human onboarding manager is assigned based on the trainer's declared primary domain. The manager reviews the intake data and initiates verification checks.</w:t>
            </w:r>
          </w:p>
        </w:tc>
        <w:tc>
          <w:tcPr>
            <w:tcW w:type="dxa" w:w="22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D5C6E"/>
                <w:sz w:val="19"/>
                <w:szCs w:val="19"/>
              </w:rPr>
              <w:t xml:space="preserve">Onboarding manager notified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D5C6E" w:val="clear"/>
            <w:tcMar>
              <w:top w:type="dxa" w:w="180"/>
              <w:left w:type="dxa" w:w="100"/>
              <w:bottom w:type="dxa" w:w="180"/>
              <w:right w:type="dxa" w:w="100"/>
            </w:tcMar>
            <w:vAlign w:val="center"/>
          </w:tcPr>
          <w:p>
            <w:pPr>
              <w:jc w:val="center"/>
            </w:pPr>
            <w:r>
              <w:rPr>
                <w:rFonts w:ascii="Calibri" w:cs="Calibri" w:eastAsia="Calibri" w:hAnsi="Calibri"/>
                <w:b/>
                <w:bCs/>
                <w:color w:val="E8B400"/>
                <w:sz w:val="52"/>
                <w:szCs w:val="52"/>
              </w:rPr>
              <w:t xml:space="preserve">F2</w:t>
            </w:r>
          </w:p>
        </w:tc>
        <w:tc>
          <w:tcPr>
            <w:tcW w:type="dxa" w:w="8260"/>
            <w:tcBorders>
              <w:top w:val="none" w:color="FFFFFF" w:sz="0"/>
              <w:left w:val="none" w:color="FFFFFF" w:sz="0"/>
              <w:bottom w:val="none" w:color="FFFFFF" w:sz="0"/>
              <w:right w:val="none" w:color="FFFFFF" w:sz="0"/>
            </w:tcBorders>
            <w:shd w:fill="0D5C6E" w:val="clear"/>
            <w:tcMar>
              <w:top w:type="dxa" w:w="160"/>
              <w:left w:type="dxa" w:w="220"/>
              <w:bottom w:type="dxa" w:w="160"/>
              <w:right w:type="dxa" w:w="120"/>
            </w:tcMar>
          </w:tcPr>
          <w:p>
            <w:r>
              <w:rPr>
                <w:rFonts w:ascii="Calibri" w:cs="Calibri" w:eastAsia="Calibri" w:hAnsi="Calibri"/>
                <w:b/>
                <w:bCs/>
                <w:color w:val="FFFFFF"/>
                <w:sz w:val="34"/>
                <w:szCs w:val="34"/>
              </w:rPr>
              <w:t xml:space="preserve">Professional Identity Verification (KYC)</w:t>
            </w:r>
          </w:p>
          <w:p>
            <w:pPr>
              <w:spacing w:before="30" w:after="0"/>
            </w:pPr>
            <w:r>
              <w:rPr>
                <w:rFonts w:ascii="Calibri" w:cs="Calibri" w:eastAsia="Calibri" w:hAnsi="Calibri"/>
                <w:i/>
                <w:iCs/>
                <w:color w:val="CCDAEE"/>
                <w:sz w:val="19"/>
                <w:szCs w:val="19"/>
              </w:rPr>
              <w:t xml:space="preserve">Confirming who the trainer actually is — government-grade identity verification before any professional claims are evaluated</w:t>
            </w:r>
          </w:p>
        </w:tc>
      </w:tr>
    </w:tbl>
    <w:p>
      <w:pPr>
        <w:spacing w:before="120" w:after="0"/>
      </w:pPr>
      <w:r>
        <w:t xml:space="preserve"/>
      </w:r>
    </w:p>
    <w:p>
      <w:pPr>
        <w:spacing w:before="340" w:after="150"/>
      </w:pPr>
      <w:r>
        <w:rPr>
          <w:rFonts w:ascii="Calibri" w:cs="Calibri" w:eastAsia="Calibri" w:hAnsi="Calibri"/>
          <w:b/>
          <w:bCs/>
          <w:color w:val="0D5C6E"/>
          <w:sz w:val="42"/>
          <w:szCs w:val="42"/>
        </w:rPr>
        <w:t xml:space="preserve">Feature 2: Professional Identity Verification (KYC)</w:t>
      </w:r>
    </w:p>
    <w:p>
      <w:pPr>
        <w:pBdr>
          <w:bottom w:val="single" w:color="0D5C6E" w:sz="8"/>
        </w:pBdr>
        <w:spacing w:before="80" w:after="80"/>
      </w:pPr>
      <w:r>
        <w:t xml:space="preserve"/>
      </w:r>
    </w:p>
    <w:p>
      <w:pPr>
        <w:spacing w:before="60" w:after="60"/>
      </w:pPr>
      <w:r>
        <w:rPr>
          <w:rFonts w:ascii="Calibri" w:cs="Calibri" w:eastAsia="Calibri" w:hAnsi="Calibri"/>
          <w:b w:val="false"/>
          <w:bCs w:val="false"/>
          <w:i w:val="false"/>
          <w:iCs w:val="false"/>
          <w:color w:val="1E2A38"/>
          <w:sz w:val="21"/>
          <w:szCs w:val="21"/>
        </w:rPr>
        <w:t xml:space="preserve">KYC (Know Your Customer) for trainers goes beyond standard user verification. Since trainers issue certificates, make professional referrals, and facilitate industry visits with student groups, the platform must be certain of who they are before granting these powers. Trainer KYC is a 4-layer process: document collection, document authenticity, liveness check, and cross-reference validation.</w:t>
      </w:r>
    </w:p>
    <w:p>
      <w:pPr>
        <w:spacing w:before="80" w:after="0"/>
      </w:pPr>
      <w:r>
        <w:t xml:space="preserve"/>
      </w:r>
    </w:p>
    <w:p>
      <w:pPr>
        <w:spacing w:before="260" w:after="110"/>
      </w:pPr>
      <w:r>
        <w:rPr>
          <w:rFonts w:ascii="Calibri" w:cs="Calibri" w:eastAsia="Calibri" w:hAnsi="Calibri"/>
          <w:b/>
          <w:bCs/>
          <w:color w:val="0D5C6E"/>
          <w:sz w:val="32"/>
          <w:szCs w:val="32"/>
        </w:rPr>
        <w:t xml:space="preserve">2.1 Accepted Identity Documents (Tier 1 — Primary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5CAD3" w:sz="1"/>
              <w:left w:val="single" w:color="C5CAD3" w:sz="1"/>
              <w:bottom w:val="single" w:color="C5CAD3" w:sz="1"/>
              <w:right w:val="single" w:color="C5CAD3" w:sz="1"/>
            </w:tcBorders>
            <w:shd w:fill="0D5C6E"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Document Type</w:t>
            </w:r>
          </w:p>
        </w:tc>
        <w:tc>
          <w:tcPr>
            <w:tcW w:type="dxa" w:w="4160"/>
            <w:tcBorders>
              <w:top w:val="single" w:color="C5CAD3" w:sz="1"/>
              <w:left w:val="single" w:color="C5CAD3" w:sz="1"/>
              <w:bottom w:val="single" w:color="C5CAD3" w:sz="1"/>
              <w:right w:val="single" w:color="C5CAD3" w:sz="1"/>
            </w:tcBorders>
            <w:shd w:fill="0D5C6E"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What Is Verified</w:t>
            </w:r>
          </w:p>
        </w:tc>
        <w:tc>
          <w:tcPr>
            <w:tcW w:type="dxa" w:w="3000"/>
            <w:tcBorders>
              <w:top w:val="single" w:color="C5CAD3" w:sz="1"/>
              <w:left w:val="single" w:color="C5CAD3" w:sz="1"/>
              <w:bottom w:val="single" w:color="C5CAD3" w:sz="1"/>
              <w:right w:val="single" w:color="C5CAD3" w:sz="1"/>
            </w:tcBorders>
            <w:shd w:fill="0D5C6E"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Trust Weight</w:t>
            </w:r>
          </w:p>
        </w:tc>
      </w:tr>
      <w:tr>
        <w:tc>
          <w:tcPr>
            <w:tcW w:type="dxa" w:w="22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Aadhaar Card (India)</w:t>
            </w:r>
          </w:p>
        </w:tc>
        <w:tc>
          <w:tcPr>
            <w:tcW w:type="dxa" w:w="416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12-digit Aadhaar number, name, DOB, photo, address — verified via UIDAI API in real-time. Biometric linkage confirmed.</w:t>
            </w:r>
          </w:p>
        </w:tc>
        <w:tc>
          <w:tcPr>
            <w:tcW w:type="dxa" w:w="30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Highest — government biometric linked</w:t>
            </w:r>
          </w:p>
        </w:tc>
      </w:tr>
      <w:tr>
        <w:tc>
          <w:tcPr>
            <w:tcW w:type="dxa" w:w="22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PAN Card (India)</w:t>
            </w:r>
          </w:p>
        </w:tc>
        <w:tc>
          <w:tcPr>
            <w:tcW w:type="dxa" w:w="416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10-character PAN, name, DOB — cross-checked with Income Tax database via DigiLocker or NSDL API.</w:t>
            </w:r>
          </w:p>
        </w:tc>
        <w:tc>
          <w:tcPr>
            <w:tcW w:type="dxa" w:w="30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High — tax-linked identity</w:t>
            </w:r>
          </w:p>
        </w:tc>
      </w:tr>
      <w:tr>
        <w:tc>
          <w:tcPr>
            <w:tcW w:type="dxa" w:w="22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Passport (All countries)</w:t>
            </w:r>
          </w:p>
        </w:tc>
        <w:tc>
          <w:tcPr>
            <w:tcW w:type="dxa" w:w="416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MRZ code scan, chip read (where available), name, nationality, DOB, expiry. Cross-checked with issuing country database where API available.</w:t>
            </w:r>
          </w:p>
        </w:tc>
        <w:tc>
          <w:tcPr>
            <w:tcW w:type="dxa" w:w="30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High — internationally recognized</w:t>
            </w:r>
          </w:p>
        </w:tc>
      </w:tr>
      <w:tr>
        <w:tc>
          <w:tcPr>
            <w:tcW w:type="dxa" w:w="22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Driving Licence (India)</w:t>
            </w:r>
          </w:p>
        </w:tc>
        <w:tc>
          <w:tcPr>
            <w:tcW w:type="dxa" w:w="416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DL number, name, DOB, photo — verified via Parivahan Sewa API.</w:t>
            </w:r>
          </w:p>
        </w:tc>
        <w:tc>
          <w:tcPr>
            <w:tcW w:type="dxa" w:w="30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Medium-High — government issued</w:t>
            </w:r>
          </w:p>
        </w:tc>
      </w:tr>
      <w:tr>
        <w:tc>
          <w:tcPr>
            <w:tcW w:type="dxa" w:w="22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Voter ID (India)</w:t>
            </w:r>
          </w:p>
        </w:tc>
        <w:tc>
          <w:tcPr>
            <w:tcW w:type="dxa" w:w="416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EPIC number, name, address — verified via ECI database API.</w:t>
            </w:r>
          </w:p>
        </w:tc>
        <w:tc>
          <w:tcPr>
            <w:tcW w:type="dxa" w:w="30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Medium — address linked</w:t>
            </w:r>
          </w:p>
        </w:tc>
      </w:tr>
      <w:tr>
        <w:tc>
          <w:tcPr>
            <w:tcW w:type="dxa" w:w="22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National ID (International)</w:t>
            </w:r>
          </w:p>
        </w:tc>
        <w:tc>
          <w:tcPr>
            <w:tcW w:type="dxa" w:w="416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Country-specific national identity documents — verified via available government APIs or document OCR + manual review.</w:t>
            </w:r>
          </w:p>
        </w:tc>
        <w:tc>
          <w:tcPr>
            <w:tcW w:type="dxa" w:w="30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Medium — country dependent</w:t>
            </w:r>
          </w:p>
        </w:tc>
      </w:tr>
    </w:tbl>
    <w:p>
      <w:pPr>
        <w:spacing w:before="100" w:after="0"/>
      </w:pPr>
      <w:r>
        <w:t xml:space="preserve"/>
      </w:r>
    </w:p>
    <w:p>
      <w:pPr>
        <w:spacing w:before="260" w:after="110"/>
      </w:pPr>
      <w:r>
        <w:rPr>
          <w:rFonts w:ascii="Calibri" w:cs="Calibri" w:eastAsia="Calibri" w:hAnsi="Calibri"/>
          <w:b/>
          <w:bCs/>
          <w:color w:val="0D5C6E"/>
          <w:sz w:val="32"/>
          <w:szCs w:val="32"/>
        </w:rPr>
        <w:t xml:space="preserve">2.2 Document Authenticity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0D5C6E"/>
                <w:sz w:val="20"/>
                <w:szCs w:val="20"/>
              </w:rPr>
              <w:t xml:space="preserve">OCR Text Extraction</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AI reads all text fields from uploaded ID documents: name, number, DOB, address, expiry. Extracted text cross-referenced with form-entered data. Discrepancy above 5% triggers manual review.</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0D5C6E"/>
                <w:sz w:val="20"/>
                <w:szCs w:val="20"/>
              </w:rPr>
              <w:t xml:space="preserve">MRZ Code Validation</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For passports and some national IDs: Machine Readable Zone (MRZ) check digits are validated mathematically. Invalid MRZ = document rejected as potentially tampered.</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0D5C6E"/>
                <w:sz w:val="20"/>
                <w:szCs w:val="20"/>
              </w:rPr>
              <w:t xml:space="preserve">Document Tamper Detection</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Computer vision model analyzes uploaded document images for signs of digital manipulation: font inconsistencies, pixel artifacts, border irregularities, shadow anomalies, and metadata conflicts.</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0D5C6E"/>
                <w:sz w:val="20"/>
                <w:szCs w:val="20"/>
              </w:rPr>
              <w:t xml:space="preserve">UV/Hologram Simulation Detection</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For documents with known holographic or UV features: the system checks for expected visual elements in the uploaded image. Missing elements trigger a manual review request with retake instructions.</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0D5C6E"/>
                <w:sz w:val="20"/>
                <w:szCs w:val="20"/>
              </w:rPr>
              <w:t xml:space="preserve">Document Expiry Validation</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Expired documents are rejected automatically. Trainers must submit valid, in-date ID. Exception: PAN and Aadhaar have no expiry but are cross-checked against active status via API.</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0D5C6E"/>
                <w:sz w:val="20"/>
                <w:szCs w:val="20"/>
              </w:rPr>
              <w:t xml:space="preserve">Face-on-Document Verification</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The photo embedded in the government ID is extracted and compared against the trainer's profile photo and liveness capture using facial recognition. Match threshold: 92%.</w:t>
            </w:r>
          </w:p>
        </w:tc>
      </w:tr>
    </w:tbl>
    <w:p>
      <w:pPr>
        <w:spacing w:before="100" w:after="0"/>
      </w:pPr>
      <w:r>
        <w:t xml:space="preserve"/>
      </w:r>
    </w:p>
    <w:p>
      <w:pPr>
        <w:spacing w:before="260" w:after="110"/>
      </w:pPr>
      <w:r>
        <w:rPr>
          <w:rFonts w:ascii="Calibri" w:cs="Calibri" w:eastAsia="Calibri" w:hAnsi="Calibri"/>
          <w:b/>
          <w:bCs/>
          <w:color w:val="0D5C6E"/>
          <w:sz w:val="32"/>
          <w:szCs w:val="32"/>
        </w:rPr>
        <w:t xml:space="preserve">2.3 Liveness Check (Anti-Spoofing)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0D5C6E"/>
                <w:sz w:val="20"/>
                <w:szCs w:val="20"/>
              </w:rPr>
              <w:t xml:space="preserve">Active Liveness Verification</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Trainer performs an in-app liveness check: follow on-screen instructions (look left, look right, blink, smile). AI detects genuine face movement vs. photo or video replay attacks.</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0D5C6E"/>
                <w:sz w:val="20"/>
                <w:szCs w:val="20"/>
              </w:rPr>
              <w:t xml:space="preserve">Passive Liveness Check</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Alongside active checks: AI analyzes the video stream for depth cues, texture analysis, and micro-expression patterns that distinguish a live human face from a photo or 3D mask.</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0D5C6E"/>
                <w:sz w:val="20"/>
                <w:szCs w:val="20"/>
              </w:rPr>
              <w:t xml:space="preserve">Device Consistency Check</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Device used for liveness must be the same device used for registration. If different, an additional SMS OTP is required. Device fingerprint logged.</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0D5C6E"/>
                <w:sz w:val="20"/>
                <w:szCs w:val="20"/>
              </w:rPr>
              <w:t xml:space="preserve">Environmental Integrity Check</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AI checks that the liveness video is captured in an appropriate environment: sufficient lighting, no obstructions, no visible text or logos in background that could indicate a fraudulent setup.</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0D5C6E"/>
                <w:sz w:val="20"/>
                <w:szCs w:val="20"/>
              </w:rPr>
              <w:t xml:space="preserve">Liveness Score &amp; Threshold</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Each liveness attempt produces a score (0–100). Score below 85 = fail. 85–94 = pass with manual review flag. 95+ = automatic pass. 3 attempts allowed; after 3 failures, escalated to manual video call.</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0D5C6E"/>
                <w:sz w:val="20"/>
                <w:szCs w:val="20"/>
              </w:rPr>
              <w:t xml:space="preserve">Manual Video Call Fallback</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If 3 liveness attempts fail: a human onboarding manager schedules a 10-minute video call. Standard questions + document-in-hand verification. Decision: approve, request re-try, or reject.</w:t>
            </w:r>
          </w:p>
        </w:tc>
      </w:tr>
    </w:tbl>
    <w:p>
      <w:pPr>
        <w:spacing w:before="100" w:after="0"/>
      </w:pPr>
      <w:r>
        <w:t xml:space="preserve"/>
      </w:r>
    </w:p>
    <w:p>
      <w:pPr>
        <w:spacing w:before="260" w:after="110"/>
      </w:pPr>
      <w:r>
        <w:rPr>
          <w:rFonts w:ascii="Calibri" w:cs="Calibri" w:eastAsia="Calibri" w:hAnsi="Calibri"/>
          <w:b/>
          <w:bCs/>
          <w:color w:val="0D5C6E"/>
          <w:sz w:val="32"/>
          <w:szCs w:val="32"/>
        </w:rPr>
        <w:t xml:space="preserve">2.4 Cross-Reference Validation (Tier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0D5C6E"/>
                <w:sz w:val="20"/>
                <w:szCs w:val="20"/>
              </w:rPr>
              <w:t xml:space="preserve">LinkedIn Profile Cross-Check</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Trainer provides LinkedIn URL. System verifies: (1) Profile exists, (2) Name matches registered name, (3) Profile is not freshly created (min 6 months old), (4) Has at least 50 connections. AI scans for consistency between LinkedIn experience and form-entered data.</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0D5C6E"/>
                <w:sz w:val="20"/>
                <w:szCs w:val="20"/>
              </w:rPr>
              <w:t xml:space="preserve">Aadhaar + PAN Name Matching</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Where both Aadhaar and PAN are submitted: names on both documents must match each other and the registered name. Any mismatch triggers a reason request from the trainer.</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0D5C6E"/>
                <w:sz w:val="20"/>
                <w:szCs w:val="20"/>
              </w:rPr>
              <w:t xml:space="preserve">Phone–Telecom Verification</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Registered mobile number is validated against telecom records: active SIM, name of subscriber vs. registered name. Postpaid accounts with name match receive higher trust score than prepaid.</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0D5C6E"/>
                <w:sz w:val="20"/>
                <w:szCs w:val="20"/>
              </w:rPr>
              <w:t xml:space="preserve">Email Domain Org Verification</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For institutional/corporate emails: system queries the email domain's MX records and cross-checks with known educational and corporate domain databases. Domain age below 1 year is flagged.</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0D5C6E"/>
                <w:sz w:val="20"/>
                <w:szCs w:val="20"/>
              </w:rPr>
              <w:t xml:space="preserve">Bank Account Verification (Penny Drop)</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After KYC: a Rs. 1 penny drop test to the trainer's provided bank account. Account holder name returned from bank must match KYC-verified name. Essential for payment processing integrity.</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0D5C6E"/>
                <w:sz w:val="20"/>
                <w:szCs w:val="20"/>
              </w:rPr>
              <w:t xml:space="preserve">PAN–Income Tax Active Status</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PAN is queried against the Income Tax portal API: is it active, in good standing, and linked to a real individual (not a company PAN)? Deactivated or company PANs are rejected.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3A6E" w:val="clear"/>
            <w:tcMar>
              <w:top w:type="dxa" w:w="180"/>
              <w:left w:type="dxa" w:w="100"/>
              <w:bottom w:type="dxa" w:w="180"/>
              <w:right w:type="dxa" w:w="100"/>
            </w:tcMar>
            <w:vAlign w:val="center"/>
          </w:tcPr>
          <w:p>
            <w:pPr>
              <w:jc w:val="center"/>
            </w:pPr>
            <w:r>
              <w:rPr>
                <w:rFonts w:ascii="Calibri" w:cs="Calibri" w:eastAsia="Calibri" w:hAnsi="Calibri"/>
                <w:b/>
                <w:bCs/>
                <w:color w:val="E8B400"/>
                <w:sz w:val="52"/>
                <w:szCs w:val="52"/>
              </w:rPr>
              <w:t xml:space="preserve">F3</w:t>
            </w:r>
          </w:p>
        </w:tc>
        <w:tc>
          <w:tcPr>
            <w:tcW w:type="dxa" w:w="8260"/>
            <w:tcBorders>
              <w:top w:val="none" w:color="FFFFFF" w:sz="0"/>
              <w:left w:val="none" w:color="FFFFFF" w:sz="0"/>
              <w:bottom w:val="none" w:color="FFFFFF" w:sz="0"/>
              <w:right w:val="none" w:color="FFFFFF" w:sz="0"/>
            </w:tcBorders>
            <w:shd w:fill="1A3A6E" w:val="clear"/>
            <w:tcMar>
              <w:top w:type="dxa" w:w="160"/>
              <w:left w:type="dxa" w:w="220"/>
              <w:bottom w:type="dxa" w:w="160"/>
              <w:right w:type="dxa" w:w="120"/>
            </w:tcMar>
          </w:tcPr>
          <w:p>
            <w:r>
              <w:rPr>
                <w:rFonts w:ascii="Calibri" w:cs="Calibri" w:eastAsia="Calibri" w:hAnsi="Calibri"/>
                <w:b/>
                <w:bCs/>
                <w:color w:val="FFFFFF"/>
                <w:sz w:val="34"/>
                <w:szCs w:val="34"/>
              </w:rPr>
              <w:t xml:space="preserve">Industry Experience Verification</w:t>
            </w:r>
          </w:p>
          <w:p>
            <w:pPr>
              <w:spacing w:before="30" w:after="0"/>
            </w:pPr>
            <w:r>
              <w:rPr>
                <w:rFonts w:ascii="Calibri" w:cs="Calibri" w:eastAsia="Calibri" w:hAnsi="Calibri"/>
                <w:i/>
                <w:iCs/>
                <w:color w:val="CCDAEE"/>
                <w:sz w:val="19"/>
                <w:szCs w:val="19"/>
              </w:rPr>
              <w:t xml:space="preserve">Confirming that claimed work history is real, relevant, and accurately represented</w:t>
            </w:r>
          </w:p>
        </w:tc>
      </w:tr>
    </w:tbl>
    <w:p>
      <w:pPr>
        <w:spacing w:before="120" w:after="0"/>
      </w:pPr>
      <w:r>
        <w:t xml:space="preserve"/>
      </w:r>
    </w:p>
    <w:p>
      <w:pPr>
        <w:spacing w:before="340" w:after="150"/>
      </w:pPr>
      <w:r>
        <w:rPr>
          <w:rFonts w:ascii="Calibri" w:cs="Calibri" w:eastAsia="Calibri" w:hAnsi="Calibri"/>
          <w:b/>
          <w:bCs/>
          <w:color w:val="1A3A6E"/>
          <w:sz w:val="42"/>
          <w:szCs w:val="42"/>
        </w:rPr>
        <w:t xml:space="preserve">Feature 3: Industry Experience Verification</w:t>
      </w:r>
    </w:p>
    <w:p>
      <w:pPr>
        <w:pBdr>
          <w:bottom w:val="single" w:color="1A3A6E" w:sz="8"/>
        </w:pBdr>
        <w:spacing w:before="80" w:after="80"/>
      </w:pPr>
      <w:r>
        <w:t xml:space="preserve"/>
      </w:r>
    </w:p>
    <w:p>
      <w:pPr>
        <w:spacing w:before="60" w:after="60"/>
      </w:pPr>
      <w:r>
        <w:rPr>
          <w:rFonts w:ascii="Calibri" w:cs="Calibri" w:eastAsia="Calibri" w:hAnsi="Calibri"/>
          <w:b w:val="false"/>
          <w:bCs w:val="false"/>
          <w:i w:val="false"/>
          <w:iCs w:val="false"/>
          <w:color w:val="1E2A38"/>
          <w:sz w:val="21"/>
          <w:szCs w:val="21"/>
        </w:rPr>
        <w:t xml:space="preserve">A trainer's value on ECOSKILLER is directly proportional to the quality and relevance of their industry experience. Experience verification is the most complex and labour-intensive part of trainer onboarding — it cannot be fully automated and requires a combination of document verification, digital signal analysis, and human review. Trainers who falsify experience are permanently banned.</w:t>
      </w:r>
    </w:p>
    <w:p>
      <w:pPr>
        <w:spacing w:before="80" w:after="0"/>
      </w:pPr>
      <w:r>
        <w:t xml:space="preserve"/>
      </w:r>
    </w:p>
    <w:p>
      <w:pPr>
        <w:spacing w:before="260" w:after="110"/>
      </w:pPr>
      <w:r>
        <w:rPr>
          <w:rFonts w:ascii="Calibri" w:cs="Calibri" w:eastAsia="Calibri" w:hAnsi="Calibri"/>
          <w:b/>
          <w:bCs/>
          <w:color w:val="A05800"/>
          <w:sz w:val="32"/>
          <w:szCs w:val="32"/>
        </w:rPr>
        <w:t xml:space="preserve">3.1 Experience Data Collected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rPr>
          <w:tblHeader/>
        </w:trPr>
        <w:tc>
          <w:tcPr>
            <w:tcW w:type="dxa" w:w="1400"/>
            <w:tcBorders>
              <w:top w:val="single" w:color="C5CAD3" w:sz="1"/>
              <w:left w:val="single" w:color="C5CAD3" w:sz="1"/>
              <w:bottom w:val="single" w:color="C5CAD3" w:sz="1"/>
              <w:right w:val="single" w:color="C5CAD3" w:sz="1"/>
            </w:tcBorders>
            <w:shd w:fill="1A3A6E"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Field</w:t>
            </w:r>
          </w:p>
        </w:tc>
        <w:tc>
          <w:tcPr>
            <w:tcW w:type="dxa" w:w="2200"/>
            <w:tcBorders>
              <w:top w:val="single" w:color="C5CAD3" w:sz="1"/>
              <w:left w:val="single" w:color="C5CAD3" w:sz="1"/>
              <w:bottom w:val="single" w:color="C5CAD3" w:sz="1"/>
              <w:right w:val="single" w:color="C5CAD3" w:sz="1"/>
            </w:tcBorders>
            <w:shd w:fill="1A3A6E"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Description</w:t>
            </w:r>
          </w:p>
        </w:tc>
        <w:tc>
          <w:tcPr>
            <w:tcW w:type="dxa" w:w="2600"/>
            <w:tcBorders>
              <w:top w:val="single" w:color="C5CAD3" w:sz="1"/>
              <w:left w:val="single" w:color="C5CAD3" w:sz="1"/>
              <w:bottom w:val="single" w:color="C5CAD3" w:sz="1"/>
              <w:right w:val="single" w:color="C5CAD3" w:sz="1"/>
            </w:tcBorders>
            <w:shd w:fill="1A3A6E"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Verification Method</w:t>
            </w:r>
          </w:p>
        </w:tc>
        <w:tc>
          <w:tcPr>
            <w:tcW w:type="dxa" w:w="3160"/>
            <w:tcBorders>
              <w:top w:val="single" w:color="C5CAD3" w:sz="1"/>
              <w:left w:val="single" w:color="C5CAD3" w:sz="1"/>
              <w:bottom w:val="single" w:color="C5CAD3" w:sz="1"/>
              <w:right w:val="single" w:color="C5CAD3" w:sz="1"/>
            </w:tcBorders>
            <w:shd w:fill="1A3A6E"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Trust Signal Weight</w:t>
            </w:r>
          </w:p>
        </w:tc>
      </w:tr>
      <w:tr>
        <w:tc>
          <w:tcPr>
            <w:tcW w:type="dxa" w:w="14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bCs/>
                <w:color w:val="0B1F3A"/>
                <w:sz w:val="19"/>
                <w:szCs w:val="19"/>
              </w:rPr>
              <w:t xml:space="preserve">Company Name</w:t>
            </w:r>
          </w:p>
        </w:tc>
        <w:tc>
          <w:tcPr>
            <w:tcW w:type="dxa" w:w="22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Full legal name of employer</w:t>
            </w:r>
          </w:p>
        </w:tc>
        <w:tc>
          <w:tcPr>
            <w:tcW w:type="dxa" w:w="26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Cross-checked with MCA database, GST registry, LinkedIn company page</w:t>
            </w:r>
          </w:p>
        </w:tc>
        <w:tc>
          <w:tcPr>
            <w:tcW w:type="dxa" w:w="316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High</w:t>
            </w:r>
          </w:p>
        </w:tc>
      </w:tr>
      <w:tr>
        <w:tc>
          <w:tcPr>
            <w:tcW w:type="dxa" w:w="14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bCs/>
                <w:color w:val="0B1F3A"/>
                <w:sz w:val="19"/>
                <w:szCs w:val="19"/>
              </w:rPr>
              <w:t xml:space="preserve">Employment Type</w:t>
            </w:r>
          </w:p>
        </w:tc>
        <w:tc>
          <w:tcPr>
            <w:tcW w:type="dxa" w:w="22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Full-time / Contract / Consultant / Freelance</w:t>
            </w:r>
          </w:p>
        </w:tc>
        <w:tc>
          <w:tcPr>
            <w:tcW w:type="dxa" w:w="26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Document evidence required for each type</w:t>
            </w:r>
          </w:p>
        </w:tc>
        <w:tc>
          <w:tcPr>
            <w:tcW w:type="dxa" w:w="316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Medium</w:t>
            </w:r>
          </w:p>
        </w:tc>
      </w:tr>
      <w:tr>
        <w:tc>
          <w:tcPr>
            <w:tcW w:type="dxa" w:w="14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bCs/>
                <w:color w:val="0B1F3A"/>
                <w:sz w:val="19"/>
                <w:szCs w:val="19"/>
              </w:rPr>
              <w:t xml:space="preserve">Designation / Role</w:t>
            </w:r>
          </w:p>
        </w:tc>
        <w:tc>
          <w:tcPr>
            <w:tcW w:type="dxa" w:w="22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Job title held</w:t>
            </w:r>
          </w:p>
        </w:tc>
        <w:tc>
          <w:tcPr>
            <w:tcW w:type="dxa" w:w="26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Compared to LinkedIn, appointment letter, and relieving letter</w:t>
            </w:r>
          </w:p>
        </w:tc>
        <w:tc>
          <w:tcPr>
            <w:tcW w:type="dxa" w:w="316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High</w:t>
            </w:r>
          </w:p>
        </w:tc>
      </w:tr>
      <w:tr>
        <w:tc>
          <w:tcPr>
            <w:tcW w:type="dxa" w:w="14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bCs/>
                <w:color w:val="0B1F3A"/>
                <w:sz w:val="19"/>
                <w:szCs w:val="19"/>
              </w:rPr>
              <w:t xml:space="preserve">Department</w:t>
            </w:r>
          </w:p>
        </w:tc>
        <w:tc>
          <w:tcPr>
            <w:tcW w:type="dxa" w:w="22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Department or business unit</w:t>
            </w:r>
          </w:p>
        </w:tc>
        <w:tc>
          <w:tcPr>
            <w:tcW w:type="dxa" w:w="26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Supports domain expertise tagging accuracy</w:t>
            </w:r>
          </w:p>
        </w:tc>
        <w:tc>
          <w:tcPr>
            <w:tcW w:type="dxa" w:w="316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Medium</w:t>
            </w:r>
          </w:p>
        </w:tc>
      </w:tr>
      <w:tr>
        <w:tc>
          <w:tcPr>
            <w:tcW w:type="dxa" w:w="14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bCs/>
                <w:color w:val="0B1F3A"/>
                <w:sz w:val="19"/>
                <w:szCs w:val="19"/>
              </w:rPr>
              <w:t xml:space="preserve">Start Date</w:t>
            </w:r>
          </w:p>
        </w:tc>
        <w:tc>
          <w:tcPr>
            <w:tcW w:type="dxa" w:w="22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Month and year of joining</w:t>
            </w:r>
          </w:p>
        </w:tc>
        <w:tc>
          <w:tcPr>
            <w:tcW w:type="dxa" w:w="26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Cross-checked across all submitted documents for consistency</w:t>
            </w:r>
          </w:p>
        </w:tc>
        <w:tc>
          <w:tcPr>
            <w:tcW w:type="dxa" w:w="316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High</w:t>
            </w:r>
          </w:p>
        </w:tc>
      </w:tr>
      <w:tr>
        <w:tc>
          <w:tcPr>
            <w:tcW w:type="dxa" w:w="14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bCs/>
                <w:color w:val="0B1F3A"/>
                <w:sz w:val="19"/>
                <w:szCs w:val="19"/>
              </w:rPr>
              <w:t xml:space="preserve">End Date (or Current)</w:t>
            </w:r>
          </w:p>
        </w:tc>
        <w:tc>
          <w:tcPr>
            <w:tcW w:type="dxa" w:w="22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Month/year of leaving or "Currently Working"</w:t>
            </w:r>
          </w:p>
        </w:tc>
        <w:tc>
          <w:tcPr>
            <w:tcW w:type="dxa" w:w="26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Cross-checked with relieving letter or latest payslip</w:t>
            </w:r>
          </w:p>
        </w:tc>
        <w:tc>
          <w:tcPr>
            <w:tcW w:type="dxa" w:w="316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High</w:t>
            </w:r>
          </w:p>
        </w:tc>
      </w:tr>
      <w:tr>
        <w:tc>
          <w:tcPr>
            <w:tcW w:type="dxa" w:w="14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bCs/>
                <w:color w:val="0B1F3A"/>
                <w:sz w:val="19"/>
                <w:szCs w:val="19"/>
              </w:rPr>
              <w:t xml:space="preserve">Key Responsibilities</w:t>
            </w:r>
          </w:p>
        </w:tc>
        <w:tc>
          <w:tcPr>
            <w:tcW w:type="dxa" w:w="22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Up to 500 words describing role</w:t>
            </w:r>
          </w:p>
        </w:tc>
        <w:tc>
          <w:tcPr>
            <w:tcW w:type="dxa" w:w="26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AI analyzed for domain relevance and depth. Plagiarism checked.</w:t>
            </w:r>
          </w:p>
        </w:tc>
        <w:tc>
          <w:tcPr>
            <w:tcW w:type="dxa" w:w="316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Medium</w:t>
            </w:r>
          </w:p>
        </w:tc>
      </w:tr>
      <w:tr>
        <w:tc>
          <w:tcPr>
            <w:tcW w:type="dxa" w:w="14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bCs/>
                <w:color w:val="0B1F3A"/>
                <w:sz w:val="19"/>
                <w:szCs w:val="19"/>
              </w:rPr>
              <w:t xml:space="preserve">Skills Practiced</w:t>
            </w:r>
          </w:p>
        </w:tc>
        <w:tc>
          <w:tcPr>
            <w:tcW w:type="dxa" w:w="22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Multi-select from platform taxonomy</w:t>
            </w:r>
          </w:p>
        </w:tc>
        <w:tc>
          <w:tcPr>
            <w:tcW w:type="dxa" w:w="26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Maps to trainer domain expertise profile</w:t>
            </w:r>
          </w:p>
        </w:tc>
        <w:tc>
          <w:tcPr>
            <w:tcW w:type="dxa" w:w="316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High</w:t>
            </w:r>
          </w:p>
        </w:tc>
      </w:tr>
      <w:tr>
        <w:tc>
          <w:tcPr>
            <w:tcW w:type="dxa" w:w="14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bCs/>
                <w:color w:val="0B1F3A"/>
                <w:sz w:val="19"/>
                <w:szCs w:val="19"/>
              </w:rPr>
              <w:t xml:space="preserve">Reason for Leaving</w:t>
            </w:r>
          </w:p>
        </w:tc>
        <w:tc>
          <w:tcPr>
            <w:tcW w:type="dxa" w:w="22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Brief text (private, not shown on profile)</w:t>
            </w:r>
          </w:p>
        </w:tc>
        <w:tc>
          <w:tcPr>
            <w:tcW w:type="dxa" w:w="26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Used for internal risk assessment only</w:t>
            </w:r>
          </w:p>
        </w:tc>
        <w:tc>
          <w:tcPr>
            <w:tcW w:type="dxa" w:w="316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Low</w:t>
            </w:r>
          </w:p>
        </w:tc>
      </w:tr>
      <w:tr>
        <w:tc>
          <w:tcPr>
            <w:tcW w:type="dxa" w:w="14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bCs/>
                <w:color w:val="0B1F3A"/>
                <w:sz w:val="19"/>
                <w:szCs w:val="19"/>
              </w:rPr>
              <w:t xml:space="preserve">Reference Contact</w:t>
            </w:r>
          </w:p>
        </w:tc>
        <w:tc>
          <w:tcPr>
            <w:tcW w:type="dxa" w:w="22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Name, designation, company, email of a reference</w:t>
            </w:r>
          </w:p>
        </w:tc>
        <w:tc>
          <w:tcPr>
            <w:tcW w:type="dxa" w:w="26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Used for reference check in enhanced verification tier</w:t>
            </w:r>
          </w:p>
        </w:tc>
        <w:tc>
          <w:tcPr>
            <w:tcW w:type="dxa" w:w="316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High</w:t>
            </w:r>
          </w:p>
        </w:tc>
      </w:tr>
    </w:tbl>
    <w:p>
      <w:pPr>
        <w:spacing w:before="100" w:after="0"/>
      </w:pPr>
      <w:r>
        <w:t xml:space="preserve"/>
      </w:r>
    </w:p>
    <w:p>
      <w:pPr>
        <w:spacing w:before="260" w:after="110"/>
      </w:pPr>
      <w:r>
        <w:rPr>
          <w:rFonts w:ascii="Calibri" w:cs="Calibri" w:eastAsia="Calibri" w:hAnsi="Calibri"/>
          <w:b/>
          <w:bCs/>
          <w:color w:val="A05800"/>
          <w:sz w:val="32"/>
          <w:szCs w:val="32"/>
        </w:rPr>
        <w:t xml:space="preserve">3.2 Evidence Documents Required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1A3A6E"/>
                <w:sz w:val="20"/>
                <w:szCs w:val="20"/>
              </w:rPr>
              <w:t xml:space="preserve">Appointment Letter</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Issued by the company on joining. Contains: company name, joining date, role, and CTC. Accepted formats: PDF or high-quality image. Verified for company letterhead, signatory designation, and date consistency.</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1A3A6E"/>
                <w:sz w:val="20"/>
                <w:szCs w:val="20"/>
              </w:rPr>
              <w:t xml:space="preserve">Relieving Letter / Experience Letter</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Issued on exit. Confirms: company name, dates of employment, designation, and conduct. For current employment: not required. Forged documents: AI tamper detection + issuer domain email verification.</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1A3A6E"/>
                <w:sz w:val="20"/>
                <w:szCs w:val="20"/>
              </w:rPr>
              <w:t xml:space="preserve">Latest Payslips (3 months)</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For current employment: last 3 months' payslips. Contains: company name, employee name, designation, salary, month/year. Company name must match other submitted documents.</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1A3A6E"/>
                <w:sz w:val="20"/>
                <w:szCs w:val="20"/>
              </w:rPr>
              <w:t xml:space="preserve">Offer Letter (if Appointment unavailable)</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Offer letter from the company as a secondary substitute for the appointment letter. Accepted only if payslips or relieving letter are also submitted.</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1A3A6E"/>
                <w:sz w:val="20"/>
                <w:szCs w:val="20"/>
              </w:rPr>
              <w:t xml:space="preserve">Professional Tax Certificate</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Issued by employer annually. Contains employer name and registration details. Used as a corroborating document for long-tenured employees.</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1A3A6E"/>
                <w:sz w:val="20"/>
                <w:szCs w:val="20"/>
              </w:rPr>
              <w:t xml:space="preserve">Consulting / Freelance Agreement</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For contract or freelance roles: signed agreement between the trainer and the client. Must specify scope, role, duration, and party names. Company-side countersignature required.</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1A3A6E"/>
                <w:sz w:val="20"/>
                <w:szCs w:val="20"/>
              </w:rPr>
              <w:t xml:space="preserve">LinkedIn PDF Export</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Trainer exports their LinkedIn profile as PDF (Settings → Save to PDF). System extracts and compares all employment entries against submitted form data. Significant discrepancies trigger investigation.</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1A3A6E"/>
                <w:sz w:val="20"/>
                <w:szCs w:val="20"/>
              </w:rPr>
              <w:t xml:space="preserve">Form 16 / Income Tax Returns</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For senior trainers (10+ years experience) seeking Elite-tier status: Form 16 or ITR provides third-party verified income and employer details across years. Strongest financial corroboration available.</w:t>
            </w:r>
          </w:p>
        </w:tc>
      </w:tr>
    </w:tbl>
    <w:p>
      <w:pPr>
        <w:spacing w:before="100" w:after="0"/>
      </w:pPr>
      <w:r>
        <w:t xml:space="preserve"/>
      </w:r>
    </w:p>
    <w:p>
      <w:pPr>
        <w:spacing w:before="260" w:after="110"/>
      </w:pPr>
      <w:r>
        <w:rPr>
          <w:rFonts w:ascii="Calibri" w:cs="Calibri" w:eastAsia="Calibri" w:hAnsi="Calibri"/>
          <w:b/>
          <w:bCs/>
          <w:color w:val="A05800"/>
          <w:sz w:val="32"/>
          <w:szCs w:val="32"/>
        </w:rPr>
        <w:t xml:space="preserve">3.3 Experience Verification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5CAD3" w:sz="1"/>
              <w:left w:val="single" w:color="C5CAD3" w:sz="1"/>
              <w:bottom w:val="single" w:color="C5CAD3" w:sz="1"/>
              <w:right w:val="single" w:color="C5CAD3" w:sz="1"/>
            </w:tcBorders>
            <w:shd w:fill="1A3A6E"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Evidence Strength</w:t>
            </w:r>
          </w:p>
        </w:tc>
        <w:tc>
          <w:tcPr>
            <w:tcW w:type="dxa" w:w="2600"/>
            <w:tcBorders>
              <w:top w:val="single" w:color="C5CAD3" w:sz="1"/>
              <w:left w:val="single" w:color="C5CAD3" w:sz="1"/>
              <w:bottom w:val="single" w:color="C5CAD3" w:sz="1"/>
              <w:right w:val="single" w:color="C5CAD3" w:sz="1"/>
            </w:tcBorders>
            <w:shd w:fill="1A3A6E"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Verification Outcome</w:t>
            </w:r>
          </w:p>
        </w:tc>
        <w:tc>
          <w:tcPr>
            <w:tcW w:type="dxa" w:w="4560"/>
            <w:tcBorders>
              <w:top w:val="single" w:color="C5CAD3" w:sz="1"/>
              <w:left w:val="single" w:color="C5CAD3" w:sz="1"/>
              <w:bottom w:val="single" w:color="C5CAD3" w:sz="1"/>
              <w:right w:val="single" w:color="C5CAD3" w:sz="1"/>
            </w:tcBorders>
            <w:shd w:fill="1A3A6E"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Action Taken</w:t>
            </w:r>
          </w:p>
        </w:tc>
      </w:tr>
      <w:tr>
        <w:tc>
          <w:tcPr>
            <w:tcW w:type="dxa" w:w="22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Appointment + Relieving + Payslips all submitted and consistent</w:t>
            </w:r>
          </w:p>
        </w:tc>
        <w:tc>
          <w:tcPr>
            <w:tcW w:type="dxa" w:w="26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Fully Verified — Auto-approved</w:t>
            </w:r>
          </w:p>
        </w:tc>
        <w:tc>
          <w:tcPr>
            <w:tcW w:type="dxa" w:w="456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Experience entry marked "Verified" with green badge. No human review needed.</w:t>
            </w:r>
          </w:p>
        </w:tc>
      </w:tr>
      <w:tr>
        <w:tc>
          <w:tcPr>
            <w:tcW w:type="dxa" w:w="22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Appointment + Payslips (no Relieving — current job)</w:t>
            </w:r>
          </w:p>
        </w:tc>
        <w:tc>
          <w:tcPr>
            <w:tcW w:type="dxa" w:w="26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Verified — Auto-approved for current role</w:t>
            </w:r>
          </w:p>
        </w:tc>
        <w:tc>
          <w:tcPr>
            <w:tcW w:type="dxa" w:w="456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Marked "Currently Employed — Verified." Payslip date freshness checked (within 60 days).</w:t>
            </w:r>
          </w:p>
        </w:tc>
      </w:tr>
      <w:tr>
        <w:tc>
          <w:tcPr>
            <w:tcW w:type="dxa" w:w="22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Only LinkedIn PDF + 1 supporting document</w:t>
            </w:r>
          </w:p>
        </w:tc>
        <w:tc>
          <w:tcPr>
            <w:tcW w:type="dxa" w:w="26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Partially Verified — Human review required</w:t>
            </w:r>
          </w:p>
        </w:tc>
        <w:tc>
          <w:tcPr>
            <w:tcW w:type="dxa" w:w="456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Onboarding manager reviews within 2 business days. May request additional documents.</w:t>
            </w:r>
          </w:p>
        </w:tc>
      </w:tr>
      <w:tr>
        <w:tc>
          <w:tcPr>
            <w:tcW w:type="dxa" w:w="22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Only self-declaration, no supporting documents</w:t>
            </w:r>
          </w:p>
        </w:tc>
        <w:tc>
          <w:tcPr>
            <w:tcW w:type="dxa" w:w="26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Unverified — Cannot be displayed on profile</w:t>
            </w:r>
          </w:p>
        </w:tc>
        <w:tc>
          <w:tcPr>
            <w:tcW w:type="dxa" w:w="456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Experience entry flagged as "Awaiting Verification." Trainer given 14 days to submit docs.</w:t>
            </w:r>
          </w:p>
        </w:tc>
      </w:tr>
      <w:tr>
        <w:tc>
          <w:tcPr>
            <w:tcW w:type="dxa" w:w="22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Inconsistency detected between submitted documents</w:t>
            </w:r>
          </w:p>
        </w:tc>
        <w:tc>
          <w:tcPr>
            <w:tcW w:type="dxa" w:w="26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Flagged — Investigation initiated</w:t>
            </w:r>
          </w:p>
        </w:tc>
        <w:tc>
          <w:tcPr>
            <w:tcW w:type="dxa" w:w="456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Trainer notified of specific inconsistency. 7 days to explain or resubmit. Third failure = ban.</w:t>
            </w:r>
          </w:p>
        </w:tc>
      </w:tr>
      <w:tr>
        <w:tc>
          <w:tcPr>
            <w:tcW w:type="dxa" w:w="22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Document tamper detected (AI or human)</w:t>
            </w:r>
          </w:p>
        </w:tc>
        <w:tc>
          <w:tcPr>
            <w:tcW w:type="dxa" w:w="26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Immediate Suspension</w:t>
            </w:r>
          </w:p>
        </w:tc>
        <w:tc>
          <w:tcPr>
            <w:tcW w:type="dxa" w:w="456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Account suspended. Legal notice prepared. Permanent record flagged. No appeal within 90 days.</w:t>
            </w:r>
          </w:p>
        </w:tc>
      </w:tr>
      <w:tr>
        <w:tc>
          <w:tcPr>
            <w:tcW w:type="dxa" w:w="22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Reference contact confirms role</w:t>
            </w:r>
          </w:p>
        </w:tc>
        <w:tc>
          <w:tcPr>
            <w:tcW w:type="dxa" w:w="26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Fully Verified — Enhanced trust score</w:t>
            </w:r>
          </w:p>
        </w:tc>
        <w:tc>
          <w:tcPr>
            <w:tcW w:type="dxa" w:w="456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Reference check adds +15 points to Trainer Trust Score. Gold verification mark added.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A05800" w:val="clear"/>
            <w:tcMar>
              <w:top w:type="dxa" w:w="180"/>
              <w:left w:type="dxa" w:w="100"/>
              <w:bottom w:type="dxa" w:w="180"/>
              <w:right w:type="dxa" w:w="100"/>
            </w:tcMar>
            <w:vAlign w:val="center"/>
          </w:tcPr>
          <w:p>
            <w:pPr>
              <w:jc w:val="center"/>
            </w:pPr>
            <w:r>
              <w:rPr>
                <w:rFonts w:ascii="Calibri" w:cs="Calibri" w:eastAsia="Calibri" w:hAnsi="Calibri"/>
                <w:b/>
                <w:bCs/>
                <w:color w:val="E8B400"/>
                <w:sz w:val="52"/>
                <w:szCs w:val="52"/>
              </w:rPr>
              <w:t xml:space="preserve">F4</w:t>
            </w:r>
          </w:p>
        </w:tc>
        <w:tc>
          <w:tcPr>
            <w:tcW w:type="dxa" w:w="8260"/>
            <w:tcBorders>
              <w:top w:val="none" w:color="FFFFFF" w:sz="0"/>
              <w:left w:val="none" w:color="FFFFFF" w:sz="0"/>
              <w:bottom w:val="none" w:color="FFFFFF" w:sz="0"/>
              <w:right w:val="none" w:color="FFFFFF" w:sz="0"/>
            </w:tcBorders>
            <w:shd w:fill="A05800" w:val="clear"/>
            <w:tcMar>
              <w:top w:type="dxa" w:w="160"/>
              <w:left w:type="dxa" w:w="220"/>
              <w:bottom w:type="dxa" w:w="160"/>
              <w:right w:type="dxa" w:w="120"/>
            </w:tcMar>
          </w:tcPr>
          <w:p>
            <w:r>
              <w:rPr>
                <w:rFonts w:ascii="Calibri" w:cs="Calibri" w:eastAsia="Calibri" w:hAnsi="Calibri"/>
                <w:b/>
                <w:bCs/>
                <w:color w:val="FFFFFF"/>
                <w:sz w:val="34"/>
                <w:szCs w:val="34"/>
              </w:rPr>
              <w:t xml:space="preserve">Certification Verification</w:t>
            </w:r>
          </w:p>
          <w:p>
            <w:pPr>
              <w:spacing w:before="30" w:after="0"/>
            </w:pPr>
            <w:r>
              <w:rPr>
                <w:rFonts w:ascii="Calibri" w:cs="Calibri" w:eastAsia="Calibri" w:hAnsi="Calibri"/>
                <w:i/>
                <w:iCs/>
                <w:color w:val="CCDAEE"/>
                <w:sz w:val="19"/>
                <w:szCs w:val="19"/>
              </w:rPr>
              <w:t xml:space="preserve">Confirming the authenticity of every professional certification a trainer claims to hold</w:t>
            </w:r>
          </w:p>
        </w:tc>
      </w:tr>
    </w:tbl>
    <w:p>
      <w:pPr>
        <w:spacing w:before="120" w:after="0"/>
      </w:pPr>
      <w:r>
        <w:t xml:space="preserve"/>
      </w:r>
    </w:p>
    <w:p>
      <w:pPr>
        <w:spacing w:before="340" w:after="150"/>
      </w:pPr>
      <w:r>
        <w:rPr>
          <w:rFonts w:ascii="Calibri" w:cs="Calibri" w:eastAsia="Calibri" w:hAnsi="Calibri"/>
          <w:b/>
          <w:bCs/>
          <w:color w:val="A05800"/>
          <w:sz w:val="42"/>
          <w:szCs w:val="42"/>
        </w:rPr>
        <w:t xml:space="preserve">Feature 4: Certification Verification</w:t>
      </w:r>
    </w:p>
    <w:p>
      <w:pPr>
        <w:pBdr>
          <w:bottom w:val="single" w:color="A05800" w:sz="8"/>
        </w:pBdr>
        <w:spacing w:before="80" w:after="80"/>
      </w:pPr>
      <w:r>
        <w:t xml:space="preserve"/>
      </w:r>
    </w:p>
    <w:p>
      <w:pPr>
        <w:spacing w:before="60" w:after="60"/>
      </w:pPr>
      <w:r>
        <w:rPr>
          <w:rFonts w:ascii="Calibri" w:cs="Calibri" w:eastAsia="Calibri" w:hAnsi="Calibri"/>
          <w:b w:val="false"/>
          <w:bCs w:val="false"/>
          <w:i w:val="false"/>
          <w:iCs w:val="false"/>
          <w:color w:val="1E2A38"/>
          <w:sz w:val="21"/>
          <w:szCs w:val="21"/>
        </w:rPr>
        <w:t xml:space="preserve">Certifications are the most commonly falsified professional claim. ECOSKILLER uses a layered verification approach: API-based automated verification for major certification bodies, OCR-based document verification for others, and manual outreach for niche or regional certifications. A trainer who claims a certification they do not hold is immediately and permanently disqualified.</w:t>
      </w:r>
    </w:p>
    <w:p>
      <w:pPr>
        <w:spacing w:before="80" w:after="0"/>
      </w:pPr>
      <w:r>
        <w:t xml:space="preserve"/>
      </w:r>
    </w:p>
    <w:p>
      <w:pPr>
        <w:spacing w:before="260" w:after="110"/>
      </w:pPr>
      <w:r>
        <w:rPr>
          <w:rFonts w:ascii="Calibri" w:cs="Calibri" w:eastAsia="Calibri" w:hAnsi="Calibri"/>
          <w:b/>
          <w:bCs/>
          <w:color w:val="A05800"/>
          <w:sz w:val="32"/>
          <w:szCs w:val="32"/>
        </w:rPr>
        <w:t xml:space="preserve">4.1 Certification Categories and Verification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80"/>
        <w:gridCol w:w="4280"/>
      </w:tblGrid>
      <w:tr>
        <w:trPr>
          <w:tblHeader/>
        </w:trPr>
        <w:tc>
          <w:tcPr>
            <w:tcW w:type="dxa" w:w="2200"/>
            <w:tcBorders>
              <w:top w:val="single" w:color="C5CAD3" w:sz="1"/>
              <w:left w:val="single" w:color="C5CAD3" w:sz="1"/>
              <w:bottom w:val="single" w:color="C5CAD3" w:sz="1"/>
              <w:right w:val="single" w:color="C5CAD3" w:sz="1"/>
            </w:tcBorders>
            <w:shd w:fill="A05800"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Certification Category</w:t>
            </w:r>
          </w:p>
        </w:tc>
        <w:tc>
          <w:tcPr>
            <w:tcW w:type="dxa" w:w="2880"/>
            <w:tcBorders>
              <w:top w:val="single" w:color="C5CAD3" w:sz="1"/>
              <w:left w:val="single" w:color="C5CAD3" w:sz="1"/>
              <w:bottom w:val="single" w:color="C5CAD3" w:sz="1"/>
              <w:right w:val="single" w:color="C5CAD3" w:sz="1"/>
            </w:tcBorders>
            <w:shd w:fill="A05800"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Examples</w:t>
            </w:r>
          </w:p>
        </w:tc>
        <w:tc>
          <w:tcPr>
            <w:tcW w:type="dxa" w:w="4280"/>
            <w:tcBorders>
              <w:top w:val="single" w:color="C5CAD3" w:sz="1"/>
              <w:left w:val="single" w:color="C5CAD3" w:sz="1"/>
              <w:bottom w:val="single" w:color="C5CAD3" w:sz="1"/>
              <w:right w:val="single" w:color="C5CAD3" w:sz="1"/>
            </w:tcBorders>
            <w:shd w:fill="A05800"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Verification Method</w:t>
            </w:r>
          </w:p>
        </w:tc>
      </w:tr>
      <w:tr>
        <w:tc>
          <w:tcPr>
            <w:tcW w:type="dxa" w:w="22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Cloud &amp; Technology (API-verified)</w:t>
            </w:r>
          </w:p>
        </w:tc>
        <w:tc>
          <w:tcPr>
            <w:tcW w:type="dxa" w:w="28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AWS Certified (all tiers), Google Cloud Professional, Microsoft Azure, Kubernetes (CNCF), HashiCorp, Databricks</w:t>
            </w:r>
          </w:p>
        </w:tc>
        <w:tc>
          <w:tcPr>
            <w:tcW w:type="dxa" w:w="42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Verified in real-time via certification issuer APIs. Badge number + candidate name queried. Instant pass/fail.</w:t>
            </w:r>
          </w:p>
        </w:tc>
      </w:tr>
      <w:tr>
        <w:tc>
          <w:tcPr>
            <w:tcW w:type="dxa" w:w="22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Project Management (API-verified)</w:t>
            </w:r>
          </w:p>
        </w:tc>
        <w:tc>
          <w:tcPr>
            <w:tcW w:type="dxa" w:w="28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PMP (PMI), PRINCE2, CAPM, Agile (PMI-ACP), Scrum Master (Scrum Alliance)</w:t>
            </w:r>
          </w:p>
        </w:tc>
        <w:tc>
          <w:tcPr>
            <w:tcW w:type="dxa" w:w="42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PMI API integration. Certification number queried. Active/expired/suspended status returned in real-time.</w:t>
            </w:r>
          </w:p>
        </w:tc>
      </w:tr>
      <w:tr>
        <w:tc>
          <w:tcPr>
            <w:tcW w:type="dxa" w:w="22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Finance &amp; Accounting (API-verified)</w:t>
            </w:r>
          </w:p>
        </w:tc>
        <w:tc>
          <w:tcPr>
            <w:tcW w:type="dxa" w:w="28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CFA (CFA Institute), FRM (GARP), ACCA, CPA, CA (ICAI), CMA</w:t>
            </w:r>
          </w:p>
        </w:tc>
        <w:tc>
          <w:tcPr>
            <w:tcW w:type="dxa" w:w="42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Issuer API or registry verification. CFA/FRM verified via member lookup. CA verified via ICAI member database.</w:t>
            </w:r>
          </w:p>
        </w:tc>
      </w:tr>
      <w:tr>
        <w:tc>
          <w:tcPr>
            <w:tcW w:type="dxa" w:w="22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HR &amp; People Management (Semi-auto)</w:t>
            </w:r>
          </w:p>
        </w:tc>
        <w:tc>
          <w:tcPr>
            <w:tcW w:type="dxa" w:w="28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SHRM-CP, SHRM-SCP, CHRP, SPHRi, PHR (HRCI)</w:t>
            </w:r>
          </w:p>
        </w:tc>
        <w:tc>
          <w:tcPr>
            <w:tcW w:type="dxa" w:w="42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SHRM and HRCI have verification portals. System submits queries via web automation. 24-48 hour response.</w:t>
            </w:r>
          </w:p>
        </w:tc>
      </w:tr>
      <w:tr>
        <w:tc>
          <w:tcPr>
            <w:tcW w:type="dxa" w:w="22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Quality &amp; Manufacturing (Document)</w:t>
            </w:r>
          </w:p>
        </w:tc>
        <w:tc>
          <w:tcPr>
            <w:tcW w:type="dxa" w:w="28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Six Sigma Black Belt, Lean Expert, ISO 9001 Lead Auditor, IATF 16949</w:t>
            </w:r>
          </w:p>
        </w:tc>
        <w:tc>
          <w:tcPr>
            <w:tcW w:type="dxa" w:w="42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Document upload + issuing body verification. AI OCR + manual review. Issuer contacted by email for confirmation.</w:t>
            </w:r>
          </w:p>
        </w:tc>
      </w:tr>
      <w:tr>
        <w:tc>
          <w:tcPr>
            <w:tcW w:type="dxa" w:w="22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Healthcare &amp; Clinical (Document + Manual)</w:t>
            </w:r>
          </w:p>
        </w:tc>
        <w:tc>
          <w:tcPr>
            <w:tcW w:type="dxa" w:w="28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GCP (ICH E6), CCRP, CAPM (ACCP), BLS/ACLS, NABH Lead Assessor</w:t>
            </w:r>
          </w:p>
        </w:tc>
        <w:tc>
          <w:tcPr>
            <w:tcW w:type="dxa" w:w="42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Document-based verification. For GCP: training institute confirmation required. Clinical certs manually reviewed by domain expert.</w:t>
            </w:r>
          </w:p>
        </w:tc>
      </w:tr>
      <w:tr>
        <w:tc>
          <w:tcPr>
            <w:tcW w:type="dxa" w:w="22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Legal &amp; Compliance (Manual)</w:t>
            </w:r>
          </w:p>
        </w:tc>
        <w:tc>
          <w:tcPr>
            <w:tcW w:type="dxa" w:w="28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Bar enrollment (State Bar Council), POSH Trainer Certification, CIPP/E (IAPP), FCA/FRM</w:t>
            </w:r>
          </w:p>
        </w:tc>
        <w:tc>
          <w:tcPr>
            <w:tcW w:type="dxa" w:w="42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Bar Council enrollment public database checked. IAPP CIPP verified via IAPP member lookup. Others manually reviewed.</w:t>
            </w:r>
          </w:p>
        </w:tc>
      </w:tr>
      <w:tr>
        <w:tc>
          <w:tcPr>
            <w:tcW w:type="dxa" w:w="22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Education &amp; Training (Document)</w:t>
            </w:r>
          </w:p>
        </w:tc>
        <w:tc>
          <w:tcPr>
            <w:tcW w:type="dxa" w:w="28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B.Ed, CELTA, DELTA, TESOL, NSDC Trainer Certification, TTT (Train the Trainer)</w:t>
            </w:r>
          </w:p>
        </w:tc>
        <w:tc>
          <w:tcPr>
            <w:tcW w:type="dxa" w:w="42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Academic certificates verified against issuing institution. NSDC verified via Skill India portal API.</w:t>
            </w:r>
          </w:p>
        </w:tc>
      </w:tr>
      <w:tr>
        <w:tc>
          <w:tcPr>
            <w:tcW w:type="dxa" w:w="22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Domain-Specific Niche (Manual)</w:t>
            </w:r>
          </w:p>
        </w:tc>
        <w:tc>
          <w:tcPr>
            <w:tcW w:type="dxa" w:w="28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Sommelier, Culinary Arts, Fashion Design, Sports Science</w:t>
            </w:r>
          </w:p>
        </w:tc>
        <w:tc>
          <w:tcPr>
            <w:tcW w:type="dxa" w:w="42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Manual verification: issuing institution contacted by onboarding team. Assessment by domain expert reviewer.</w:t>
            </w:r>
          </w:p>
        </w:tc>
      </w:tr>
      <w:tr>
        <w:tc>
          <w:tcPr>
            <w:tcW w:type="dxa" w:w="22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Online Course Completions (Limited)</w:t>
            </w:r>
          </w:p>
        </w:tc>
        <w:tc>
          <w:tcPr>
            <w:tcW w:type="dxa" w:w="28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Coursera, edX, LinkedIn Learning, Udemy, NPTEL</w:t>
            </w:r>
          </w:p>
        </w:tc>
        <w:tc>
          <w:tcPr>
            <w:tcW w:type="dxa" w:w="42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Verified for completion only — not mastery. Displayed as "Completed" not "Certified." Lower platform trust weight. No API available; uses LinkedIn import or certificate image + metadata check.</w:t>
            </w:r>
          </w:p>
        </w:tc>
      </w:tr>
    </w:tbl>
    <w:p>
      <w:pPr>
        <w:spacing w:before="100" w:after="0"/>
      </w:pPr>
      <w:r>
        <w:t xml:space="preserve"/>
      </w:r>
    </w:p>
    <w:p>
      <w:pPr>
        <w:spacing w:before="260" w:after="110"/>
      </w:pPr>
      <w:r>
        <w:rPr>
          <w:rFonts w:ascii="Calibri" w:cs="Calibri" w:eastAsia="Calibri" w:hAnsi="Calibri"/>
          <w:b/>
          <w:bCs/>
          <w:color w:val="A05800"/>
          <w:sz w:val="32"/>
          <w:szCs w:val="32"/>
        </w:rPr>
        <w:t xml:space="preserve">4.2 Certification Document Verification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A05800"/>
                <w:sz w:val="20"/>
                <w:szCs w:val="20"/>
              </w:rPr>
              <w:t xml:space="preserve">Certificate Image Upload</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Trainer uploads a clear image or PDF of the certification. System accepts JPG, PNG, HEIC, and PDF. Max file size: 10 MB per certificate. Up to 20 certifications per profile.</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A05800"/>
                <w:sz w:val="20"/>
                <w:szCs w:val="20"/>
              </w:rPr>
              <w:t xml:space="preserve">AI OCR Extraction</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System reads: certification body name, certification title, candidate name, certification number/ID, issue date, expiry date, and issuing organization's seal or logo. Extracted data compared with form-entered data.</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A05800"/>
                <w:sz w:val="20"/>
                <w:szCs w:val="20"/>
              </w:rPr>
              <w:t xml:space="preserve">Metadata Verification</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PDF metadata (author, creation date, modification date) analyzed. A certificate PDF with modification date after creation date triggers a tamper flag for manual review.</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A05800"/>
                <w:sz w:val="20"/>
                <w:szCs w:val="20"/>
              </w:rPr>
              <w:t xml:space="preserve">Certification Number Format Validation</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Each major certification body has a known ID number format (e.g., PMP: 7-digit number, CFA: specific alphanumeric format). System validates the format before any API call.</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A05800"/>
                <w:sz w:val="20"/>
                <w:szCs w:val="20"/>
              </w:rPr>
              <w:t xml:space="preserve">Issuer Logo and Seal Validation</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AI maintains a visual library of legitimate issuer logos, seals, and watermarks. Uploaded certificates are compared against this library. Missing or mismatched logos trigger a manual review.</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A05800"/>
                <w:sz w:val="20"/>
                <w:szCs w:val="20"/>
              </w:rPr>
              <w:t xml:space="preserve">Expiry Tracking and Renewal Alerts</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System tracks certification expiry dates. Trainers receive automated renewal reminders 90, 60, and 30 days before expiry. Expired certifications are automatically downgraded on the profile: "Previously Certified — Expired."</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A05800"/>
                <w:sz w:val="20"/>
                <w:szCs w:val="20"/>
              </w:rPr>
              <w:t xml:space="preserve">Re-verification on Profile Claim Update</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If a trainer adds or modifies a certification after initial approval, the new certification goes through the full verification process before appearing on the public profile. No manual bypass allowed.</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A05800"/>
                <w:sz w:val="20"/>
                <w:szCs w:val="20"/>
              </w:rPr>
              <w:t xml:space="preserve">Certification Dispute by Platform</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If a student, institute, or company disputes a trainer's certification claim, the platform initiates an immediate re-verification. Trainer access to visit facilitation is suspended pending outcome.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3D1A70" w:val="clear"/>
            <w:tcMar>
              <w:top w:type="dxa" w:w="180"/>
              <w:left w:type="dxa" w:w="100"/>
              <w:bottom w:type="dxa" w:w="180"/>
              <w:right w:type="dxa" w:w="100"/>
            </w:tcMar>
            <w:vAlign w:val="center"/>
          </w:tcPr>
          <w:p>
            <w:pPr>
              <w:jc w:val="center"/>
            </w:pPr>
            <w:r>
              <w:rPr>
                <w:rFonts w:ascii="Calibri" w:cs="Calibri" w:eastAsia="Calibri" w:hAnsi="Calibri"/>
                <w:b/>
                <w:bCs/>
                <w:color w:val="E8B400"/>
                <w:sz w:val="52"/>
                <w:szCs w:val="52"/>
              </w:rPr>
              <w:t xml:space="preserve">F5</w:t>
            </w:r>
          </w:p>
        </w:tc>
        <w:tc>
          <w:tcPr>
            <w:tcW w:type="dxa" w:w="8260"/>
            <w:tcBorders>
              <w:top w:val="none" w:color="FFFFFF" w:sz="0"/>
              <w:left w:val="none" w:color="FFFFFF" w:sz="0"/>
              <w:bottom w:val="none" w:color="FFFFFF" w:sz="0"/>
              <w:right w:val="none" w:color="FFFFFF" w:sz="0"/>
            </w:tcBorders>
            <w:shd w:fill="3D1A70" w:val="clear"/>
            <w:tcMar>
              <w:top w:type="dxa" w:w="160"/>
              <w:left w:type="dxa" w:w="220"/>
              <w:bottom w:type="dxa" w:w="160"/>
              <w:right w:type="dxa" w:w="120"/>
            </w:tcMar>
          </w:tcPr>
          <w:p>
            <w:r>
              <w:rPr>
                <w:rFonts w:ascii="Calibri" w:cs="Calibri" w:eastAsia="Calibri" w:hAnsi="Calibri"/>
                <w:b/>
                <w:bCs/>
                <w:color w:val="FFFFFF"/>
                <w:sz w:val="34"/>
                <w:szCs w:val="34"/>
              </w:rPr>
              <w:t xml:space="preserve">Domain Expertise Tagging</w:t>
            </w:r>
          </w:p>
          <w:p>
            <w:pPr>
              <w:spacing w:before="30" w:after="0"/>
            </w:pPr>
            <w:r>
              <w:rPr>
                <w:rFonts w:ascii="Calibri" w:cs="Calibri" w:eastAsia="Calibri" w:hAnsi="Calibri"/>
                <w:i/>
                <w:iCs/>
                <w:color w:val="CCDAEE"/>
                <w:sz w:val="19"/>
                <w:szCs w:val="19"/>
              </w:rPr>
              <w:t xml:space="preserve">The science of accurately categorizing and validating what a trainer actually knows — beyond self-declaration</w:t>
            </w:r>
          </w:p>
        </w:tc>
      </w:tr>
    </w:tbl>
    <w:p>
      <w:pPr>
        <w:spacing w:before="120" w:after="0"/>
      </w:pPr>
      <w:r>
        <w:t xml:space="preserve"/>
      </w:r>
    </w:p>
    <w:p>
      <w:pPr>
        <w:spacing w:before="340" w:after="150"/>
      </w:pPr>
      <w:r>
        <w:rPr>
          <w:rFonts w:ascii="Calibri" w:cs="Calibri" w:eastAsia="Calibri" w:hAnsi="Calibri"/>
          <w:b/>
          <w:bCs/>
          <w:color w:val="3D1A70"/>
          <w:sz w:val="42"/>
          <w:szCs w:val="42"/>
        </w:rPr>
        <w:t xml:space="preserve">Feature 5: Domain Expertise Tagging</w:t>
      </w:r>
    </w:p>
    <w:p>
      <w:pPr>
        <w:pBdr>
          <w:bottom w:val="single" w:color="3D1A70" w:sz="8"/>
        </w:pBdr>
        <w:spacing w:before="80" w:after="80"/>
      </w:pPr>
      <w:r>
        <w:t xml:space="preserve"/>
      </w:r>
    </w:p>
    <w:p>
      <w:pPr>
        <w:spacing w:before="60" w:after="60"/>
      </w:pPr>
      <w:r>
        <w:rPr>
          <w:rFonts w:ascii="Calibri" w:cs="Calibri" w:eastAsia="Calibri" w:hAnsi="Calibri"/>
          <w:b w:val="false"/>
          <w:bCs w:val="false"/>
          <w:i w:val="false"/>
          <w:iCs w:val="false"/>
          <w:color w:val="1E2A38"/>
          <w:sz w:val="21"/>
          <w:szCs w:val="21"/>
        </w:rPr>
        <w:t xml:space="preserve">Domain expertise tagging is the process of accurately mapping a trainer's verified knowledge to the platform's standardized domain taxonomy. This is not self-tagging — it is a system-assisted, verification-backed, AI-analyzed process that determines which domains a trainer can legitimately claim expertise in, and at what depth.</w:t>
      </w:r>
    </w:p>
    <w:p>
      <w:pPr>
        <w:spacing w:before="80" w:after="0"/>
      </w:pPr>
      <w:r>
        <w:t xml:space="preserve"/>
      </w:r>
    </w:p>
    <w:p>
      <w:pPr>
        <w:spacing w:before="260" w:after="110"/>
      </w:pPr>
      <w:r>
        <w:rPr>
          <w:rFonts w:ascii="Calibri" w:cs="Calibri" w:eastAsia="Calibri" w:hAnsi="Calibri"/>
          <w:b/>
          <w:bCs/>
          <w:color w:val="A05800"/>
          <w:sz w:val="32"/>
          <w:szCs w:val="32"/>
        </w:rPr>
        <w:t xml:space="preserve">5.1 Domain Taxonomy (Platform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3D1A70"/>
                <w:sz w:val="20"/>
                <w:szCs w:val="20"/>
              </w:rPr>
              <w:t xml:space="preserve">Primary Domain (1 required)</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The trainer's single strongest domain. Determines which industrial visits they can lead as primary facilitator. Requires: minimum 3 years verified experience + at least 1 verified certification in that domain.</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3D1A70"/>
                <w:sz w:val="20"/>
                <w:szCs w:val="20"/>
              </w:rPr>
              <w:t xml:space="preserve">Secondary Domains (up to 4)</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Adjacent or complementary domains the trainer can support. Requires: minimum 1 year verified experience or 1 verified certification in each secondary domain. Lower visibility in search; cannot lead as primary facilitator.</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3D1A70"/>
                <w:sz w:val="20"/>
                <w:szCs w:val="20"/>
              </w:rPr>
              <w:t xml:space="preserve">Emerging Domain Tags (up to 3)</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Domains the trainer is actively learning and building credentials in. No verified experience required but must submit a learning evidence package (courses, projects, or publications). Displayed with "Learning" badge.</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3D1A70"/>
                <w:sz w:val="20"/>
                <w:szCs w:val="20"/>
              </w:rPr>
              <w:t xml:space="preserve">Sub-Domain Tags (up to 15)</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Granular skill areas within a domain. Example: within IT domain — "Kubernetes", "NLP", "Agile Coaching", "Zero Trust Security." Sub-domain tags are verified against experience and certification evidence.</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3D1A70"/>
                <w:sz w:val="20"/>
                <w:szCs w:val="20"/>
              </w:rPr>
              <w:t xml:space="preserve">Industry Vertical Tags (up to 5)</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Specific industry sectors where the trainer has applied their domain expertise: "Automotive Manufacturing", "Investment Banking", "Hospital Administration." Cross-references with employer history.</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3D1A70"/>
                <w:sz w:val="20"/>
                <w:szCs w:val="20"/>
              </w:rPr>
              <w:t xml:space="preserve">Tech Stack Tags (for IT domain)</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Specific tools, platforms, languages, and frameworks. Example: "React", "PostgreSQL", "AWS Lambda", "TensorFlow." Validated against certifications, GitHub profile analysis, and project evidence.</w:t>
            </w:r>
          </w:p>
        </w:tc>
      </w:tr>
    </w:tbl>
    <w:p>
      <w:pPr>
        <w:spacing w:before="100" w:after="0"/>
      </w:pPr>
      <w:r>
        <w:t xml:space="preserve"/>
      </w:r>
    </w:p>
    <w:p>
      <w:pPr>
        <w:spacing w:before="260" w:after="110"/>
      </w:pPr>
      <w:r>
        <w:rPr>
          <w:rFonts w:ascii="Calibri" w:cs="Calibri" w:eastAsia="Calibri" w:hAnsi="Calibri"/>
          <w:b/>
          <w:bCs/>
          <w:color w:val="A05800"/>
          <w:sz w:val="32"/>
          <w:szCs w:val="32"/>
        </w:rPr>
        <w:t xml:space="preserve">5.2 How Tags Are Assigned — Verification-Backed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760"/>
        <w:gridCol w:w="2200"/>
      </w:tblGrid>
      <w:tr>
        <w:trPr>
          <w:tblHeader/>
        </w:trPr>
        <w:tc>
          <w:tcPr>
            <w:tcW w:type="dxa" w:w="600"/>
            <w:tcBorders>
              <w:top w:val="single" w:color="C5CAD3" w:sz="1"/>
              <w:left w:val="single" w:color="C5CAD3" w:sz="1"/>
              <w:bottom w:val="single" w:color="C5CAD3" w:sz="1"/>
              <w:right w:val="single" w:color="C5CAD3" w:sz="1"/>
            </w:tcBorders>
            <w:shd w:fill="3D1A70" w:val="clear"/>
            <w:tcMar>
              <w:top w:type="dxa" w:w="100"/>
              <w:left w:type="dxa" w:w="100"/>
              <w:bottom w:type="dxa" w:w="100"/>
              <w:right w:type="dxa" w:w="100"/>
            </w:tcMar>
          </w:tcPr>
          <w:p>
            <w:pPr>
              <w:jc w:val="center"/>
            </w:pPr>
            <w:r>
              <w:rPr>
                <w:rFonts w:ascii="Calibri" w:cs="Calibri" w:eastAsia="Calibri" w:hAnsi="Calibri"/>
                <w:b/>
                <w:bCs/>
                <w:color w:val="FFFFFF"/>
                <w:sz w:val="19"/>
                <w:szCs w:val="19"/>
              </w:rPr>
              <w:t xml:space="preserve">Step</w:t>
            </w:r>
          </w:p>
        </w:tc>
        <w:tc>
          <w:tcPr>
            <w:tcW w:type="dxa" w:w="1800"/>
            <w:tcBorders>
              <w:top w:val="single" w:color="C5CAD3" w:sz="1"/>
              <w:left w:val="single" w:color="C5CAD3" w:sz="1"/>
              <w:bottom w:val="single" w:color="C5CAD3" w:sz="1"/>
              <w:right w:val="single" w:color="C5CAD3" w:sz="1"/>
            </w:tcBorders>
            <w:shd w:fill="3D1A70" w:val="clear"/>
            <w:tcMar>
              <w:top w:type="dxa" w:w="100"/>
              <w:left w:type="dxa" w:w="120"/>
              <w:bottom w:type="dxa" w:w="100"/>
              <w:right w:type="dxa" w:w="120"/>
            </w:tcMar>
          </w:tcPr>
          <w:p>
            <w:r>
              <w:rPr>
                <w:rFonts w:ascii="Calibri" w:cs="Calibri" w:eastAsia="Calibri" w:hAnsi="Calibri"/>
                <w:b/>
                <w:bCs/>
                <w:color w:val="FFFFFF"/>
                <w:sz w:val="19"/>
                <w:szCs w:val="19"/>
              </w:rPr>
              <w:t xml:space="preserve">Action / Event</w:t>
            </w:r>
          </w:p>
        </w:tc>
        <w:tc>
          <w:tcPr>
            <w:tcW w:type="dxa" w:w="4760"/>
            <w:tcBorders>
              <w:top w:val="single" w:color="C5CAD3" w:sz="1"/>
              <w:left w:val="single" w:color="C5CAD3" w:sz="1"/>
              <w:bottom w:val="single" w:color="C5CAD3" w:sz="1"/>
              <w:right w:val="single" w:color="C5CAD3" w:sz="1"/>
            </w:tcBorders>
            <w:shd w:fill="3D1A70" w:val="clear"/>
            <w:tcMar>
              <w:top w:type="dxa" w:w="100"/>
              <w:left w:type="dxa" w:w="120"/>
              <w:bottom w:type="dxa" w:w="100"/>
              <w:right w:type="dxa" w:w="120"/>
            </w:tcMar>
          </w:tcPr>
          <w:p>
            <w:r>
              <w:rPr>
                <w:rFonts w:ascii="Calibri" w:cs="Calibri" w:eastAsia="Calibri" w:hAnsi="Calibri"/>
                <w:b/>
                <w:bCs/>
                <w:color w:val="FFFFFF"/>
                <w:sz w:val="19"/>
                <w:szCs w:val="19"/>
              </w:rPr>
              <w:t xml:space="preserve">Detailed Description</w:t>
            </w:r>
          </w:p>
        </w:tc>
        <w:tc>
          <w:tcPr>
            <w:tcW w:type="dxa" w:w="2200"/>
            <w:tcBorders>
              <w:top w:val="single" w:color="C5CAD3" w:sz="1"/>
              <w:left w:val="single" w:color="C5CAD3" w:sz="1"/>
              <w:bottom w:val="single" w:color="C5CAD3" w:sz="1"/>
              <w:right w:val="single" w:color="C5CAD3" w:sz="1"/>
            </w:tcBorders>
            <w:shd w:fill="3D1A70" w:val="clear"/>
            <w:tcMar>
              <w:top w:type="dxa" w:w="100"/>
              <w:left w:type="dxa" w:w="120"/>
              <w:bottom w:type="dxa" w:w="100"/>
              <w:right w:type="dxa" w:w="120"/>
            </w:tcMar>
          </w:tcPr>
          <w:p>
            <w:r>
              <w:rPr>
                <w:rFonts w:ascii="Calibri" w:cs="Calibri" w:eastAsia="Calibri" w:hAnsi="Calibri"/>
                <w:b/>
                <w:bCs/>
                <w:color w:val="FFFFFF"/>
                <w:sz w:val="19"/>
                <w:szCs w:val="19"/>
              </w:rPr>
              <w:t xml:space="preserve">Outcome / Output</w:t>
            </w:r>
          </w:p>
        </w:tc>
      </w:tr>
      <w:tr>
        <w:tc>
          <w:tcPr>
            <w:tcW w:type="dxa" w:w="600"/>
            <w:tcBorders>
              <w:top w:val="single" w:color="C5CAD3" w:sz="1"/>
              <w:left w:val="single" w:color="C5CAD3" w:sz="1"/>
              <w:bottom w:val="single" w:color="C5CAD3" w:sz="1"/>
              <w:right w:val="single" w:color="C5CAD3" w:sz="1"/>
            </w:tcBorders>
            <w:shd w:fill="F5F7FA" w:val="clear"/>
            <w:tcMar>
              <w:top w:type="dxa" w:w="90"/>
              <w:left w:type="dxa" w:w="80"/>
              <w:bottom w:type="dxa" w:w="90"/>
              <w:right w:type="dxa" w:w="80"/>
            </w:tcMar>
            <w:vAlign w:val="center"/>
          </w:tcPr>
          <w:p>
            <w:pPr>
              <w:jc w:val="center"/>
            </w:pPr>
            <w:r>
              <w:rPr>
                <w:rFonts w:ascii="Calibri" w:cs="Calibri" w:eastAsia="Calibri" w:hAnsi="Calibri"/>
                <w:b/>
                <w:bCs/>
                <w:color w:val="3D1A70"/>
                <w:sz w:val="24"/>
                <w:szCs w:val="24"/>
              </w:rPr>
              <w:t xml:space="preserve">1</w:t>
            </w:r>
          </w:p>
        </w:tc>
        <w:tc>
          <w:tcPr>
            <w:tcW w:type="dxa" w:w="18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B1F3A"/>
                <w:sz w:val="19"/>
                <w:szCs w:val="19"/>
              </w:rPr>
              <w:t xml:space="preserve">Trainer Self-Declaration</w:t>
            </w:r>
          </w:p>
        </w:tc>
        <w:tc>
          <w:tcPr>
            <w:tcW w:type="dxa" w:w="476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color w:val="1E2A38"/>
                <w:sz w:val="19"/>
                <w:szCs w:val="19"/>
              </w:rPr>
              <w:t xml:space="preserve">Trainer selects their claimed domains and sub-domains from the platform taxonomy during registration. This is the starting input — not the final assignment.</w:t>
            </w:r>
          </w:p>
        </w:tc>
        <w:tc>
          <w:tcPr>
            <w:tcW w:type="dxa" w:w="22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D5C6E"/>
                <w:sz w:val="19"/>
                <w:szCs w:val="19"/>
              </w:rPr>
              <w:t xml:space="preserve">Draft tag set created — "Pending Validation"</w:t>
            </w:r>
          </w:p>
        </w:tc>
      </w:tr>
      <w:tr>
        <w:tc>
          <w:tcPr>
            <w:tcW w:type="dxa" w:w="600"/>
            <w:tcBorders>
              <w:top w:val="single" w:color="C5CAD3" w:sz="1"/>
              <w:left w:val="single" w:color="C5CAD3" w:sz="1"/>
              <w:bottom w:val="single" w:color="C5CAD3" w:sz="1"/>
              <w:right w:val="single" w:color="C5CAD3"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3D1A70"/>
                <w:sz w:val="24"/>
                <w:szCs w:val="24"/>
              </w:rPr>
              <w:t xml:space="preserve">2</w:t>
            </w:r>
          </w:p>
        </w:tc>
        <w:tc>
          <w:tcPr>
            <w:tcW w:type="dxa" w:w="18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B1F3A"/>
                <w:sz w:val="19"/>
                <w:szCs w:val="19"/>
              </w:rPr>
              <w:t xml:space="preserve">AI Tag Scoring</w:t>
            </w:r>
          </w:p>
        </w:tc>
        <w:tc>
          <w:tcPr>
            <w:tcW w:type="dxa" w:w="476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color w:val="1E2A38"/>
                <w:sz w:val="19"/>
                <w:szCs w:val="19"/>
              </w:rPr>
              <w:t xml:space="preserve">AI analyzes all uploaded documents: experience history, certifications, LinkedIn PDF, project descriptions, and publications. Scores alignment between self-declared tags and evidence found.</w:t>
            </w:r>
          </w:p>
        </w:tc>
        <w:tc>
          <w:tcPr>
            <w:tcW w:type="dxa" w:w="22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D5C6E"/>
                <w:sz w:val="19"/>
                <w:szCs w:val="19"/>
              </w:rPr>
              <w:t xml:space="preserve">AI Tag Confidence Score (0–100) per tag</w:t>
            </w:r>
          </w:p>
        </w:tc>
      </w:tr>
      <w:tr>
        <w:tc>
          <w:tcPr>
            <w:tcW w:type="dxa" w:w="600"/>
            <w:tcBorders>
              <w:top w:val="single" w:color="C5CAD3" w:sz="1"/>
              <w:left w:val="single" w:color="C5CAD3" w:sz="1"/>
              <w:bottom w:val="single" w:color="C5CAD3" w:sz="1"/>
              <w:right w:val="single" w:color="C5CAD3" w:sz="1"/>
            </w:tcBorders>
            <w:shd w:fill="F5F7FA" w:val="clear"/>
            <w:tcMar>
              <w:top w:type="dxa" w:w="90"/>
              <w:left w:type="dxa" w:w="80"/>
              <w:bottom w:type="dxa" w:w="90"/>
              <w:right w:type="dxa" w:w="80"/>
            </w:tcMar>
            <w:vAlign w:val="center"/>
          </w:tcPr>
          <w:p>
            <w:pPr>
              <w:jc w:val="center"/>
            </w:pPr>
            <w:r>
              <w:rPr>
                <w:rFonts w:ascii="Calibri" w:cs="Calibri" w:eastAsia="Calibri" w:hAnsi="Calibri"/>
                <w:b/>
                <w:bCs/>
                <w:color w:val="3D1A70"/>
                <w:sz w:val="24"/>
                <w:szCs w:val="24"/>
              </w:rPr>
              <w:t xml:space="preserve">3</w:t>
            </w:r>
          </w:p>
        </w:tc>
        <w:tc>
          <w:tcPr>
            <w:tcW w:type="dxa" w:w="18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B1F3A"/>
                <w:sz w:val="19"/>
                <w:szCs w:val="19"/>
              </w:rPr>
              <w:t xml:space="preserve">High-Confidence Auto-Approval</w:t>
            </w:r>
          </w:p>
        </w:tc>
        <w:tc>
          <w:tcPr>
            <w:tcW w:type="dxa" w:w="476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color w:val="1E2A38"/>
                <w:sz w:val="19"/>
                <w:szCs w:val="19"/>
              </w:rPr>
              <w:t xml:space="preserve">Tags with AI confidence score 90+: auto-approved without human review. These are cases where evidence is overwhelming — e.g., "AWS Cloud" for a trainer with 3 AWS certifications and 5 years at an AWS partner company.</w:t>
            </w:r>
          </w:p>
        </w:tc>
        <w:tc>
          <w:tcPr>
            <w:tcW w:type="dxa" w:w="22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D5C6E"/>
                <w:sz w:val="19"/>
                <w:szCs w:val="19"/>
              </w:rPr>
              <w:t xml:space="preserve">Tag approved — "Verified" status</w:t>
            </w:r>
          </w:p>
        </w:tc>
      </w:tr>
      <w:tr>
        <w:tc>
          <w:tcPr>
            <w:tcW w:type="dxa" w:w="600"/>
            <w:tcBorders>
              <w:top w:val="single" w:color="C5CAD3" w:sz="1"/>
              <w:left w:val="single" w:color="C5CAD3" w:sz="1"/>
              <w:bottom w:val="single" w:color="C5CAD3" w:sz="1"/>
              <w:right w:val="single" w:color="C5CAD3"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3D1A70"/>
                <w:sz w:val="24"/>
                <w:szCs w:val="24"/>
              </w:rPr>
              <w:t xml:space="preserve">4</w:t>
            </w:r>
          </w:p>
        </w:tc>
        <w:tc>
          <w:tcPr>
            <w:tcW w:type="dxa" w:w="18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B1F3A"/>
                <w:sz w:val="19"/>
                <w:szCs w:val="19"/>
              </w:rPr>
              <w:t xml:space="preserve">Medium-Confidence Human Review</w:t>
            </w:r>
          </w:p>
        </w:tc>
        <w:tc>
          <w:tcPr>
            <w:tcW w:type="dxa" w:w="476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color w:val="1E2A38"/>
                <w:sz w:val="19"/>
                <w:szCs w:val="19"/>
              </w:rPr>
              <w:t xml:space="preserve">Tags with AI score 60–89: routed to a domain expert reviewer. Reviewer reads experience descriptions and checks contextual fit. Decision within 3 business days.</w:t>
            </w:r>
          </w:p>
        </w:tc>
        <w:tc>
          <w:tcPr>
            <w:tcW w:type="dxa" w:w="22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D5C6E"/>
                <w:sz w:val="19"/>
                <w:szCs w:val="19"/>
              </w:rPr>
              <w:t xml:space="preserve">Tag approved / modified / rejected by human</w:t>
            </w:r>
          </w:p>
        </w:tc>
      </w:tr>
      <w:tr>
        <w:tc>
          <w:tcPr>
            <w:tcW w:type="dxa" w:w="600"/>
            <w:tcBorders>
              <w:top w:val="single" w:color="C5CAD3" w:sz="1"/>
              <w:left w:val="single" w:color="C5CAD3" w:sz="1"/>
              <w:bottom w:val="single" w:color="C5CAD3" w:sz="1"/>
              <w:right w:val="single" w:color="C5CAD3" w:sz="1"/>
            </w:tcBorders>
            <w:shd w:fill="F5F7FA" w:val="clear"/>
            <w:tcMar>
              <w:top w:type="dxa" w:w="90"/>
              <w:left w:type="dxa" w:w="80"/>
              <w:bottom w:type="dxa" w:w="90"/>
              <w:right w:type="dxa" w:w="80"/>
            </w:tcMar>
            <w:vAlign w:val="center"/>
          </w:tcPr>
          <w:p>
            <w:pPr>
              <w:jc w:val="center"/>
            </w:pPr>
            <w:r>
              <w:rPr>
                <w:rFonts w:ascii="Calibri" w:cs="Calibri" w:eastAsia="Calibri" w:hAnsi="Calibri"/>
                <w:b/>
                <w:bCs/>
                <w:color w:val="3D1A70"/>
                <w:sz w:val="24"/>
                <w:szCs w:val="24"/>
              </w:rPr>
              <w:t xml:space="preserve">5</w:t>
            </w:r>
          </w:p>
        </w:tc>
        <w:tc>
          <w:tcPr>
            <w:tcW w:type="dxa" w:w="18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B1F3A"/>
                <w:sz w:val="19"/>
                <w:szCs w:val="19"/>
              </w:rPr>
              <w:t xml:space="preserve">Low-Confidence Tag Request</w:t>
            </w:r>
          </w:p>
        </w:tc>
        <w:tc>
          <w:tcPr>
            <w:tcW w:type="dxa" w:w="476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color w:val="1E2A38"/>
                <w:sz w:val="19"/>
                <w:szCs w:val="19"/>
              </w:rPr>
              <w:t xml:space="preserve">Tags with AI score below 60: system prompts trainer to submit additional evidence — a sample training material, a case study, or a reference from someone who can vouch for expertise in that domain.</w:t>
            </w:r>
          </w:p>
        </w:tc>
        <w:tc>
          <w:tcPr>
            <w:tcW w:type="dxa" w:w="22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D5C6E"/>
                <w:sz w:val="19"/>
                <w:szCs w:val="19"/>
              </w:rPr>
              <w:t xml:space="preserve">Evidence request sent to trainer</w:t>
            </w:r>
          </w:p>
        </w:tc>
      </w:tr>
      <w:tr>
        <w:tc>
          <w:tcPr>
            <w:tcW w:type="dxa" w:w="600"/>
            <w:tcBorders>
              <w:top w:val="single" w:color="C5CAD3" w:sz="1"/>
              <w:left w:val="single" w:color="C5CAD3" w:sz="1"/>
              <w:bottom w:val="single" w:color="C5CAD3" w:sz="1"/>
              <w:right w:val="single" w:color="C5CAD3"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3D1A70"/>
                <w:sz w:val="24"/>
                <w:szCs w:val="24"/>
              </w:rPr>
              <w:t xml:space="preserve">6</w:t>
            </w:r>
          </w:p>
        </w:tc>
        <w:tc>
          <w:tcPr>
            <w:tcW w:type="dxa" w:w="18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B1F3A"/>
                <w:sz w:val="19"/>
                <w:szCs w:val="19"/>
              </w:rPr>
              <w:t xml:space="preserve">Domain Expert Spot Assessment</w:t>
            </w:r>
          </w:p>
        </w:tc>
        <w:tc>
          <w:tcPr>
            <w:tcW w:type="dxa" w:w="476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color w:val="1E2A38"/>
                <w:sz w:val="19"/>
                <w:szCs w:val="19"/>
              </w:rPr>
              <w:t xml:space="preserve">For senior Expert and Master tier trainers: a domain expert (a top-rated trainer in that domain) is invited to conduct a 30-minute structured conversation. Not a test — a professional dialogue to assess depth.</w:t>
            </w:r>
          </w:p>
        </w:tc>
        <w:tc>
          <w:tcPr>
            <w:tcW w:type="dxa" w:w="22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D5C6E"/>
                <w:sz w:val="19"/>
                <w:szCs w:val="19"/>
              </w:rPr>
              <w:t xml:space="preserve">Depth assessment score recorded</w:t>
            </w:r>
          </w:p>
        </w:tc>
      </w:tr>
      <w:tr>
        <w:tc>
          <w:tcPr>
            <w:tcW w:type="dxa" w:w="600"/>
            <w:tcBorders>
              <w:top w:val="single" w:color="C5CAD3" w:sz="1"/>
              <w:left w:val="single" w:color="C5CAD3" w:sz="1"/>
              <w:bottom w:val="single" w:color="C5CAD3" w:sz="1"/>
              <w:right w:val="single" w:color="C5CAD3" w:sz="1"/>
            </w:tcBorders>
            <w:shd w:fill="F5F7FA" w:val="clear"/>
            <w:tcMar>
              <w:top w:type="dxa" w:w="90"/>
              <w:left w:type="dxa" w:w="80"/>
              <w:bottom w:type="dxa" w:w="90"/>
              <w:right w:type="dxa" w:w="80"/>
            </w:tcMar>
            <w:vAlign w:val="center"/>
          </w:tcPr>
          <w:p>
            <w:pPr>
              <w:jc w:val="center"/>
            </w:pPr>
            <w:r>
              <w:rPr>
                <w:rFonts w:ascii="Calibri" w:cs="Calibri" w:eastAsia="Calibri" w:hAnsi="Calibri"/>
                <w:b/>
                <w:bCs/>
                <w:color w:val="3D1A70"/>
                <w:sz w:val="24"/>
                <w:szCs w:val="24"/>
              </w:rPr>
              <w:t xml:space="preserve">7</w:t>
            </w:r>
          </w:p>
        </w:tc>
        <w:tc>
          <w:tcPr>
            <w:tcW w:type="dxa" w:w="18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B1F3A"/>
                <w:sz w:val="19"/>
                <w:szCs w:val="19"/>
              </w:rPr>
              <w:t xml:space="preserve">Final Tag Assignment</w:t>
            </w:r>
          </w:p>
        </w:tc>
        <w:tc>
          <w:tcPr>
            <w:tcW w:type="dxa" w:w="476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color w:val="1E2A38"/>
                <w:sz w:val="19"/>
                <w:szCs w:val="19"/>
              </w:rPr>
              <w:t xml:space="preserve">After all checks: tags are finalized. Primary domain confirmed. Secondary domains confirmed. Tags displayed on profile with verification source: "Certified", "Experienced", or "Self-Declared."</w:t>
            </w:r>
          </w:p>
        </w:tc>
        <w:tc>
          <w:tcPr>
            <w:tcW w:type="dxa" w:w="22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D5C6E"/>
                <w:sz w:val="19"/>
                <w:szCs w:val="19"/>
              </w:rPr>
              <w:t xml:space="preserve">Profile published with verified tags</w:t>
            </w:r>
          </w:p>
        </w:tc>
      </w:tr>
    </w:tbl>
    <w:p>
      <w:pPr>
        <w:spacing w:before="100" w:after="0"/>
      </w:pPr>
      <w:r>
        <w:t xml:space="preserve"/>
      </w:r>
    </w:p>
    <w:p>
      <w:pPr>
        <w:spacing w:before="260" w:after="110"/>
      </w:pPr>
      <w:r>
        <w:rPr>
          <w:rFonts w:ascii="Calibri" w:cs="Calibri" w:eastAsia="Calibri" w:hAnsi="Calibri"/>
          <w:b/>
          <w:bCs/>
          <w:color w:val="A05800"/>
          <w:sz w:val="32"/>
          <w:szCs w:val="32"/>
        </w:rPr>
        <w:t xml:space="preserve">5.3 Tag Confidence Display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3D1A70"/>
                <w:sz w:val="20"/>
                <w:szCs w:val="20"/>
              </w:rPr>
              <w:t xml:space="preserve">Certified Tag (Gold)</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Tag backed by a verified, unexpired certification in that domain. Displayed with a gold certification icon. Highest recruiter and institute confidence. Commands highest search ranking for that domain.</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3D1A70"/>
                <w:sz w:val="20"/>
                <w:szCs w:val="20"/>
              </w:rPr>
              <w:t xml:space="preserve">Experienced Tag (Blue)</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Tag backed by verified work experience in that domain (minimum 2 years). No certification required. Displayed with a blue experience icon. High confidence. Second-highest search ranking.</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3D1A70"/>
                <w:sz w:val="20"/>
                <w:szCs w:val="20"/>
              </w:rPr>
              <w:t xml:space="preserve">Assessed Tag (Purple)</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Tag confirmed through a domain expert conversation or structured assessment. No certification or formal experience needed — but depth confirmed by a peer. Displayed with purple assessment icon.</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3D1A70"/>
                <w:sz w:val="20"/>
                <w:szCs w:val="20"/>
              </w:rPr>
              <w:t xml:space="preserve">Learning Tag (Grey)</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Trainer is actively building knowledge in this domain. Evidence submitted: courses, projects, or personal publications. Not independently verified. Lowest search ranking. Displayed with a clock icon.</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3D1A70"/>
                <w:sz w:val="20"/>
                <w:szCs w:val="20"/>
              </w:rPr>
              <w:t xml:space="preserve">Self-Declared Tag (Outline)</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Trainer has claimed this domain but provided insufficient evidence for any verification level. Displayed with an outline-only tag and a "Not Verified" tooltip. Does not contribute to search ranking.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D5C6E" w:val="clear"/>
            <w:tcMar>
              <w:top w:type="dxa" w:w="180"/>
              <w:left w:type="dxa" w:w="100"/>
              <w:bottom w:type="dxa" w:w="180"/>
              <w:right w:type="dxa" w:w="100"/>
            </w:tcMar>
            <w:vAlign w:val="center"/>
          </w:tcPr>
          <w:p>
            <w:pPr>
              <w:jc w:val="center"/>
            </w:pPr>
            <w:r>
              <w:rPr>
                <w:rFonts w:ascii="Calibri" w:cs="Calibri" w:eastAsia="Calibri" w:hAnsi="Calibri"/>
                <w:b/>
                <w:bCs/>
                <w:color w:val="E8B400"/>
                <w:sz w:val="52"/>
                <w:szCs w:val="52"/>
              </w:rPr>
              <w:t xml:space="preserve">F6</w:t>
            </w:r>
          </w:p>
        </w:tc>
        <w:tc>
          <w:tcPr>
            <w:tcW w:type="dxa" w:w="8260"/>
            <w:tcBorders>
              <w:top w:val="none" w:color="FFFFFF" w:sz="0"/>
              <w:left w:val="none" w:color="FFFFFF" w:sz="0"/>
              <w:bottom w:val="none" w:color="FFFFFF" w:sz="0"/>
              <w:right w:val="none" w:color="FFFFFF" w:sz="0"/>
            </w:tcBorders>
            <w:shd w:fill="0D5C6E" w:val="clear"/>
            <w:tcMar>
              <w:top w:type="dxa" w:w="160"/>
              <w:left w:type="dxa" w:w="220"/>
              <w:bottom w:type="dxa" w:w="160"/>
              <w:right w:type="dxa" w:w="120"/>
            </w:tcMar>
          </w:tcPr>
          <w:p>
            <w:r>
              <w:rPr>
                <w:rFonts w:ascii="Calibri" w:cs="Calibri" w:eastAsia="Calibri" w:hAnsi="Calibri"/>
                <w:b/>
                <w:bCs/>
                <w:color w:val="FFFFFF"/>
                <w:sz w:val="34"/>
                <w:szCs w:val="34"/>
              </w:rPr>
              <w:t xml:space="preserve">Trainer Onboarding Workflow</w:t>
            </w:r>
          </w:p>
          <w:p>
            <w:pPr>
              <w:spacing w:before="30" w:after="0"/>
            </w:pPr>
            <w:r>
              <w:rPr>
                <w:rFonts w:ascii="Calibri" w:cs="Calibri" w:eastAsia="Calibri" w:hAnsi="Calibri"/>
                <w:i/>
                <w:iCs/>
                <w:color w:val="CCDAEE"/>
                <w:sz w:val="19"/>
                <w:szCs w:val="19"/>
              </w:rPr>
              <w:t xml:space="preserve">The complete end-to-end process from registration to first live booking — every stage, every gate, every actor</w:t>
            </w:r>
          </w:p>
        </w:tc>
      </w:tr>
    </w:tbl>
    <w:p>
      <w:pPr>
        <w:spacing w:before="120" w:after="0"/>
      </w:pPr>
      <w:r>
        <w:t xml:space="preserve"/>
      </w:r>
    </w:p>
    <w:p>
      <w:pPr>
        <w:spacing w:before="340" w:after="150"/>
      </w:pPr>
      <w:r>
        <w:rPr>
          <w:rFonts w:ascii="Calibri" w:cs="Calibri" w:eastAsia="Calibri" w:hAnsi="Calibri"/>
          <w:b/>
          <w:bCs/>
          <w:color w:val="0D5C6E"/>
          <w:sz w:val="42"/>
          <w:szCs w:val="42"/>
        </w:rPr>
        <w:t xml:space="preserve">Feature 6: Trainer Onboarding Workflow</w:t>
      </w:r>
    </w:p>
    <w:p>
      <w:pPr>
        <w:pBdr>
          <w:bottom w:val="single" w:color="0D5C6E" w:sz="8"/>
        </w:pBdr>
        <w:spacing w:before="80" w:after="80"/>
      </w:pPr>
      <w:r>
        <w:t xml:space="preserve"/>
      </w:r>
    </w:p>
    <w:p>
      <w:pPr>
        <w:spacing w:before="60" w:after="60"/>
      </w:pPr>
      <w:r>
        <w:rPr>
          <w:rFonts w:ascii="Calibri" w:cs="Calibri" w:eastAsia="Calibri" w:hAnsi="Calibri"/>
          <w:b w:val="false"/>
          <w:bCs w:val="false"/>
          <w:i w:val="false"/>
          <w:iCs w:val="false"/>
          <w:color w:val="1E2A38"/>
          <w:sz w:val="21"/>
          <w:szCs w:val="21"/>
        </w:rPr>
        <w:t xml:space="preserve">The Trainer Onboarding Workflow is the orchestrated sequence of steps, approvals, reviews, and communications that transforms a raw registration into a verified, active trainer account. It is designed to be thorough without being unnecessarily slow — the target completion time for a well-prepared trainer is 5–7 business days.</w:t>
      </w:r>
    </w:p>
    <w:p>
      <w:pPr>
        <w:spacing w:before="80" w:after="0"/>
      </w:pPr>
      <w:r>
        <w:t xml:space="preserve"/>
      </w:r>
    </w:p>
    <w:p>
      <w:pPr>
        <w:spacing w:before="260" w:after="110"/>
      </w:pPr>
      <w:r>
        <w:rPr>
          <w:rFonts w:ascii="Calibri" w:cs="Calibri" w:eastAsia="Calibri" w:hAnsi="Calibri"/>
          <w:b/>
          <w:bCs/>
          <w:color w:val="A05800"/>
          <w:sz w:val="32"/>
          <w:szCs w:val="32"/>
        </w:rPr>
        <w:t xml:space="preserve">6.1 Onboarding Stages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CAD3" w:sz="1"/>
              <w:left w:val="single" w:color="C5CAD3" w:sz="1"/>
              <w:bottom w:val="single" w:color="C5CAD3" w:sz="1"/>
              <w:right w:val="single" w:color="C5CAD3" w:sz="1"/>
            </w:tcBorders>
            <w:shd w:fill="0B1F3A" w:val="clear"/>
            <w:tcMar>
              <w:top w:type="dxa" w:w="130"/>
              <w:left w:type="dxa" w:w="80"/>
              <w:bottom w:type="dxa" w:w="130"/>
              <w:right w:type="dxa" w:w="80"/>
            </w:tcMar>
            <w:vAlign w:val="center"/>
          </w:tcPr>
          <w:p>
            <w:pPr>
              <w:jc w:val="center"/>
            </w:pPr>
            <w:r>
              <w:rPr>
                <w:rFonts w:ascii="Calibri" w:cs="Calibri" w:eastAsia="Calibri" w:hAnsi="Calibri"/>
                <w:b/>
                <w:bCs/>
                <w:color w:val="FFFFFF"/>
                <w:sz w:val="46"/>
                <w:szCs w:val="46"/>
              </w:rPr>
              <w:t xml:space="preserve">Stage 1</w:t>
            </w:r>
          </w:p>
          <w:p>
            <w:pPr>
              <w:jc w:val="center"/>
            </w:pPr>
            <w:r>
              <w:rPr>
                <w:rFonts w:ascii="Calibri" w:cs="Calibri" w:eastAsia="Calibri" w:hAnsi="Calibri"/>
                <w:color w:val="FFFFFF"/>
                <w:sz w:val="17"/>
                <w:szCs w:val="17"/>
              </w:rPr>
              <w:t xml:space="preserve">Registration &amp; Intake</w:t>
            </w:r>
          </w:p>
        </w:tc>
        <w:tc>
          <w:tcPr>
            <w:tcW w:type="dxa" w:w="2340"/>
            <w:tcBorders>
              <w:top w:val="single" w:color="C5CAD3" w:sz="1"/>
              <w:left w:val="single" w:color="C5CAD3" w:sz="1"/>
              <w:bottom w:val="single" w:color="C5CAD3" w:sz="1"/>
              <w:right w:val="single" w:color="C5CAD3" w:sz="1"/>
            </w:tcBorders>
            <w:shd w:fill="0D5C6E" w:val="clear"/>
            <w:tcMar>
              <w:top w:type="dxa" w:w="130"/>
              <w:left w:type="dxa" w:w="80"/>
              <w:bottom w:type="dxa" w:w="130"/>
              <w:right w:type="dxa" w:w="80"/>
            </w:tcMar>
            <w:vAlign w:val="center"/>
          </w:tcPr>
          <w:p>
            <w:pPr>
              <w:jc w:val="center"/>
            </w:pPr>
            <w:r>
              <w:rPr>
                <w:rFonts w:ascii="Calibri" w:cs="Calibri" w:eastAsia="Calibri" w:hAnsi="Calibri"/>
                <w:b/>
                <w:bCs/>
                <w:color w:val="FFFFFF"/>
                <w:sz w:val="46"/>
                <w:szCs w:val="46"/>
              </w:rPr>
              <w:t xml:space="preserve">Stage 2</w:t>
            </w:r>
          </w:p>
          <w:p>
            <w:pPr>
              <w:jc w:val="center"/>
            </w:pPr>
            <w:r>
              <w:rPr>
                <w:rFonts w:ascii="Calibri" w:cs="Calibri" w:eastAsia="Calibri" w:hAnsi="Calibri"/>
                <w:color w:val="FFFFFF"/>
                <w:sz w:val="17"/>
                <w:szCs w:val="17"/>
              </w:rPr>
              <w:t xml:space="preserve">Document Collection</w:t>
            </w:r>
          </w:p>
        </w:tc>
        <w:tc>
          <w:tcPr>
            <w:tcW w:type="dxa" w:w="2340"/>
            <w:tcBorders>
              <w:top w:val="single" w:color="C5CAD3" w:sz="1"/>
              <w:left w:val="single" w:color="C5CAD3" w:sz="1"/>
              <w:bottom w:val="single" w:color="C5CAD3" w:sz="1"/>
              <w:right w:val="single" w:color="C5CAD3" w:sz="1"/>
            </w:tcBorders>
            <w:shd w:fill="A05800" w:val="clear"/>
            <w:tcMar>
              <w:top w:type="dxa" w:w="130"/>
              <w:left w:type="dxa" w:w="80"/>
              <w:bottom w:type="dxa" w:w="130"/>
              <w:right w:type="dxa" w:w="80"/>
            </w:tcMar>
            <w:vAlign w:val="center"/>
          </w:tcPr>
          <w:p>
            <w:pPr>
              <w:jc w:val="center"/>
            </w:pPr>
            <w:r>
              <w:rPr>
                <w:rFonts w:ascii="Calibri" w:cs="Calibri" w:eastAsia="Calibri" w:hAnsi="Calibri"/>
                <w:b/>
                <w:bCs/>
                <w:color w:val="FFFFFF"/>
                <w:sz w:val="46"/>
                <w:szCs w:val="46"/>
              </w:rPr>
              <w:t xml:space="preserve">Stage 3</w:t>
            </w:r>
          </w:p>
          <w:p>
            <w:pPr>
              <w:jc w:val="center"/>
            </w:pPr>
            <w:r>
              <w:rPr>
                <w:rFonts w:ascii="Calibri" w:cs="Calibri" w:eastAsia="Calibri" w:hAnsi="Calibri"/>
                <w:color w:val="FFFFFF"/>
                <w:sz w:val="17"/>
                <w:szCs w:val="17"/>
              </w:rPr>
              <w:t xml:space="preserve">Verification Checks</w:t>
            </w:r>
          </w:p>
        </w:tc>
        <w:tc>
          <w:tcPr>
            <w:tcW w:type="dxa" w:w="2340"/>
            <w:tcBorders>
              <w:top w:val="single" w:color="C5CAD3" w:sz="1"/>
              <w:left w:val="single" w:color="C5CAD3" w:sz="1"/>
              <w:bottom w:val="single" w:color="C5CAD3" w:sz="1"/>
              <w:right w:val="single" w:color="C5CAD3" w:sz="1"/>
            </w:tcBorders>
            <w:shd w:fill="3D1A70" w:val="clear"/>
            <w:tcMar>
              <w:top w:type="dxa" w:w="130"/>
              <w:left w:type="dxa" w:w="80"/>
              <w:bottom w:type="dxa" w:w="130"/>
              <w:right w:type="dxa" w:w="80"/>
            </w:tcMar>
            <w:vAlign w:val="center"/>
          </w:tcPr>
          <w:p>
            <w:pPr>
              <w:jc w:val="center"/>
            </w:pPr>
            <w:r>
              <w:rPr>
                <w:rFonts w:ascii="Calibri" w:cs="Calibri" w:eastAsia="Calibri" w:hAnsi="Calibri"/>
                <w:b/>
                <w:bCs/>
                <w:color w:val="FFFFFF"/>
                <w:sz w:val="46"/>
                <w:szCs w:val="46"/>
              </w:rPr>
              <w:t xml:space="preserve">Stage 4</w:t>
            </w:r>
          </w:p>
          <w:p>
            <w:pPr>
              <w:jc w:val="center"/>
            </w:pPr>
            <w:r>
              <w:rPr>
                <w:rFonts w:ascii="Calibri" w:cs="Calibri" w:eastAsia="Calibri" w:hAnsi="Calibri"/>
                <w:color w:val="FFFFFF"/>
                <w:sz w:val="17"/>
                <w:szCs w:val="17"/>
              </w:rPr>
              <w:t xml:space="preserve">Review &amp; Approval</w:t>
            </w:r>
          </w:p>
        </w:tc>
      </w:tr>
    </w:tbl>
    <w:p>
      <w:pPr>
        <w:spacing w:before="100" w:after="0"/>
      </w:pPr>
      <w:r>
        <w:t xml:space="preserve"/>
      </w:r>
    </w:p>
    <w:p>
      <w:pPr>
        <w:spacing w:before="260" w:after="110"/>
      </w:pPr>
      <w:r>
        <w:rPr>
          <w:rFonts w:ascii="Calibri" w:cs="Calibri" w:eastAsia="Calibri" w:hAnsi="Calibri"/>
          <w:b/>
          <w:bCs/>
          <w:color w:val="A05800"/>
          <w:sz w:val="32"/>
          <w:szCs w:val="32"/>
        </w:rPr>
        <w:t xml:space="preserve">6.2 Complete Workflow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760"/>
        <w:gridCol w:w="2200"/>
      </w:tblGrid>
      <w:tr>
        <w:trPr>
          <w:tblHeader/>
        </w:trPr>
        <w:tc>
          <w:tcPr>
            <w:tcW w:type="dxa" w:w="600"/>
            <w:tcBorders>
              <w:top w:val="single" w:color="C5CAD3" w:sz="1"/>
              <w:left w:val="single" w:color="C5CAD3" w:sz="1"/>
              <w:bottom w:val="single" w:color="C5CAD3" w:sz="1"/>
              <w:right w:val="single" w:color="C5CAD3" w:sz="1"/>
            </w:tcBorders>
            <w:shd w:fill="0D5C6E" w:val="clear"/>
            <w:tcMar>
              <w:top w:type="dxa" w:w="100"/>
              <w:left w:type="dxa" w:w="100"/>
              <w:bottom w:type="dxa" w:w="100"/>
              <w:right w:type="dxa" w:w="100"/>
            </w:tcMar>
          </w:tcPr>
          <w:p>
            <w:pPr>
              <w:jc w:val="center"/>
            </w:pPr>
            <w:r>
              <w:rPr>
                <w:rFonts w:ascii="Calibri" w:cs="Calibri" w:eastAsia="Calibri" w:hAnsi="Calibri"/>
                <w:b/>
                <w:bCs/>
                <w:color w:val="FFFFFF"/>
                <w:sz w:val="19"/>
                <w:szCs w:val="19"/>
              </w:rPr>
              <w:t xml:space="preserve">Step</w:t>
            </w:r>
          </w:p>
        </w:tc>
        <w:tc>
          <w:tcPr>
            <w:tcW w:type="dxa" w:w="1800"/>
            <w:tcBorders>
              <w:top w:val="single" w:color="C5CAD3" w:sz="1"/>
              <w:left w:val="single" w:color="C5CAD3" w:sz="1"/>
              <w:bottom w:val="single" w:color="C5CAD3" w:sz="1"/>
              <w:right w:val="single" w:color="C5CAD3" w:sz="1"/>
            </w:tcBorders>
            <w:shd w:fill="0D5C6E" w:val="clear"/>
            <w:tcMar>
              <w:top w:type="dxa" w:w="100"/>
              <w:left w:type="dxa" w:w="120"/>
              <w:bottom w:type="dxa" w:w="100"/>
              <w:right w:type="dxa" w:w="120"/>
            </w:tcMar>
          </w:tcPr>
          <w:p>
            <w:r>
              <w:rPr>
                <w:rFonts w:ascii="Calibri" w:cs="Calibri" w:eastAsia="Calibri" w:hAnsi="Calibri"/>
                <w:b/>
                <w:bCs/>
                <w:color w:val="FFFFFF"/>
                <w:sz w:val="19"/>
                <w:szCs w:val="19"/>
              </w:rPr>
              <w:t xml:space="preserve">Action / Event</w:t>
            </w:r>
          </w:p>
        </w:tc>
        <w:tc>
          <w:tcPr>
            <w:tcW w:type="dxa" w:w="4760"/>
            <w:tcBorders>
              <w:top w:val="single" w:color="C5CAD3" w:sz="1"/>
              <w:left w:val="single" w:color="C5CAD3" w:sz="1"/>
              <w:bottom w:val="single" w:color="C5CAD3" w:sz="1"/>
              <w:right w:val="single" w:color="C5CAD3" w:sz="1"/>
            </w:tcBorders>
            <w:shd w:fill="0D5C6E" w:val="clear"/>
            <w:tcMar>
              <w:top w:type="dxa" w:w="100"/>
              <w:left w:type="dxa" w:w="120"/>
              <w:bottom w:type="dxa" w:w="100"/>
              <w:right w:type="dxa" w:w="120"/>
            </w:tcMar>
          </w:tcPr>
          <w:p>
            <w:r>
              <w:rPr>
                <w:rFonts w:ascii="Calibri" w:cs="Calibri" w:eastAsia="Calibri" w:hAnsi="Calibri"/>
                <w:b/>
                <w:bCs/>
                <w:color w:val="FFFFFF"/>
                <w:sz w:val="19"/>
                <w:szCs w:val="19"/>
              </w:rPr>
              <w:t xml:space="preserve">Detailed Description</w:t>
            </w:r>
          </w:p>
        </w:tc>
        <w:tc>
          <w:tcPr>
            <w:tcW w:type="dxa" w:w="2200"/>
            <w:tcBorders>
              <w:top w:val="single" w:color="C5CAD3" w:sz="1"/>
              <w:left w:val="single" w:color="C5CAD3" w:sz="1"/>
              <w:bottom w:val="single" w:color="C5CAD3" w:sz="1"/>
              <w:right w:val="single" w:color="C5CAD3" w:sz="1"/>
            </w:tcBorders>
            <w:shd w:fill="0D5C6E" w:val="clear"/>
            <w:tcMar>
              <w:top w:type="dxa" w:w="100"/>
              <w:left w:type="dxa" w:w="120"/>
              <w:bottom w:type="dxa" w:w="100"/>
              <w:right w:type="dxa" w:w="120"/>
            </w:tcMar>
          </w:tcPr>
          <w:p>
            <w:r>
              <w:rPr>
                <w:rFonts w:ascii="Calibri" w:cs="Calibri" w:eastAsia="Calibri" w:hAnsi="Calibri"/>
                <w:b/>
                <w:bCs/>
                <w:color w:val="FFFFFF"/>
                <w:sz w:val="19"/>
                <w:szCs w:val="19"/>
              </w:rPr>
              <w:t xml:space="preserve">Outcome / Output</w:t>
            </w:r>
          </w:p>
        </w:tc>
      </w:tr>
      <w:tr>
        <w:tc>
          <w:tcPr>
            <w:tcW w:type="dxa" w:w="600"/>
            <w:tcBorders>
              <w:top w:val="single" w:color="C5CAD3" w:sz="1"/>
              <w:left w:val="single" w:color="C5CAD3" w:sz="1"/>
              <w:bottom w:val="single" w:color="C5CAD3" w:sz="1"/>
              <w:right w:val="single" w:color="C5CAD3" w:sz="1"/>
            </w:tcBorders>
            <w:shd w:fill="F5F7FA" w:val="clear"/>
            <w:tcMar>
              <w:top w:type="dxa" w:w="90"/>
              <w:left w:type="dxa" w:w="80"/>
              <w:bottom w:type="dxa" w:w="90"/>
              <w:right w:type="dxa" w:w="80"/>
            </w:tcMar>
            <w:vAlign w:val="center"/>
          </w:tcPr>
          <w:p>
            <w:pPr>
              <w:jc w:val="center"/>
            </w:pPr>
            <w:r>
              <w:rPr>
                <w:rFonts w:ascii="Calibri" w:cs="Calibri" w:eastAsia="Calibri" w:hAnsi="Calibri"/>
                <w:b/>
                <w:bCs/>
                <w:color w:val="0D5C6E"/>
                <w:sz w:val="24"/>
                <w:szCs w:val="24"/>
              </w:rPr>
              <w:t xml:space="preserve">1</w:t>
            </w:r>
          </w:p>
        </w:tc>
        <w:tc>
          <w:tcPr>
            <w:tcW w:type="dxa" w:w="18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B1F3A"/>
                <w:sz w:val="19"/>
                <w:szCs w:val="19"/>
              </w:rPr>
              <w:t xml:space="preserve">Registration Submitted</w:t>
            </w:r>
          </w:p>
        </w:tc>
        <w:tc>
          <w:tcPr>
            <w:tcW w:type="dxa" w:w="476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color w:val="1E2A38"/>
                <w:sz w:val="19"/>
                <w:szCs w:val="19"/>
              </w:rPr>
              <w:t xml:space="preserve">Trainer completes registration form with all required fields. OTP verification for email and mobile. Auto-screening checks passed.</w:t>
            </w:r>
          </w:p>
        </w:tc>
        <w:tc>
          <w:tcPr>
            <w:tcW w:type="dxa" w:w="22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D5C6E"/>
                <w:sz w:val="19"/>
                <w:szCs w:val="19"/>
              </w:rPr>
              <w:t xml:space="preserve">Trainer account created in "Pending" state</w:t>
            </w:r>
          </w:p>
        </w:tc>
      </w:tr>
      <w:tr>
        <w:tc>
          <w:tcPr>
            <w:tcW w:type="dxa" w:w="600"/>
            <w:tcBorders>
              <w:top w:val="single" w:color="C5CAD3" w:sz="1"/>
              <w:left w:val="single" w:color="C5CAD3" w:sz="1"/>
              <w:bottom w:val="single" w:color="C5CAD3" w:sz="1"/>
              <w:right w:val="single" w:color="C5CAD3"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D5C6E"/>
                <w:sz w:val="24"/>
                <w:szCs w:val="24"/>
              </w:rPr>
              <w:t xml:space="preserve">2</w:t>
            </w:r>
          </w:p>
        </w:tc>
        <w:tc>
          <w:tcPr>
            <w:tcW w:type="dxa" w:w="18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B1F3A"/>
                <w:sz w:val="19"/>
                <w:szCs w:val="19"/>
              </w:rPr>
              <w:t xml:space="preserve">Onboarding Portal Access</w:t>
            </w:r>
          </w:p>
        </w:tc>
        <w:tc>
          <w:tcPr>
            <w:tcW w:type="dxa" w:w="476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color w:val="1E2A38"/>
                <w:sz w:val="19"/>
                <w:szCs w:val="19"/>
              </w:rPr>
              <w:t xml:space="preserve">Trainer logs in to restricted onboarding portal. Welcome kit delivered: document checklist, timeline, FAQs, and support contact.</w:t>
            </w:r>
          </w:p>
        </w:tc>
        <w:tc>
          <w:tcPr>
            <w:tcW w:type="dxa" w:w="22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D5C6E"/>
                <w:sz w:val="19"/>
                <w:szCs w:val="19"/>
              </w:rPr>
              <w:t xml:space="preserve">Trainer enters onboarding funnel</w:t>
            </w:r>
          </w:p>
        </w:tc>
      </w:tr>
      <w:tr>
        <w:tc>
          <w:tcPr>
            <w:tcW w:type="dxa" w:w="600"/>
            <w:tcBorders>
              <w:top w:val="single" w:color="C5CAD3" w:sz="1"/>
              <w:left w:val="single" w:color="C5CAD3" w:sz="1"/>
              <w:bottom w:val="single" w:color="C5CAD3" w:sz="1"/>
              <w:right w:val="single" w:color="C5CAD3" w:sz="1"/>
            </w:tcBorders>
            <w:shd w:fill="F5F7FA" w:val="clear"/>
            <w:tcMar>
              <w:top w:type="dxa" w:w="90"/>
              <w:left w:type="dxa" w:w="80"/>
              <w:bottom w:type="dxa" w:w="90"/>
              <w:right w:type="dxa" w:w="80"/>
            </w:tcMar>
            <w:vAlign w:val="center"/>
          </w:tcPr>
          <w:p>
            <w:pPr>
              <w:jc w:val="center"/>
            </w:pPr>
            <w:r>
              <w:rPr>
                <w:rFonts w:ascii="Calibri" w:cs="Calibri" w:eastAsia="Calibri" w:hAnsi="Calibri"/>
                <w:b/>
                <w:bCs/>
                <w:color w:val="0D5C6E"/>
                <w:sz w:val="24"/>
                <w:szCs w:val="24"/>
              </w:rPr>
              <w:t xml:space="preserve">3</w:t>
            </w:r>
          </w:p>
        </w:tc>
        <w:tc>
          <w:tcPr>
            <w:tcW w:type="dxa" w:w="18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B1F3A"/>
                <w:sz w:val="19"/>
                <w:szCs w:val="19"/>
              </w:rPr>
              <w:t xml:space="preserve">Onboarding Manager Assignment</w:t>
            </w:r>
          </w:p>
        </w:tc>
        <w:tc>
          <w:tcPr>
            <w:tcW w:type="dxa" w:w="476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color w:val="1E2A38"/>
                <w:sz w:val="19"/>
                <w:szCs w:val="19"/>
              </w:rPr>
              <w:t xml:space="preserve">System assigns an onboarding manager based on the trainer's primary domain. Manager reviews intake data within 4 business hours.</w:t>
            </w:r>
          </w:p>
        </w:tc>
        <w:tc>
          <w:tcPr>
            <w:tcW w:type="dxa" w:w="22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D5C6E"/>
                <w:sz w:val="19"/>
                <w:szCs w:val="19"/>
              </w:rPr>
              <w:t xml:space="preserve">Manager review initiated</w:t>
            </w:r>
          </w:p>
        </w:tc>
      </w:tr>
      <w:tr>
        <w:tc>
          <w:tcPr>
            <w:tcW w:type="dxa" w:w="600"/>
            <w:tcBorders>
              <w:top w:val="single" w:color="C5CAD3" w:sz="1"/>
              <w:left w:val="single" w:color="C5CAD3" w:sz="1"/>
              <w:bottom w:val="single" w:color="C5CAD3" w:sz="1"/>
              <w:right w:val="single" w:color="C5CAD3"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D5C6E"/>
                <w:sz w:val="24"/>
                <w:szCs w:val="24"/>
              </w:rPr>
              <w:t xml:space="preserve">4</w:t>
            </w:r>
          </w:p>
        </w:tc>
        <w:tc>
          <w:tcPr>
            <w:tcW w:type="dxa" w:w="18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B1F3A"/>
                <w:sz w:val="19"/>
                <w:szCs w:val="19"/>
              </w:rPr>
              <w:t xml:space="preserve">Document Upload Window</w:t>
            </w:r>
          </w:p>
        </w:tc>
        <w:tc>
          <w:tcPr>
            <w:tcW w:type="dxa" w:w="476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color w:val="1E2A38"/>
                <w:sz w:val="19"/>
                <w:szCs w:val="19"/>
              </w:rPr>
              <w:t xml:space="preserve">Trainer uploads all required documents in the portal: ID, experience evidence, certifications, and any optional supporting materials. Upload window: 7 days.</w:t>
            </w:r>
          </w:p>
        </w:tc>
        <w:tc>
          <w:tcPr>
            <w:tcW w:type="dxa" w:w="22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D5C6E"/>
                <w:sz w:val="19"/>
                <w:szCs w:val="19"/>
              </w:rPr>
              <w:t xml:space="preserve">Documents received and logged</w:t>
            </w:r>
          </w:p>
        </w:tc>
      </w:tr>
      <w:tr>
        <w:tc>
          <w:tcPr>
            <w:tcW w:type="dxa" w:w="600"/>
            <w:tcBorders>
              <w:top w:val="single" w:color="C5CAD3" w:sz="1"/>
              <w:left w:val="single" w:color="C5CAD3" w:sz="1"/>
              <w:bottom w:val="single" w:color="C5CAD3" w:sz="1"/>
              <w:right w:val="single" w:color="C5CAD3" w:sz="1"/>
            </w:tcBorders>
            <w:shd w:fill="F5F7FA" w:val="clear"/>
            <w:tcMar>
              <w:top w:type="dxa" w:w="90"/>
              <w:left w:type="dxa" w:w="80"/>
              <w:bottom w:type="dxa" w:w="90"/>
              <w:right w:type="dxa" w:w="80"/>
            </w:tcMar>
            <w:vAlign w:val="center"/>
          </w:tcPr>
          <w:p>
            <w:pPr>
              <w:jc w:val="center"/>
            </w:pPr>
            <w:r>
              <w:rPr>
                <w:rFonts w:ascii="Calibri" w:cs="Calibri" w:eastAsia="Calibri" w:hAnsi="Calibri"/>
                <w:b/>
                <w:bCs/>
                <w:color w:val="0D5C6E"/>
                <w:sz w:val="24"/>
                <w:szCs w:val="24"/>
              </w:rPr>
              <w:t xml:space="preserve">5</w:t>
            </w:r>
          </w:p>
        </w:tc>
        <w:tc>
          <w:tcPr>
            <w:tcW w:type="dxa" w:w="18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B1F3A"/>
                <w:sz w:val="19"/>
                <w:szCs w:val="19"/>
              </w:rPr>
              <w:t xml:space="preserve">Automated Pre-Checks</w:t>
            </w:r>
          </w:p>
        </w:tc>
        <w:tc>
          <w:tcPr>
            <w:tcW w:type="dxa" w:w="476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color w:val="1E2A38"/>
                <w:sz w:val="19"/>
                <w:szCs w:val="19"/>
              </w:rPr>
              <w:t xml:space="preserve">System runs all automated checks: document OCR, tamper detection, format validation, API lookups (where available). AI scores are generated for each verification layer.</w:t>
            </w:r>
          </w:p>
        </w:tc>
        <w:tc>
          <w:tcPr>
            <w:tcW w:type="dxa" w:w="22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D5C6E"/>
                <w:sz w:val="19"/>
                <w:szCs w:val="19"/>
              </w:rPr>
              <w:t xml:space="preserve">Auto-check report generated</w:t>
            </w:r>
          </w:p>
        </w:tc>
      </w:tr>
      <w:tr>
        <w:tc>
          <w:tcPr>
            <w:tcW w:type="dxa" w:w="600"/>
            <w:tcBorders>
              <w:top w:val="single" w:color="C5CAD3" w:sz="1"/>
              <w:left w:val="single" w:color="C5CAD3" w:sz="1"/>
              <w:bottom w:val="single" w:color="C5CAD3" w:sz="1"/>
              <w:right w:val="single" w:color="C5CAD3"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D5C6E"/>
                <w:sz w:val="24"/>
                <w:szCs w:val="24"/>
              </w:rPr>
              <w:t xml:space="preserve">6</w:t>
            </w:r>
          </w:p>
        </w:tc>
        <w:tc>
          <w:tcPr>
            <w:tcW w:type="dxa" w:w="18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B1F3A"/>
                <w:sz w:val="19"/>
                <w:szCs w:val="19"/>
              </w:rPr>
              <w:t xml:space="preserve">KYC Liveness Check</w:t>
            </w:r>
          </w:p>
        </w:tc>
        <w:tc>
          <w:tcPr>
            <w:tcW w:type="dxa" w:w="476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color w:val="1E2A38"/>
                <w:sz w:val="19"/>
                <w:szCs w:val="19"/>
              </w:rPr>
              <w:t xml:space="preserve">Trainer completes in-app liveness check. If AI passes: auto-cleared. If manual required: video call scheduled within 2 business days.</w:t>
            </w:r>
          </w:p>
        </w:tc>
        <w:tc>
          <w:tcPr>
            <w:tcW w:type="dxa" w:w="22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D5C6E"/>
                <w:sz w:val="19"/>
                <w:szCs w:val="19"/>
              </w:rPr>
              <w:t xml:space="preserve">Identity verified or flagged for manual</w:t>
            </w:r>
          </w:p>
        </w:tc>
      </w:tr>
      <w:tr>
        <w:tc>
          <w:tcPr>
            <w:tcW w:type="dxa" w:w="600"/>
            <w:tcBorders>
              <w:top w:val="single" w:color="C5CAD3" w:sz="1"/>
              <w:left w:val="single" w:color="C5CAD3" w:sz="1"/>
              <w:bottom w:val="single" w:color="C5CAD3" w:sz="1"/>
              <w:right w:val="single" w:color="C5CAD3" w:sz="1"/>
            </w:tcBorders>
            <w:shd w:fill="F5F7FA" w:val="clear"/>
            <w:tcMar>
              <w:top w:type="dxa" w:w="90"/>
              <w:left w:type="dxa" w:w="80"/>
              <w:bottom w:type="dxa" w:w="90"/>
              <w:right w:type="dxa" w:w="80"/>
            </w:tcMar>
            <w:vAlign w:val="center"/>
          </w:tcPr>
          <w:p>
            <w:pPr>
              <w:jc w:val="center"/>
            </w:pPr>
            <w:r>
              <w:rPr>
                <w:rFonts w:ascii="Calibri" w:cs="Calibri" w:eastAsia="Calibri" w:hAnsi="Calibri"/>
                <w:b/>
                <w:bCs/>
                <w:color w:val="0D5C6E"/>
                <w:sz w:val="24"/>
                <w:szCs w:val="24"/>
              </w:rPr>
              <w:t xml:space="preserve">7</w:t>
            </w:r>
          </w:p>
        </w:tc>
        <w:tc>
          <w:tcPr>
            <w:tcW w:type="dxa" w:w="18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B1F3A"/>
                <w:sz w:val="19"/>
                <w:szCs w:val="19"/>
              </w:rPr>
              <w:t xml:space="preserve">Experience Verification</w:t>
            </w:r>
          </w:p>
        </w:tc>
        <w:tc>
          <w:tcPr>
            <w:tcW w:type="dxa" w:w="476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color w:val="1E2A38"/>
                <w:sz w:val="19"/>
                <w:szCs w:val="19"/>
              </w:rPr>
              <w:t xml:space="preserve">Documents reviewed by onboarding manager. Cross-referenced with LinkedIn and submitted documents. Reference calls made if required.</w:t>
            </w:r>
          </w:p>
        </w:tc>
        <w:tc>
          <w:tcPr>
            <w:tcW w:type="dxa" w:w="22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D5C6E"/>
                <w:sz w:val="19"/>
                <w:szCs w:val="19"/>
              </w:rPr>
              <w:t xml:space="preserve">Experience entries marked Verified / Partial / Failed</w:t>
            </w:r>
          </w:p>
        </w:tc>
      </w:tr>
      <w:tr>
        <w:tc>
          <w:tcPr>
            <w:tcW w:type="dxa" w:w="600"/>
            <w:tcBorders>
              <w:top w:val="single" w:color="C5CAD3" w:sz="1"/>
              <w:left w:val="single" w:color="C5CAD3" w:sz="1"/>
              <w:bottom w:val="single" w:color="C5CAD3" w:sz="1"/>
              <w:right w:val="single" w:color="C5CAD3"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D5C6E"/>
                <w:sz w:val="24"/>
                <w:szCs w:val="24"/>
              </w:rPr>
              <w:t xml:space="preserve">8</w:t>
            </w:r>
          </w:p>
        </w:tc>
        <w:tc>
          <w:tcPr>
            <w:tcW w:type="dxa" w:w="18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B1F3A"/>
                <w:sz w:val="19"/>
                <w:szCs w:val="19"/>
              </w:rPr>
              <w:t xml:space="preserve">Certification Verification</w:t>
            </w:r>
          </w:p>
        </w:tc>
        <w:tc>
          <w:tcPr>
            <w:tcW w:type="dxa" w:w="476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color w:val="1E2A38"/>
                <w:sz w:val="19"/>
                <w:szCs w:val="19"/>
              </w:rPr>
              <w:t xml:space="preserve">API calls made for major certs. Document review for others. Issuer contact initiated for niche certifications.</w:t>
            </w:r>
          </w:p>
        </w:tc>
        <w:tc>
          <w:tcPr>
            <w:tcW w:type="dxa" w:w="22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D5C6E"/>
                <w:sz w:val="19"/>
                <w:szCs w:val="19"/>
              </w:rPr>
              <w:t xml:space="preserve">Certifications marked Verified / Expired / Failed</w:t>
            </w:r>
          </w:p>
        </w:tc>
      </w:tr>
      <w:tr>
        <w:tc>
          <w:tcPr>
            <w:tcW w:type="dxa" w:w="600"/>
            <w:tcBorders>
              <w:top w:val="single" w:color="C5CAD3" w:sz="1"/>
              <w:left w:val="single" w:color="C5CAD3" w:sz="1"/>
              <w:bottom w:val="single" w:color="C5CAD3" w:sz="1"/>
              <w:right w:val="single" w:color="C5CAD3" w:sz="1"/>
            </w:tcBorders>
            <w:shd w:fill="F5F7FA" w:val="clear"/>
            <w:tcMar>
              <w:top w:type="dxa" w:w="90"/>
              <w:left w:type="dxa" w:w="80"/>
              <w:bottom w:type="dxa" w:w="90"/>
              <w:right w:type="dxa" w:w="80"/>
            </w:tcMar>
            <w:vAlign w:val="center"/>
          </w:tcPr>
          <w:p>
            <w:pPr>
              <w:jc w:val="center"/>
            </w:pPr>
            <w:r>
              <w:rPr>
                <w:rFonts w:ascii="Calibri" w:cs="Calibri" w:eastAsia="Calibri" w:hAnsi="Calibri"/>
                <w:b/>
                <w:bCs/>
                <w:color w:val="0D5C6E"/>
                <w:sz w:val="24"/>
                <w:szCs w:val="24"/>
              </w:rPr>
              <w:t xml:space="preserve">9</w:t>
            </w:r>
          </w:p>
        </w:tc>
        <w:tc>
          <w:tcPr>
            <w:tcW w:type="dxa" w:w="18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B1F3A"/>
                <w:sz w:val="19"/>
                <w:szCs w:val="19"/>
              </w:rPr>
              <w:t xml:space="preserve">Domain Tag Validation</w:t>
            </w:r>
          </w:p>
        </w:tc>
        <w:tc>
          <w:tcPr>
            <w:tcW w:type="dxa" w:w="476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color w:val="1E2A38"/>
                <w:sz w:val="19"/>
                <w:szCs w:val="19"/>
              </w:rPr>
              <w:t xml:space="preserve">AI scoring run on all evidence. High-confidence tags auto-approved. Medium-confidence routed to domain expert. Low-confidence: evidence request sent.</w:t>
            </w:r>
          </w:p>
        </w:tc>
        <w:tc>
          <w:tcPr>
            <w:tcW w:type="dxa" w:w="22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D5C6E"/>
                <w:sz w:val="19"/>
                <w:szCs w:val="19"/>
              </w:rPr>
              <w:t xml:space="preserve">Tag set finalized and confidence-labeled</w:t>
            </w:r>
          </w:p>
        </w:tc>
      </w:tr>
      <w:tr>
        <w:tc>
          <w:tcPr>
            <w:tcW w:type="dxa" w:w="600"/>
            <w:tcBorders>
              <w:top w:val="single" w:color="C5CAD3" w:sz="1"/>
              <w:left w:val="single" w:color="C5CAD3" w:sz="1"/>
              <w:bottom w:val="single" w:color="C5CAD3" w:sz="1"/>
              <w:right w:val="single" w:color="C5CAD3"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D5C6E"/>
                <w:sz w:val="24"/>
                <w:szCs w:val="24"/>
              </w:rPr>
              <w:t xml:space="preserve">10</w:t>
            </w:r>
          </w:p>
        </w:tc>
        <w:tc>
          <w:tcPr>
            <w:tcW w:type="dxa" w:w="18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B1F3A"/>
                <w:sz w:val="19"/>
                <w:szCs w:val="19"/>
              </w:rPr>
              <w:t xml:space="preserve">Compliance Review</w:t>
            </w:r>
          </w:p>
        </w:tc>
        <w:tc>
          <w:tcPr>
            <w:tcW w:type="dxa" w:w="476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color w:val="1E2A38"/>
                <w:sz w:val="19"/>
                <w:szCs w:val="19"/>
              </w:rPr>
              <w:t xml:space="preserve">Compliance team reviews: (1) background check results, (2) sanctions list, (3) signed agreement completeness, (4) consent records. Any red flag escalated.</w:t>
            </w:r>
          </w:p>
        </w:tc>
        <w:tc>
          <w:tcPr>
            <w:tcW w:type="dxa" w:w="22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D5C6E"/>
                <w:sz w:val="19"/>
                <w:szCs w:val="19"/>
              </w:rPr>
              <w:t xml:space="preserve">Compliance clearance issued or escalated</w:t>
            </w:r>
          </w:p>
        </w:tc>
      </w:tr>
      <w:tr>
        <w:tc>
          <w:tcPr>
            <w:tcW w:type="dxa" w:w="600"/>
            <w:tcBorders>
              <w:top w:val="single" w:color="C5CAD3" w:sz="1"/>
              <w:left w:val="single" w:color="C5CAD3" w:sz="1"/>
              <w:bottom w:val="single" w:color="C5CAD3" w:sz="1"/>
              <w:right w:val="single" w:color="C5CAD3" w:sz="1"/>
            </w:tcBorders>
            <w:shd w:fill="F5F7FA" w:val="clear"/>
            <w:tcMar>
              <w:top w:type="dxa" w:w="90"/>
              <w:left w:type="dxa" w:w="80"/>
              <w:bottom w:type="dxa" w:w="90"/>
              <w:right w:type="dxa" w:w="80"/>
            </w:tcMar>
            <w:vAlign w:val="center"/>
          </w:tcPr>
          <w:p>
            <w:pPr>
              <w:jc w:val="center"/>
            </w:pPr>
            <w:r>
              <w:rPr>
                <w:rFonts w:ascii="Calibri" w:cs="Calibri" w:eastAsia="Calibri" w:hAnsi="Calibri"/>
                <w:b/>
                <w:bCs/>
                <w:color w:val="0D5C6E"/>
                <w:sz w:val="24"/>
                <w:szCs w:val="24"/>
              </w:rPr>
              <w:t xml:space="preserve">11</w:t>
            </w:r>
          </w:p>
        </w:tc>
        <w:tc>
          <w:tcPr>
            <w:tcW w:type="dxa" w:w="18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B1F3A"/>
                <w:sz w:val="19"/>
                <w:szCs w:val="19"/>
              </w:rPr>
              <w:t xml:space="preserve">Approval Panel Decision</w:t>
            </w:r>
          </w:p>
        </w:tc>
        <w:tc>
          <w:tcPr>
            <w:tcW w:type="dxa" w:w="476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color w:val="1E2A38"/>
                <w:sz w:val="19"/>
                <w:szCs w:val="19"/>
              </w:rPr>
              <w:t xml:space="preserve">Onboarding manager submits a structured recommendation. Approval Panel (2-person) reviews: recommend Approve, Approve with Conditions, or Reject.</w:t>
            </w:r>
          </w:p>
        </w:tc>
        <w:tc>
          <w:tcPr>
            <w:tcW w:type="dxa" w:w="22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D5C6E"/>
                <w:sz w:val="19"/>
                <w:szCs w:val="19"/>
              </w:rPr>
              <w:t xml:space="preserve">Decision recorded with reason and timestamp</w:t>
            </w:r>
          </w:p>
        </w:tc>
      </w:tr>
      <w:tr>
        <w:tc>
          <w:tcPr>
            <w:tcW w:type="dxa" w:w="600"/>
            <w:tcBorders>
              <w:top w:val="single" w:color="C5CAD3" w:sz="1"/>
              <w:left w:val="single" w:color="C5CAD3" w:sz="1"/>
              <w:bottom w:val="single" w:color="C5CAD3" w:sz="1"/>
              <w:right w:val="single" w:color="C5CAD3"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D5C6E"/>
                <w:sz w:val="24"/>
                <w:szCs w:val="24"/>
              </w:rPr>
              <w:t xml:space="preserve">12</w:t>
            </w:r>
          </w:p>
        </w:tc>
        <w:tc>
          <w:tcPr>
            <w:tcW w:type="dxa" w:w="18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B1F3A"/>
                <w:sz w:val="19"/>
                <w:szCs w:val="19"/>
              </w:rPr>
              <w:t xml:space="preserve">Trainer Notified</w:t>
            </w:r>
          </w:p>
        </w:tc>
        <w:tc>
          <w:tcPr>
            <w:tcW w:type="dxa" w:w="476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color w:val="1E2A38"/>
                <w:sz w:val="19"/>
                <w:szCs w:val="19"/>
              </w:rPr>
              <w:t xml:space="preserve">Trainer receives decision notification: approved (with profile link), approved with conditions (specific items to complete), or rejected (with documented reason and appeal option).</w:t>
            </w:r>
          </w:p>
        </w:tc>
        <w:tc>
          <w:tcPr>
            <w:tcW w:type="dxa" w:w="22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D5C6E"/>
                <w:sz w:val="19"/>
                <w:szCs w:val="19"/>
              </w:rPr>
              <w:t xml:space="preserve">Trainer informed of outcome</w:t>
            </w:r>
          </w:p>
        </w:tc>
      </w:tr>
      <w:tr>
        <w:tc>
          <w:tcPr>
            <w:tcW w:type="dxa" w:w="600"/>
            <w:tcBorders>
              <w:top w:val="single" w:color="C5CAD3" w:sz="1"/>
              <w:left w:val="single" w:color="C5CAD3" w:sz="1"/>
              <w:bottom w:val="single" w:color="C5CAD3" w:sz="1"/>
              <w:right w:val="single" w:color="C5CAD3" w:sz="1"/>
            </w:tcBorders>
            <w:shd w:fill="F5F7FA" w:val="clear"/>
            <w:tcMar>
              <w:top w:type="dxa" w:w="90"/>
              <w:left w:type="dxa" w:w="80"/>
              <w:bottom w:type="dxa" w:w="90"/>
              <w:right w:type="dxa" w:w="80"/>
            </w:tcMar>
            <w:vAlign w:val="center"/>
          </w:tcPr>
          <w:p>
            <w:pPr>
              <w:jc w:val="center"/>
            </w:pPr>
            <w:r>
              <w:rPr>
                <w:rFonts w:ascii="Calibri" w:cs="Calibri" w:eastAsia="Calibri" w:hAnsi="Calibri"/>
                <w:b/>
                <w:bCs/>
                <w:color w:val="0D5C6E"/>
                <w:sz w:val="24"/>
                <w:szCs w:val="24"/>
              </w:rPr>
              <w:t xml:space="preserve">13</w:t>
            </w:r>
          </w:p>
        </w:tc>
        <w:tc>
          <w:tcPr>
            <w:tcW w:type="dxa" w:w="18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B1F3A"/>
                <w:sz w:val="19"/>
                <w:szCs w:val="19"/>
              </w:rPr>
              <w:t xml:space="preserve">Profile Published</w:t>
            </w:r>
          </w:p>
        </w:tc>
        <w:tc>
          <w:tcPr>
            <w:tcW w:type="dxa" w:w="476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color w:val="1E2A38"/>
                <w:sz w:val="19"/>
                <w:szCs w:val="19"/>
              </w:rPr>
              <w:t xml:space="preserve">Approved trainer profile goes live in the marketplace. Verified badges displayed. Search index updated. First booking enabled.</w:t>
            </w:r>
          </w:p>
        </w:tc>
        <w:tc>
          <w:tcPr>
            <w:tcW w:type="dxa" w:w="2200"/>
            <w:tcBorders>
              <w:top w:val="single" w:color="C5CAD3" w:sz="1"/>
              <w:left w:val="single" w:color="C5CAD3" w:sz="1"/>
              <w:bottom w:val="single" w:color="C5CAD3" w:sz="1"/>
              <w:right w:val="single" w:color="C5CAD3" w:sz="1"/>
            </w:tcBorders>
            <w:shd w:fill="F5F7FA" w:val="clear"/>
            <w:tcMar>
              <w:top w:type="dxa" w:w="90"/>
              <w:left w:type="dxa" w:w="120"/>
              <w:bottom w:type="dxa" w:w="90"/>
              <w:right w:type="dxa" w:w="120"/>
            </w:tcMar>
          </w:tcPr>
          <w:p>
            <w:r>
              <w:rPr>
                <w:rFonts w:ascii="Calibri" w:cs="Calibri" w:eastAsia="Calibri" w:hAnsi="Calibri"/>
                <w:b/>
                <w:bCs/>
                <w:color w:val="0D5C6E"/>
                <w:sz w:val="19"/>
                <w:szCs w:val="19"/>
              </w:rPr>
              <w:t xml:space="preserve">Trainer active on platform</w:t>
            </w:r>
          </w:p>
        </w:tc>
      </w:tr>
      <w:tr>
        <w:tc>
          <w:tcPr>
            <w:tcW w:type="dxa" w:w="600"/>
            <w:tcBorders>
              <w:top w:val="single" w:color="C5CAD3" w:sz="1"/>
              <w:left w:val="single" w:color="C5CAD3" w:sz="1"/>
              <w:bottom w:val="single" w:color="C5CAD3" w:sz="1"/>
              <w:right w:val="single" w:color="C5CAD3" w:sz="1"/>
            </w:tcBorders>
            <w:shd w:fill="FFFFFF" w:val="clear"/>
            <w:tcMar>
              <w:top w:type="dxa" w:w="90"/>
              <w:left w:type="dxa" w:w="80"/>
              <w:bottom w:type="dxa" w:w="90"/>
              <w:right w:type="dxa" w:w="80"/>
            </w:tcMar>
            <w:vAlign w:val="center"/>
          </w:tcPr>
          <w:p>
            <w:pPr>
              <w:jc w:val="center"/>
            </w:pPr>
            <w:r>
              <w:rPr>
                <w:rFonts w:ascii="Calibri" w:cs="Calibri" w:eastAsia="Calibri" w:hAnsi="Calibri"/>
                <w:b/>
                <w:bCs/>
                <w:color w:val="0D5C6E"/>
                <w:sz w:val="24"/>
                <w:szCs w:val="24"/>
              </w:rPr>
              <w:t xml:space="preserve">14</w:t>
            </w:r>
          </w:p>
        </w:tc>
        <w:tc>
          <w:tcPr>
            <w:tcW w:type="dxa" w:w="18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B1F3A"/>
                <w:sz w:val="19"/>
                <w:szCs w:val="19"/>
              </w:rPr>
              <w:t xml:space="preserve">Onboarding Debrief</w:t>
            </w:r>
          </w:p>
        </w:tc>
        <w:tc>
          <w:tcPr>
            <w:tcW w:type="dxa" w:w="476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color w:val="1E2A38"/>
                <w:sz w:val="19"/>
                <w:szCs w:val="19"/>
              </w:rPr>
              <w:t xml:space="preserve">Onboarding manager sends a 5-question onboarding experience survey to the trainer. Responses inform process improvements.</w:t>
            </w:r>
          </w:p>
        </w:tc>
        <w:tc>
          <w:tcPr>
            <w:tcW w:type="dxa" w:w="2200"/>
            <w:tcBorders>
              <w:top w:val="single" w:color="C5CAD3" w:sz="1"/>
              <w:left w:val="single" w:color="C5CAD3" w:sz="1"/>
              <w:bottom w:val="single" w:color="C5CAD3" w:sz="1"/>
              <w:right w:val="single" w:color="C5CAD3" w:sz="1"/>
            </w:tcBorders>
            <w:shd w:fill="FFFFFF" w:val="clear"/>
            <w:tcMar>
              <w:top w:type="dxa" w:w="90"/>
              <w:left w:type="dxa" w:w="120"/>
              <w:bottom w:type="dxa" w:w="90"/>
              <w:right w:type="dxa" w:w="120"/>
            </w:tcMar>
          </w:tcPr>
          <w:p>
            <w:r>
              <w:rPr>
                <w:rFonts w:ascii="Calibri" w:cs="Calibri" w:eastAsia="Calibri" w:hAnsi="Calibri"/>
                <w:b/>
                <w:bCs/>
                <w:color w:val="0D5C6E"/>
                <w:sz w:val="19"/>
                <w:szCs w:val="19"/>
              </w:rPr>
              <w:t xml:space="preserve">Feedback recorded and analyzed</w:t>
            </w:r>
          </w:p>
        </w:tc>
      </w:tr>
    </w:tbl>
    <w:p>
      <w:pPr>
        <w:spacing w:before="100" w:after="0"/>
      </w:pPr>
      <w:r>
        <w:t xml:space="preserve"/>
      </w:r>
    </w:p>
    <w:p>
      <w:pPr>
        <w:spacing w:before="260" w:after="110"/>
      </w:pPr>
      <w:r>
        <w:rPr>
          <w:rFonts w:ascii="Calibri" w:cs="Calibri" w:eastAsia="Calibri" w:hAnsi="Calibri"/>
          <w:b/>
          <w:bCs/>
          <w:color w:val="A05800"/>
          <w:sz w:val="32"/>
          <w:szCs w:val="32"/>
        </w:rPr>
        <w:t xml:space="preserve">6.3 Communication Timeline During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0D5C6E"/>
                <w:sz w:val="20"/>
                <w:szCs w:val="20"/>
              </w:rPr>
              <w:t xml:space="preserve">Day 0 (Registration)</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Welcome email + document checklist + onboarding portal access. WhatsApp message if consent given. Expected: trainer has 7 days to upload all documents.</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0D5C6E"/>
                <w:sz w:val="20"/>
                <w:szCs w:val="20"/>
              </w:rPr>
              <w:t xml:space="preserve">Day 2 (Reminder)</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If less than 50% of documents uploaded: automated reminder via email + app notification. Includes: what is still missing and direct upload links.</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0D5C6E"/>
                <w:sz w:val="20"/>
                <w:szCs w:val="20"/>
              </w:rPr>
              <w:t xml:space="preserve">Day 5 (Urgent Reminder)</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If still incomplete: urgent reminder. Onboarding manager sends a personal message. Explains consequences of incomplete submission (application placed on hold after day 7).</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0D5C6E"/>
                <w:sz w:val="20"/>
                <w:szCs w:val="20"/>
              </w:rPr>
              <w:t xml:space="preserve">Day 7 (Document Deadline)</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Document upload window closes. Any missing items result in the application being placed "On Hold." Trainer given 7 more days to respond before auto-rejection.</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0D5C6E"/>
                <w:sz w:val="20"/>
                <w:szCs w:val="20"/>
              </w:rPr>
              <w:t xml:space="preserve">Day 8–12 (Verification Running)</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Automated status updates sent: "Your certifications are being verified", "Identity check complete", "Experience review in progress." Reduces support ticket volume.</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0D5C6E"/>
                <w:sz w:val="20"/>
                <w:szCs w:val="20"/>
              </w:rPr>
              <w:t xml:space="preserve">Day 13–15 (Decision)</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Decision communicated with full explanation. Approved: next steps + first booking guide. Conditions: specific items + 14-day completion window. Rejected: reason + 90-day reapplication window.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A05800" w:val="clear"/>
            <w:tcMar>
              <w:top w:type="dxa" w:w="180"/>
              <w:left w:type="dxa" w:w="100"/>
              <w:bottom w:type="dxa" w:w="180"/>
              <w:right w:type="dxa" w:w="100"/>
            </w:tcMar>
            <w:vAlign w:val="center"/>
          </w:tcPr>
          <w:p>
            <w:pPr>
              <w:jc w:val="center"/>
            </w:pPr>
            <w:r>
              <w:rPr>
                <w:rFonts w:ascii="Calibri" w:cs="Calibri" w:eastAsia="Calibri" w:hAnsi="Calibri"/>
                <w:b/>
                <w:bCs/>
                <w:color w:val="E8B400"/>
                <w:sz w:val="52"/>
                <w:szCs w:val="52"/>
              </w:rPr>
              <w:t xml:space="preserve">F7</w:t>
            </w:r>
          </w:p>
        </w:tc>
        <w:tc>
          <w:tcPr>
            <w:tcW w:type="dxa" w:w="8260"/>
            <w:tcBorders>
              <w:top w:val="none" w:color="FFFFFF" w:sz="0"/>
              <w:left w:val="none" w:color="FFFFFF" w:sz="0"/>
              <w:bottom w:val="none" w:color="FFFFFF" w:sz="0"/>
              <w:right w:val="none" w:color="FFFFFF" w:sz="0"/>
            </w:tcBorders>
            <w:shd w:fill="A05800" w:val="clear"/>
            <w:tcMar>
              <w:top w:type="dxa" w:w="160"/>
              <w:left w:type="dxa" w:w="220"/>
              <w:bottom w:type="dxa" w:w="160"/>
              <w:right w:type="dxa" w:w="120"/>
            </w:tcMar>
          </w:tcPr>
          <w:p>
            <w:r>
              <w:rPr>
                <w:rFonts w:ascii="Calibri" w:cs="Calibri" w:eastAsia="Calibri" w:hAnsi="Calibri"/>
                <w:b/>
                <w:bCs/>
                <w:color w:val="FFFFFF"/>
                <w:sz w:val="34"/>
                <w:szCs w:val="34"/>
              </w:rPr>
              <w:t xml:space="preserve">Trainer Agreement &amp; Compliance Acceptance</w:t>
            </w:r>
          </w:p>
          <w:p>
            <w:pPr>
              <w:spacing w:before="30" w:after="0"/>
            </w:pPr>
            <w:r>
              <w:rPr>
                <w:rFonts w:ascii="Calibri" w:cs="Calibri" w:eastAsia="Calibri" w:hAnsi="Calibri"/>
                <w:i/>
                <w:iCs/>
                <w:color w:val="CCDAEE"/>
                <w:sz w:val="19"/>
                <w:szCs w:val="19"/>
              </w:rPr>
              <w:t xml:space="preserve">Every legal, ethical, and operational obligation a trainer accepts before becoming active on the platform</w:t>
            </w:r>
          </w:p>
        </w:tc>
      </w:tr>
    </w:tbl>
    <w:p>
      <w:pPr>
        <w:spacing w:before="120" w:after="0"/>
      </w:pPr>
      <w:r>
        <w:t xml:space="preserve"/>
      </w:r>
    </w:p>
    <w:p>
      <w:pPr>
        <w:spacing w:before="340" w:after="150"/>
      </w:pPr>
      <w:r>
        <w:rPr>
          <w:rFonts w:ascii="Calibri" w:cs="Calibri" w:eastAsia="Calibri" w:hAnsi="Calibri"/>
          <w:b/>
          <w:bCs/>
          <w:color w:val="A05800"/>
          <w:sz w:val="42"/>
          <w:szCs w:val="42"/>
        </w:rPr>
        <w:t xml:space="preserve">Feature 7: Trainer Agreement &amp; Compliance Acceptance</w:t>
      </w:r>
    </w:p>
    <w:p>
      <w:pPr>
        <w:pBdr>
          <w:bottom w:val="single" w:color="A05800" w:sz="8"/>
        </w:pBdr>
        <w:spacing w:before="80" w:after="80"/>
      </w:pPr>
      <w:r>
        <w:t xml:space="preserve"/>
      </w:r>
    </w:p>
    <w:p>
      <w:pPr>
        <w:spacing w:before="60" w:after="60"/>
      </w:pPr>
      <w:r>
        <w:rPr>
          <w:rFonts w:ascii="Calibri" w:cs="Calibri" w:eastAsia="Calibri" w:hAnsi="Calibri"/>
          <w:b w:val="false"/>
          <w:bCs w:val="false"/>
          <w:i w:val="false"/>
          <w:iCs w:val="false"/>
          <w:color w:val="1E2A38"/>
          <w:sz w:val="21"/>
          <w:szCs w:val="21"/>
        </w:rPr>
        <w:t xml:space="preserve">The Trainer Agreement is a comprehensive legal and operational contract that defines the trainer's rights, responsibilities, restrictions, and obligations on the ECOSKILLER platform. It is not a clickwrap checkbox — it is a structured, version-controlled document that requires informed, deliberate acceptance. Every clause is enforced.</w:t>
      </w:r>
    </w:p>
    <w:p>
      <w:pPr>
        <w:spacing w:before="80" w:after="0"/>
      </w:pPr>
      <w:r>
        <w:t xml:space="preserve"/>
      </w:r>
    </w:p>
    <w:p>
      <w:pPr>
        <w:spacing w:before="260" w:after="110"/>
      </w:pPr>
      <w:r>
        <w:rPr>
          <w:rFonts w:ascii="Calibri" w:cs="Calibri" w:eastAsia="Calibri" w:hAnsi="Calibri"/>
          <w:b/>
          <w:bCs/>
          <w:color w:val="A05800"/>
          <w:sz w:val="32"/>
          <w:szCs w:val="32"/>
        </w:rPr>
        <w:t xml:space="preserve">7.1 Agreement Documents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A05800"/>
                <w:sz w:val="20"/>
                <w:szCs w:val="20"/>
              </w:rPr>
              <w:t xml:space="preserve">Master Trainer Services Agreement (MTSA)</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The primary contract between ECOSKILLER and the trainer. Covers: scope of services, fee structure, revenue sharing, intellectual property ownership of content created on the platform, termination clauses, and dispute resolution.</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A05800"/>
                <w:sz w:val="20"/>
                <w:szCs w:val="20"/>
              </w:rPr>
              <w:t xml:space="preserve">Code of Conduct (CoC)</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Behavioral standards expected of all trainers: professional interaction with students and institutes, confidentiality of company information observed during industrial visits, non-discrimination, non-solicitation, and accuracy of representations.</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A05800"/>
                <w:sz w:val="20"/>
                <w:szCs w:val="20"/>
              </w:rPr>
              <w:t xml:space="preserve">Anti-Fraud Declaration</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A signed declaration that all submitted information (identity, experience, certifications) is accurate and authentic. False declaration = immediate termination + potential legal action. Cannot be edited after signing.</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A05800"/>
                <w:sz w:val="20"/>
                <w:szCs w:val="20"/>
              </w:rPr>
              <w:t xml:space="preserve">Data Processing Agreement (DPA)</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Governs how the trainer handles any personal data they access through the platform: student profiles, assessment scores, company contact details. Compliant with DPDP Act (India) and GDPR.</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A05800"/>
                <w:sz w:val="20"/>
                <w:szCs w:val="20"/>
              </w:rPr>
              <w:t xml:space="preserve">Content Ownership Agreement</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Defines that courses, assessments, and knowledge articles created on the platform using platform tools are co-owned by the trainer and ECOSKILLER during the active contract period. Exit terms for content ownership specified.</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A05800"/>
                <w:sz w:val="20"/>
                <w:szCs w:val="20"/>
              </w:rPr>
              <w:t xml:space="preserve">Background Check Consent Form</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Specific consent for the background verification check (Feature 8). Lists exactly what will be checked, by whom (third-party agency), and how long records will be retained.</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A05800"/>
                <w:sz w:val="20"/>
                <w:szCs w:val="20"/>
              </w:rPr>
              <w:t xml:space="preserve">Non-Compete Clause (Scoped)</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Narrow non-compete: trainer cannot approach institutes or companies they connected with through ECOSKILLER for direct (off-platform) engagement for 12 months after their last platform-mediated interaction. Geographically scoped.</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A05800"/>
                <w:sz w:val="20"/>
                <w:szCs w:val="20"/>
              </w:rPr>
              <w:t xml:space="preserve">Payment &amp; Tax Declaration</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Trainer declares their GST registration status. If GST-registered: GST number provided and verified. If not: confirmation they are below turnover threshold. Tax invoice obligations defined.</w:t>
            </w:r>
          </w:p>
        </w:tc>
      </w:tr>
    </w:tbl>
    <w:p>
      <w:pPr>
        <w:spacing w:before="100" w:after="0"/>
      </w:pPr>
      <w:r>
        <w:t xml:space="preserve"/>
      </w:r>
    </w:p>
    <w:p>
      <w:pPr>
        <w:spacing w:before="260" w:after="110"/>
      </w:pPr>
      <w:r>
        <w:rPr>
          <w:rFonts w:ascii="Calibri" w:cs="Calibri" w:eastAsia="Calibri" w:hAnsi="Calibri"/>
          <w:b/>
          <w:bCs/>
          <w:color w:val="A05800"/>
          <w:sz w:val="32"/>
          <w:szCs w:val="32"/>
        </w:rPr>
        <w:t xml:space="preserve">7.2 Agreement Acceptance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A05800"/>
                <w:sz w:val="20"/>
                <w:szCs w:val="20"/>
              </w:rPr>
              <w:t xml:space="preserve">Version-Stamped Digital Signature</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Trainer digitally signs each agreement using Aadhaar e-Sign (India) or DocuSign (international). Each signature is timestamped, IP-logged, and the document version number recorded. Legally admissible.</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A05800"/>
                <w:sz w:val="20"/>
                <w:szCs w:val="20"/>
              </w:rPr>
              <w:t xml:space="preserve">Read-Time Tracking</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System tracks how long the trainer spends on each agreement page. Trainers who accept within 30 seconds of opening a 10-page document are flagged for a compliance quiz — they must demonstrate basic understanding of key clauses.</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A05800"/>
                <w:sz w:val="20"/>
                <w:szCs w:val="20"/>
              </w:rPr>
              <w:t xml:space="preserve">Clause Highlight &amp; Acknowledgment</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Critical clauses (anti-fraud, non-compete, IP ownership) require a separate checkbox acknowledgment — not just the master agreement signature. Each acknowledged with timestamp.</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A05800"/>
                <w:sz w:val="20"/>
                <w:szCs w:val="20"/>
              </w:rPr>
              <w:t xml:space="preserve">Agreement Change Management</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When agreements are updated (new version), all affected trainers are notified with a change summary ("What changed and why"). They must re-sign the updated sections within 30 days or their account is frozen.</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A05800"/>
                <w:sz w:val="20"/>
                <w:szCs w:val="20"/>
              </w:rPr>
              <w:t xml:space="preserve">Dispute Resolution Awareness</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Before final acceptance, trainers must read and acknowledge the dispute resolution process: (1) Platform mediation, (2) Arbitration (specified arbitral body), (3) Court of last resort (jurisdiction specified). No surprises.</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A05800"/>
                <w:sz w:val="20"/>
                <w:szCs w:val="20"/>
              </w:rPr>
              <w:t xml:space="preserve">Physical Agreement Option</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For trainers in regions with low digital literacy or where e-signatures are not legally recognized: a physical agreement can be sent by courier, signed, and returned. Scanned copy stored; physical original retained.</w:t>
            </w:r>
          </w:p>
        </w:tc>
      </w:tr>
    </w:tbl>
    <w:p>
      <w:pPr>
        <w:spacing w:before="100" w:after="0"/>
      </w:pPr>
      <w:r>
        <w:t xml:space="preserve"/>
      </w:r>
    </w:p>
    <w:p>
      <w:pPr>
        <w:spacing w:before="260" w:after="110"/>
      </w:pPr>
      <w:r>
        <w:rPr>
          <w:rFonts w:ascii="Calibri" w:cs="Calibri" w:eastAsia="Calibri" w:hAnsi="Calibri"/>
          <w:b/>
          <w:bCs/>
          <w:color w:val="A05800"/>
          <w:sz w:val="32"/>
          <w:szCs w:val="32"/>
        </w:rPr>
        <w:t xml:space="preserve">7.3 Compliance Obligations Post-Onboarding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A05800"/>
                <w:sz w:val="20"/>
                <w:szCs w:val="20"/>
              </w:rPr>
              <w:t xml:space="preserve">Annual Agreement Renewal</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Master agreement renewed annually. Trainers who do not renew within 30 days of anniversary date are placed in "Account Frozen" status — cannot accept new bookings but existing commitments honored.</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A05800"/>
                <w:sz w:val="20"/>
                <w:szCs w:val="20"/>
              </w:rPr>
              <w:t xml:space="preserve">Compliance Training (Mandatory)</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All trainers must complete ECOSKILLER's Compliance Training module (2 hours, online): data privacy, student safety, intellectual property, anti-harassment, and platform-specific rules. Renewed annually.</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A05800"/>
                <w:sz w:val="20"/>
                <w:szCs w:val="20"/>
              </w:rPr>
              <w:t xml:space="preserve">Event-Triggered Compliance</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Specific events trigger additional compliance: (a) Before first industrial visit — sign visit-specific safety protocol, (b) Before leading SME-hosted visit — sign additional employer confidentiality waiver.</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A05800"/>
                <w:sz w:val="20"/>
                <w:szCs w:val="20"/>
              </w:rPr>
              <w:t xml:space="preserve">Regulatory Update Notifications</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When laws change (DPDP Act amendments, new NSDC guidelines, labor law changes), trainers are notified with a plain-language summary and required to acknowledge reading within 14 days.</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A05800"/>
                <w:sz w:val="20"/>
                <w:szCs w:val="20"/>
              </w:rPr>
              <w:t xml:space="preserve">Complaint Disclosure Obligation</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Trainers are obligated to proactively disclose to ECOSKILLER: (1) Any professional misconduct complaints filed against them externally, (2) Any criminal charges (regardless of outcome), (3) Any bankruptcy proceedings.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7A1A1A" w:val="clear"/>
            <w:tcMar>
              <w:top w:type="dxa" w:w="180"/>
              <w:left w:type="dxa" w:w="100"/>
              <w:bottom w:type="dxa" w:w="180"/>
              <w:right w:type="dxa" w:w="100"/>
            </w:tcMar>
            <w:vAlign w:val="center"/>
          </w:tcPr>
          <w:p>
            <w:pPr>
              <w:jc w:val="center"/>
            </w:pPr>
            <w:r>
              <w:rPr>
                <w:rFonts w:ascii="Calibri" w:cs="Calibri" w:eastAsia="Calibri" w:hAnsi="Calibri"/>
                <w:b/>
                <w:bCs/>
                <w:color w:val="E8B400"/>
                <w:sz w:val="52"/>
                <w:szCs w:val="52"/>
              </w:rPr>
              <w:t xml:space="preserve">F8</w:t>
            </w:r>
          </w:p>
        </w:tc>
        <w:tc>
          <w:tcPr>
            <w:tcW w:type="dxa" w:w="8260"/>
            <w:tcBorders>
              <w:top w:val="none" w:color="FFFFFF" w:sz="0"/>
              <w:left w:val="none" w:color="FFFFFF" w:sz="0"/>
              <w:bottom w:val="none" w:color="FFFFFF" w:sz="0"/>
              <w:right w:val="none" w:color="FFFFFF" w:sz="0"/>
            </w:tcBorders>
            <w:shd w:fill="7A1A1A" w:val="clear"/>
            <w:tcMar>
              <w:top w:type="dxa" w:w="160"/>
              <w:left w:type="dxa" w:w="220"/>
              <w:bottom w:type="dxa" w:w="160"/>
              <w:right w:type="dxa" w:w="120"/>
            </w:tcMar>
          </w:tcPr>
          <w:p>
            <w:r>
              <w:rPr>
                <w:rFonts w:ascii="Calibri" w:cs="Calibri" w:eastAsia="Calibri" w:hAnsi="Calibri"/>
                <w:b/>
                <w:bCs/>
                <w:color w:val="FFFFFF"/>
                <w:sz w:val="34"/>
                <w:szCs w:val="34"/>
              </w:rPr>
              <w:t xml:space="preserve">Trainer Background Validation</w:t>
            </w:r>
          </w:p>
          <w:p>
            <w:pPr>
              <w:spacing w:before="30" w:after="0"/>
            </w:pPr>
            <w:r>
              <w:rPr>
                <w:rFonts w:ascii="Calibri" w:cs="Calibri" w:eastAsia="Calibri" w:hAnsi="Calibri"/>
                <w:i/>
                <w:iCs/>
                <w:color w:val="CCDAEE"/>
                <w:sz w:val="19"/>
                <w:szCs w:val="19"/>
              </w:rPr>
              <w:t xml:space="preserve">A multi-source investigation into the trainer's professional history, legal record, and public reputation</w:t>
            </w:r>
          </w:p>
        </w:tc>
      </w:tr>
    </w:tbl>
    <w:p>
      <w:pPr>
        <w:spacing w:before="120" w:after="0"/>
      </w:pPr>
      <w:r>
        <w:t xml:space="preserve"/>
      </w:r>
    </w:p>
    <w:p>
      <w:pPr>
        <w:spacing w:before="340" w:after="150"/>
      </w:pPr>
      <w:r>
        <w:rPr>
          <w:rFonts w:ascii="Calibri" w:cs="Calibri" w:eastAsia="Calibri" w:hAnsi="Calibri"/>
          <w:b/>
          <w:bCs/>
          <w:color w:val="7A1A1A"/>
          <w:sz w:val="42"/>
          <w:szCs w:val="42"/>
        </w:rPr>
        <w:t xml:space="preserve">Feature 8: Trainer Background Validation</w:t>
      </w:r>
    </w:p>
    <w:p>
      <w:pPr>
        <w:pBdr>
          <w:bottom w:val="single" w:color="7A1A1A" w:sz="8"/>
        </w:pBdr>
        <w:spacing w:before="80" w:after="80"/>
      </w:pPr>
      <w:r>
        <w:t xml:space="preserve"/>
      </w:r>
    </w:p>
    <w:p>
      <w:pPr>
        <w:spacing w:before="60" w:after="60"/>
      </w:pPr>
      <w:r>
        <w:rPr>
          <w:rFonts w:ascii="Calibri" w:cs="Calibri" w:eastAsia="Calibri" w:hAnsi="Calibri"/>
          <w:b w:val="false"/>
          <w:bCs w:val="false"/>
          <w:i w:val="false"/>
          <w:iCs w:val="false"/>
          <w:color w:val="1E2A38"/>
          <w:sz w:val="21"/>
          <w:szCs w:val="21"/>
        </w:rPr>
        <w:t xml:space="preserve">Background validation is distinct from identity verification (KYC). While KYC confirms who the person is, background validation investigates whether that person has a clean professional and legal history. Since trainers interact with student groups — often including minors in some programs — this validation is non-negotiable and is conducted by a third-party accredited background verification agency.</w:t>
      </w:r>
    </w:p>
    <w:p>
      <w:pPr>
        <w:spacing w:before="80" w:after="0"/>
      </w:pPr>
      <w:r>
        <w:t xml:space="preserve"/>
      </w:r>
    </w:p>
    <w:p>
      <w:pPr>
        <w:spacing w:before="260" w:after="110"/>
      </w:pPr>
      <w:r>
        <w:rPr>
          <w:rFonts w:ascii="Calibri" w:cs="Calibri" w:eastAsia="Calibri" w:hAnsi="Calibri"/>
          <w:b/>
          <w:bCs/>
          <w:color w:val="A05800"/>
          <w:sz w:val="32"/>
          <w:szCs w:val="32"/>
        </w:rPr>
        <w:t xml:space="preserve">8.1 Background Check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C5CAD3" w:sz="1"/>
              <w:left w:val="single" w:color="C5CAD3" w:sz="1"/>
              <w:bottom w:val="single" w:color="C5CAD3" w:sz="1"/>
              <w:right w:val="single" w:color="C5CAD3" w:sz="1"/>
            </w:tcBorders>
            <w:shd w:fill="7A1A1A"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Check Type</w:t>
            </w:r>
          </w:p>
        </w:tc>
        <w:tc>
          <w:tcPr>
            <w:tcW w:type="dxa" w:w="3680"/>
            <w:tcBorders>
              <w:top w:val="single" w:color="C5CAD3" w:sz="1"/>
              <w:left w:val="single" w:color="C5CAD3" w:sz="1"/>
              <w:bottom w:val="single" w:color="C5CAD3" w:sz="1"/>
              <w:right w:val="single" w:color="C5CAD3" w:sz="1"/>
            </w:tcBorders>
            <w:shd w:fill="7A1A1A"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What Is Investigated</w:t>
            </w:r>
          </w:p>
        </w:tc>
        <w:tc>
          <w:tcPr>
            <w:tcW w:type="dxa" w:w="3480"/>
            <w:tcBorders>
              <w:top w:val="single" w:color="C5CAD3" w:sz="1"/>
              <w:left w:val="single" w:color="C5CAD3" w:sz="1"/>
              <w:bottom w:val="single" w:color="C5CAD3" w:sz="1"/>
              <w:right w:val="single" w:color="C5CAD3" w:sz="1"/>
            </w:tcBorders>
            <w:shd w:fill="7A1A1A"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Red Flag Threshold</w:t>
            </w:r>
          </w:p>
        </w:tc>
      </w:tr>
      <w:tr>
        <w:tc>
          <w:tcPr>
            <w:tcW w:type="dxa" w:w="22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Criminal Record Check</w:t>
            </w:r>
          </w:p>
        </w:tc>
        <w:tc>
          <w:tcPr>
            <w:tcW w:type="dxa" w:w="36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National Crime Records Bureau (NCRB) database, state police records, FIR history, conviction records, pending cases. International: Interpol, country-specific databases for non-Indian trainers.</w:t>
            </w:r>
          </w:p>
        </w:tc>
        <w:tc>
          <w:tcPr>
            <w:tcW w:type="dxa" w:w="34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Any conviction: immediate rejection. Pending serious charges: suspension pending outcome. Minor traffic: not flagged.</w:t>
            </w:r>
          </w:p>
        </w:tc>
      </w:tr>
      <w:tr>
        <w:tc>
          <w:tcPr>
            <w:tcW w:type="dxa" w:w="22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Sexual Offence Registry Check</w:t>
            </w:r>
          </w:p>
        </w:tc>
        <w:tc>
          <w:tcPr>
            <w:tcW w:type="dxa" w:w="36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POCSO-related records (India), registered sex offender databases (international). Mandatory for any trainer who may interact with minors (under 18).</w:t>
            </w:r>
          </w:p>
        </w:tc>
        <w:tc>
          <w:tcPr>
            <w:tcW w:type="dxa" w:w="34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Any record: permanent rejection. No exceptions.</w:t>
            </w:r>
          </w:p>
        </w:tc>
      </w:tr>
      <w:tr>
        <w:tc>
          <w:tcPr>
            <w:tcW w:type="dxa" w:w="22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Financial Fraud &amp; SEBI Debarment</w:t>
            </w:r>
          </w:p>
        </w:tc>
        <w:tc>
          <w:tcPr>
            <w:tcW w:type="dxa" w:w="36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SEBI debarred person list, RBI defaulter list, SFIO investigation list, Serious Fraud Investigation Office records. Critical for finance domain trainers.</w:t>
            </w:r>
          </w:p>
        </w:tc>
        <w:tc>
          <w:tcPr>
            <w:tcW w:type="dxa" w:w="34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SEBI debarment: immediate rejection. RBI defaulter: review panel decision.</w:t>
            </w:r>
          </w:p>
        </w:tc>
      </w:tr>
      <w:tr>
        <w:tc>
          <w:tcPr>
            <w:tcW w:type="dxa" w:w="22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Employment Fraud History</w:t>
            </w:r>
          </w:p>
        </w:tc>
        <w:tc>
          <w:tcPr>
            <w:tcW w:type="dxa" w:w="36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Cross-check with previous employers for involuntary termination due to fraud, harassment, or gross misconduct. Conducted via structured HR reference call with direct-line manager (not just HR).</w:t>
            </w:r>
          </w:p>
        </w:tc>
        <w:tc>
          <w:tcPr>
            <w:tcW w:type="dxa" w:w="34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Confirmed termination for fraud/harassment: rejection. Other involuntary: panel review.</w:t>
            </w:r>
          </w:p>
        </w:tc>
      </w:tr>
      <w:tr>
        <w:tc>
          <w:tcPr>
            <w:tcW w:type="dxa" w:w="22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Professional Misconduct Records</w:t>
            </w:r>
          </w:p>
        </w:tc>
        <w:tc>
          <w:tcPr>
            <w:tcW w:type="dxa" w:w="36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Professional body complaints: Bar Council, ICAI, ICSI, medical council, and other regulated profession bodies. Public disciplinary records checked.</w:t>
            </w:r>
          </w:p>
        </w:tc>
        <w:tc>
          <w:tcPr>
            <w:tcW w:type="dxa" w:w="34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Active suspension: rejection. Past sanction (resolved): panel review with explanation required.</w:t>
            </w:r>
          </w:p>
        </w:tc>
      </w:tr>
      <w:tr>
        <w:tc>
          <w:tcPr>
            <w:tcW w:type="dxa" w:w="22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Court Litigation History</w:t>
            </w:r>
          </w:p>
        </w:tc>
        <w:tc>
          <w:tcPr>
            <w:tcW w:type="dxa" w:w="36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Civil court filings where the trainer is a defendant: fraud claims, contract disputes, labor violations. Not automatic rejection — severity and recency assessed.</w:t>
            </w:r>
          </w:p>
        </w:tc>
        <w:tc>
          <w:tcPr>
            <w:tcW w:type="dxa" w:w="34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Active fraud litigation: suspension. Settled disputes with pattern: panel review.</w:t>
            </w:r>
          </w:p>
        </w:tc>
      </w:tr>
      <w:tr>
        <w:tc>
          <w:tcPr>
            <w:tcW w:type="dxa" w:w="22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Social Media &amp; Public Record Screening</w:t>
            </w:r>
          </w:p>
        </w:tc>
        <w:tc>
          <w:tcPr>
            <w:tcW w:type="dxa" w:w="36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Public-facing social media (LinkedIn, Twitter/X, Facebook) screened for content that violates ECOSKILLER's Code of Conduct: hate speech, harassment, discriminatory content, fraud indicators.</w:t>
            </w:r>
          </w:p>
        </w:tc>
        <w:tc>
          <w:tcPr>
            <w:tcW w:type="dxa" w:w="34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Clear CoC violation found: rejection. Borderline content: explanation requested.</w:t>
            </w:r>
          </w:p>
        </w:tc>
      </w:tr>
      <w:tr>
        <w:tc>
          <w:tcPr>
            <w:tcW w:type="dxa" w:w="22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Address Verification</w:t>
            </w:r>
          </w:p>
        </w:tc>
        <w:tc>
          <w:tcPr>
            <w:tcW w:type="dxa" w:w="36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Physical address verified via courier or field agent visit (for high-risk or unclear profiles). Address on record must match submitted ID and payment records.</w:t>
            </w:r>
          </w:p>
        </w:tc>
        <w:tc>
          <w:tcPr>
            <w:tcW w:type="dxa" w:w="34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Undeliverable address: KYC document resubmission required. Clear mismatch: manual investigation.</w:t>
            </w:r>
          </w:p>
        </w:tc>
      </w:tr>
      <w:tr>
        <w:tc>
          <w:tcPr>
            <w:tcW w:type="dxa" w:w="22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Global Sanctions &amp; Watchlists</w:t>
            </w:r>
          </w:p>
        </w:tc>
        <w:tc>
          <w:tcPr>
            <w:tcW w:type="dxa" w:w="36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UN Security Council, OFAC (US), EU sanctions list, Financial Action Task Force (FATF) blacklist countries.</w:t>
            </w:r>
          </w:p>
        </w:tc>
        <w:tc>
          <w:tcPr>
            <w:tcW w:type="dxa" w:w="34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Any positive match: immediate rejection + regulatory reporting.</w:t>
            </w:r>
          </w:p>
        </w:tc>
      </w:tr>
      <w:tr>
        <w:tc>
          <w:tcPr>
            <w:tcW w:type="dxa" w:w="22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Media &amp; News Screening</w:t>
            </w:r>
          </w:p>
        </w:tc>
        <w:tc>
          <w:tcPr>
            <w:tcW w:type="dxa" w:w="36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Public news databases searched for trainer name + company combinations: bankruptcy filings, fraud articles, misconduct exposés, and public controversies.</w:t>
            </w:r>
          </w:p>
        </w:tc>
        <w:tc>
          <w:tcPr>
            <w:tcW w:type="dxa" w:w="34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Verified negative media: panel review. Unsubstantiated: no action.</w:t>
            </w:r>
          </w:p>
        </w:tc>
      </w:tr>
    </w:tbl>
    <w:p>
      <w:pPr>
        <w:spacing w:before="100" w:after="0"/>
      </w:pPr>
      <w:r>
        <w:t xml:space="preserve"/>
      </w:r>
    </w:p>
    <w:p>
      <w:pPr>
        <w:spacing w:before="260" w:after="110"/>
      </w:pPr>
      <w:r>
        <w:rPr>
          <w:rFonts w:ascii="Calibri" w:cs="Calibri" w:eastAsia="Calibri" w:hAnsi="Calibri"/>
          <w:b/>
          <w:bCs/>
          <w:color w:val="A05800"/>
          <w:sz w:val="32"/>
          <w:szCs w:val="32"/>
        </w:rPr>
        <w:t xml:space="preserve">8.2 Background Check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7A1A1A"/>
                <w:sz w:val="20"/>
                <w:szCs w:val="20"/>
              </w:rPr>
              <w:t xml:space="preserve">Third-Party Agency</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ECOSKILLER partners with accredited Background Verification (BGV) agencies: AuthBridge, First Advantage, HireRight, or regional equivalents. Agency selection based on coverage, turnaround time, and data handling standards.</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7A1A1A"/>
                <w:sz w:val="20"/>
                <w:szCs w:val="20"/>
              </w:rPr>
              <w:t xml:space="preserve">Consent Re-Confirmation</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Before initiating the BGV: trainer receives a specific consent form listing every check that will be conducted, the agency conducting it, data retention policy, and the trainer's right to contest inaccurate findings.</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7A1A1A"/>
                <w:sz w:val="20"/>
                <w:szCs w:val="20"/>
              </w:rPr>
              <w:t xml:space="preserve">Standard Turnaround Time</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Standard BGV completed in 5–10 business days. Enhanced checks (international trainers, senior applicants) may take 15–20 business days. Trainers notified of timeline at consent stage.</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7A1A1A"/>
                <w:sz w:val="20"/>
                <w:szCs w:val="20"/>
              </w:rPr>
              <w:t xml:space="preserve">Continuous Monitoring (Post-Approval)</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After approval, trainers are enrolled in continuous monitoring: criminal record alerts, court filing alerts, and sanctions list changes. Any new flag triggers an automatic account hold pending review.</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7A1A1A"/>
                <w:sz w:val="20"/>
                <w:szCs w:val="20"/>
              </w:rPr>
              <w:t xml:space="preserve">Trainer Right to Dispute</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If the BGV returns a finding the trainer believes is incorrect, they have 14 days to submit a formal dispute with supporting evidence. The BGV agency re-investigates. ECOSKILLER decision is final.</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7A1A1A"/>
                <w:sz w:val="20"/>
                <w:szCs w:val="20"/>
              </w:rPr>
              <w:t xml:space="preserve">Data Handling &amp; Retention</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BGV data retained for 5 years after trainer offboarding (as required by DPDP Act). Stored encrypted. Access restricted to compliance team only. Not shared with institutes, students, or companies.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3D1A70" w:val="clear"/>
            <w:tcMar>
              <w:top w:type="dxa" w:w="180"/>
              <w:left w:type="dxa" w:w="100"/>
              <w:bottom w:type="dxa" w:w="180"/>
              <w:right w:type="dxa" w:w="100"/>
            </w:tcMar>
            <w:vAlign w:val="center"/>
          </w:tcPr>
          <w:p>
            <w:pPr>
              <w:jc w:val="center"/>
            </w:pPr>
            <w:r>
              <w:rPr>
                <w:rFonts w:ascii="Calibri" w:cs="Calibri" w:eastAsia="Calibri" w:hAnsi="Calibri"/>
                <w:b/>
                <w:bCs/>
                <w:color w:val="E8B400"/>
                <w:sz w:val="52"/>
                <w:szCs w:val="52"/>
              </w:rPr>
              <w:t xml:space="preserve">F9</w:t>
            </w:r>
          </w:p>
        </w:tc>
        <w:tc>
          <w:tcPr>
            <w:tcW w:type="dxa" w:w="8260"/>
            <w:tcBorders>
              <w:top w:val="none" w:color="FFFFFF" w:sz="0"/>
              <w:left w:val="none" w:color="FFFFFF" w:sz="0"/>
              <w:bottom w:val="none" w:color="FFFFFF" w:sz="0"/>
              <w:right w:val="none" w:color="FFFFFF" w:sz="0"/>
            </w:tcBorders>
            <w:shd w:fill="3D1A70" w:val="clear"/>
            <w:tcMar>
              <w:top w:type="dxa" w:w="160"/>
              <w:left w:type="dxa" w:w="220"/>
              <w:bottom w:type="dxa" w:w="160"/>
              <w:right w:type="dxa" w:w="120"/>
            </w:tcMar>
          </w:tcPr>
          <w:p>
            <w:r>
              <w:rPr>
                <w:rFonts w:ascii="Calibri" w:cs="Calibri" w:eastAsia="Calibri" w:hAnsi="Calibri"/>
                <w:b/>
                <w:bCs/>
                <w:color w:val="FFFFFF"/>
                <w:sz w:val="34"/>
                <w:szCs w:val="34"/>
              </w:rPr>
              <w:t xml:space="preserve">Trainer Profile Approval System</w:t>
            </w:r>
          </w:p>
          <w:p>
            <w:pPr>
              <w:spacing w:before="30" w:after="0"/>
            </w:pPr>
            <w:r>
              <w:rPr>
                <w:rFonts w:ascii="Calibri" w:cs="Calibri" w:eastAsia="Calibri" w:hAnsi="Calibri"/>
                <w:i/>
                <w:iCs/>
                <w:color w:val="CCDAEE"/>
                <w:sz w:val="19"/>
                <w:szCs w:val="19"/>
              </w:rPr>
              <w:t xml:space="preserve">The governance framework that decides who gets approved, at what tier, with what conditions, and with what appeal rights</w:t>
            </w:r>
          </w:p>
        </w:tc>
      </w:tr>
    </w:tbl>
    <w:p>
      <w:pPr>
        <w:spacing w:before="120" w:after="0"/>
      </w:pPr>
      <w:r>
        <w:t xml:space="preserve"/>
      </w:r>
    </w:p>
    <w:p>
      <w:pPr>
        <w:spacing w:before="340" w:after="150"/>
      </w:pPr>
      <w:r>
        <w:rPr>
          <w:rFonts w:ascii="Calibri" w:cs="Calibri" w:eastAsia="Calibri" w:hAnsi="Calibri"/>
          <w:b/>
          <w:bCs/>
          <w:color w:val="3D1A70"/>
          <w:sz w:val="42"/>
          <w:szCs w:val="42"/>
        </w:rPr>
        <w:t xml:space="preserve">Feature 9: Trainer Profile Approval System</w:t>
      </w:r>
    </w:p>
    <w:p>
      <w:pPr>
        <w:pBdr>
          <w:bottom w:val="single" w:color="3D1A70" w:sz="8"/>
        </w:pBdr>
        <w:spacing w:before="80" w:after="80"/>
      </w:pPr>
      <w:r>
        <w:t xml:space="preserve"/>
      </w:r>
    </w:p>
    <w:p>
      <w:pPr>
        <w:spacing w:before="60" w:after="60"/>
      </w:pPr>
      <w:r>
        <w:rPr>
          <w:rFonts w:ascii="Calibri" w:cs="Calibri" w:eastAsia="Calibri" w:hAnsi="Calibri"/>
          <w:b w:val="false"/>
          <w:bCs w:val="false"/>
          <w:i w:val="false"/>
          <w:iCs w:val="false"/>
          <w:color w:val="1E2A38"/>
          <w:sz w:val="21"/>
          <w:szCs w:val="21"/>
        </w:rPr>
        <w:t xml:space="preserve">The Profile Approval System is the final decision-making layer in the trainer onboarding process. It synthesizes all verification outputs into a single approval decision. The system is designed to be transparent, accountable, and appeal-friendly — every rejection is documented, every approval is justified, and every decision is auditable.</w:t>
      </w:r>
    </w:p>
    <w:p>
      <w:pPr>
        <w:spacing w:before="80" w:after="0"/>
      </w:pPr>
      <w:r>
        <w:t xml:space="preserve"/>
      </w:r>
    </w:p>
    <w:p>
      <w:pPr>
        <w:spacing w:before="260" w:after="110"/>
      </w:pPr>
      <w:r>
        <w:rPr>
          <w:rFonts w:ascii="Calibri" w:cs="Calibri" w:eastAsia="Calibri" w:hAnsi="Calibri"/>
          <w:b/>
          <w:bCs/>
          <w:color w:val="A05800"/>
          <w:sz w:val="32"/>
          <w:szCs w:val="32"/>
        </w:rPr>
        <w:t xml:space="preserve">9.1 Approval Scoring Model</w:t>
      </w:r>
    </w:p>
    <w:p>
      <w:pPr>
        <w:spacing w:before="60" w:after="60"/>
      </w:pPr>
      <w:r>
        <w:rPr>
          <w:rFonts w:ascii="Calibri" w:cs="Calibri" w:eastAsia="Calibri" w:hAnsi="Calibri"/>
          <w:b w:val="false"/>
          <w:bCs w:val="false"/>
          <w:i w:val="false"/>
          <w:iCs w:val="false"/>
          <w:color w:val="1E2A38"/>
          <w:sz w:val="21"/>
          <w:szCs w:val="21"/>
        </w:rPr>
        <w:t xml:space="preserve">Before the Approval Panel reviews a trainer, the system generates an Onboarding Score (0–100) based on all verification results: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4160"/>
        <w:gridCol w:w="2500"/>
      </w:tblGrid>
      <w:tr>
        <w:trPr>
          <w:tblHeader/>
        </w:trPr>
        <w:tc>
          <w:tcPr>
            <w:tcW w:type="dxa" w:w="1800"/>
            <w:tcBorders>
              <w:top w:val="single" w:color="C5CAD3" w:sz="1"/>
              <w:left w:val="single" w:color="C5CAD3" w:sz="1"/>
              <w:bottom w:val="single" w:color="C5CAD3" w:sz="1"/>
              <w:right w:val="single" w:color="C5CAD3" w:sz="1"/>
            </w:tcBorders>
            <w:shd w:fill="3D1A70"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Component</w:t>
            </w:r>
          </w:p>
        </w:tc>
        <w:tc>
          <w:tcPr>
            <w:tcW w:type="dxa" w:w="900"/>
            <w:tcBorders>
              <w:top w:val="single" w:color="C5CAD3" w:sz="1"/>
              <w:left w:val="single" w:color="C5CAD3" w:sz="1"/>
              <w:bottom w:val="single" w:color="C5CAD3" w:sz="1"/>
              <w:right w:val="single" w:color="C5CAD3" w:sz="1"/>
            </w:tcBorders>
            <w:shd w:fill="3D1A70"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Weight</w:t>
            </w:r>
          </w:p>
        </w:tc>
        <w:tc>
          <w:tcPr>
            <w:tcW w:type="dxa" w:w="4160"/>
            <w:tcBorders>
              <w:top w:val="single" w:color="C5CAD3" w:sz="1"/>
              <w:left w:val="single" w:color="C5CAD3" w:sz="1"/>
              <w:bottom w:val="single" w:color="C5CAD3" w:sz="1"/>
              <w:right w:val="single" w:color="C5CAD3" w:sz="1"/>
            </w:tcBorders>
            <w:shd w:fill="3D1A70"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How Score Is Calculated</w:t>
            </w:r>
          </w:p>
        </w:tc>
        <w:tc>
          <w:tcPr>
            <w:tcW w:type="dxa" w:w="2500"/>
            <w:tcBorders>
              <w:top w:val="single" w:color="C5CAD3" w:sz="1"/>
              <w:left w:val="single" w:color="C5CAD3" w:sz="1"/>
              <w:bottom w:val="single" w:color="C5CAD3" w:sz="1"/>
              <w:right w:val="single" w:color="C5CAD3" w:sz="1"/>
            </w:tcBorders>
            <w:shd w:fill="3D1A70"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Max Points</w:t>
            </w:r>
          </w:p>
        </w:tc>
      </w:tr>
      <w:tr>
        <w:tc>
          <w:tcPr>
            <w:tcW w:type="dxa" w:w="18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bCs/>
                <w:color w:val="0B1F3A"/>
                <w:sz w:val="19"/>
                <w:szCs w:val="19"/>
              </w:rPr>
              <w:t xml:space="preserve">KYC Identity Verification</w:t>
            </w:r>
          </w:p>
        </w:tc>
        <w:tc>
          <w:tcPr>
            <w:tcW w:type="dxa" w:w="9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25%</w:t>
            </w:r>
          </w:p>
        </w:tc>
        <w:tc>
          <w:tcPr>
            <w:tcW w:type="dxa" w:w="416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Auto-score based on document quality, liveness confidence, and cross-reference matches. Full API verification = 25/25.</w:t>
            </w:r>
          </w:p>
        </w:tc>
        <w:tc>
          <w:tcPr>
            <w:tcW w:type="dxa" w:w="25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25</w:t>
            </w:r>
          </w:p>
        </w:tc>
      </w:tr>
      <w:tr>
        <w:tc>
          <w:tcPr>
            <w:tcW w:type="dxa" w:w="18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bCs/>
                <w:color w:val="0B1F3A"/>
                <w:sz w:val="19"/>
                <w:szCs w:val="19"/>
              </w:rPr>
              <w:t xml:space="preserve">Experience Verification</w:t>
            </w:r>
          </w:p>
        </w:tc>
        <w:tc>
          <w:tcPr>
            <w:tcW w:type="dxa" w:w="9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25%</w:t>
            </w:r>
          </w:p>
        </w:tc>
        <w:tc>
          <w:tcPr>
            <w:tcW w:type="dxa" w:w="416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Points per verified role: fully verified = 5 pts, partially = 3 pts, unverified = 0. Max 5 roles counted. Senior roles weighted higher.</w:t>
            </w:r>
          </w:p>
        </w:tc>
        <w:tc>
          <w:tcPr>
            <w:tcW w:type="dxa" w:w="25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25</w:t>
            </w:r>
          </w:p>
        </w:tc>
      </w:tr>
      <w:tr>
        <w:tc>
          <w:tcPr>
            <w:tcW w:type="dxa" w:w="18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bCs/>
                <w:color w:val="0B1F3A"/>
                <w:sz w:val="19"/>
                <w:szCs w:val="19"/>
              </w:rPr>
              <w:t xml:space="preserve">Certification Verification</w:t>
            </w:r>
          </w:p>
        </w:tc>
        <w:tc>
          <w:tcPr>
            <w:tcW w:type="dxa" w:w="9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20%</w:t>
            </w:r>
          </w:p>
        </w:tc>
        <w:tc>
          <w:tcPr>
            <w:tcW w:type="dxa" w:w="416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Points per verified cert: API-verified active = 4 pts, document-verified = 3 pts, expired = 1 pt, failed = 0. Max 5 certs counted.</w:t>
            </w:r>
          </w:p>
        </w:tc>
        <w:tc>
          <w:tcPr>
            <w:tcW w:type="dxa" w:w="25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20</w:t>
            </w:r>
          </w:p>
        </w:tc>
      </w:tr>
      <w:tr>
        <w:tc>
          <w:tcPr>
            <w:tcW w:type="dxa" w:w="18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bCs/>
                <w:color w:val="0B1F3A"/>
                <w:sz w:val="19"/>
                <w:szCs w:val="19"/>
              </w:rPr>
              <w:t xml:space="preserve">Domain Tag Confidence</w:t>
            </w:r>
          </w:p>
        </w:tc>
        <w:tc>
          <w:tcPr>
            <w:tcW w:type="dxa" w:w="9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15%</w:t>
            </w:r>
          </w:p>
        </w:tc>
        <w:tc>
          <w:tcPr>
            <w:tcW w:type="dxa" w:w="416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Average AI confidence score across all claimed tags. All high-confidence = 15/15. Any self-declared-only tags reduce score.</w:t>
            </w:r>
          </w:p>
        </w:tc>
        <w:tc>
          <w:tcPr>
            <w:tcW w:type="dxa" w:w="25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15</w:t>
            </w:r>
          </w:p>
        </w:tc>
      </w:tr>
      <w:tr>
        <w:tc>
          <w:tcPr>
            <w:tcW w:type="dxa" w:w="18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bCs/>
                <w:color w:val="0B1F3A"/>
                <w:sz w:val="19"/>
                <w:szCs w:val="19"/>
              </w:rPr>
              <w:t xml:space="preserve">Background Check Outcome</w:t>
            </w:r>
          </w:p>
        </w:tc>
        <w:tc>
          <w:tcPr>
            <w:tcW w:type="dxa" w:w="9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10%</w:t>
            </w:r>
          </w:p>
        </w:tc>
        <w:tc>
          <w:tcPr>
            <w:tcW w:type="dxa" w:w="416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Clean BGV = 10/10. Minor civil filing = 8/10. Pattern of issues = panel decision. Any serious flag = 0 (and likely rejection).</w:t>
            </w:r>
          </w:p>
        </w:tc>
        <w:tc>
          <w:tcPr>
            <w:tcW w:type="dxa" w:w="2500"/>
            <w:tcBorders>
              <w:top w:val="single" w:color="C5CAD3" w:sz="1"/>
              <w:left w:val="single" w:color="C5CAD3" w:sz="1"/>
              <w:bottom w:val="single" w:color="C5CAD3" w:sz="1"/>
              <w:right w:val="single" w:color="C5CAD3" w:sz="1"/>
            </w:tcBorders>
            <w:shd w:fill="F5F7FA"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10</w:t>
            </w:r>
          </w:p>
        </w:tc>
      </w:tr>
      <w:tr>
        <w:tc>
          <w:tcPr>
            <w:tcW w:type="dxa" w:w="18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bCs/>
                <w:color w:val="0B1F3A"/>
                <w:sz w:val="19"/>
                <w:szCs w:val="19"/>
              </w:rPr>
              <w:t xml:space="preserve">Agreement Completeness</w:t>
            </w:r>
          </w:p>
        </w:tc>
        <w:tc>
          <w:tcPr>
            <w:tcW w:type="dxa" w:w="9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5%</w:t>
            </w:r>
          </w:p>
        </w:tc>
        <w:tc>
          <w:tcPr>
            <w:tcW w:type="dxa" w:w="416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All agreements signed with adequate read time = 5/5. Missing signature = 0. Quick-signed flagged agreements = 3/5.</w:t>
            </w:r>
          </w:p>
        </w:tc>
        <w:tc>
          <w:tcPr>
            <w:tcW w:type="dxa" w:w="2500"/>
            <w:tcBorders>
              <w:top w:val="single" w:color="C5CAD3" w:sz="1"/>
              <w:left w:val="single" w:color="C5CAD3" w:sz="1"/>
              <w:bottom w:val="single" w:color="C5CAD3" w:sz="1"/>
              <w:right w:val="single" w:color="C5CAD3" w:sz="1"/>
            </w:tcBorders>
            <w:shd w:fill="FFFFFF" w:val="clear"/>
            <w:tcMar>
              <w:top w:type="dxa" w:w="85"/>
              <w:left w:type="dxa" w:w="120"/>
              <w:bottom w:type="dxa" w:w="85"/>
              <w:right w:type="dxa" w:w="120"/>
            </w:tcMar>
          </w:tcPr>
          <w:p>
            <w:r>
              <w:rPr>
                <w:rFonts w:ascii="Calibri" w:cs="Calibri" w:eastAsia="Calibri" w:hAnsi="Calibri"/>
                <w:b w:val="false"/>
                <w:bCs w:val="false"/>
                <w:color w:val="1E2A38"/>
                <w:sz w:val="18"/>
                <w:szCs w:val="18"/>
              </w:rPr>
              <w:t xml:space="preserve">5</w:t>
            </w:r>
          </w:p>
        </w:tc>
      </w:tr>
    </w:tbl>
    <w:p>
      <w:pPr>
        <w:spacing w:before="100" w:after="0"/>
      </w:pPr>
      <w:r>
        <w:t xml:space="preserve"/>
      </w:r>
    </w:p>
    <w:p>
      <w:pPr>
        <w:spacing w:before="260" w:after="110"/>
      </w:pPr>
      <w:r>
        <w:rPr>
          <w:rFonts w:ascii="Calibri" w:cs="Calibri" w:eastAsia="Calibri" w:hAnsi="Calibri"/>
          <w:b/>
          <w:bCs/>
          <w:color w:val="A05800"/>
          <w:sz w:val="32"/>
          <w:szCs w:val="32"/>
        </w:rPr>
        <w:t xml:space="preserve">9.2 Approval Decision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5CAD3" w:sz="1"/>
              <w:left w:val="single" w:color="C5CAD3" w:sz="1"/>
              <w:bottom w:val="single" w:color="C5CAD3" w:sz="1"/>
              <w:right w:val="single" w:color="C5CAD3" w:sz="1"/>
            </w:tcBorders>
            <w:shd w:fill="3D1A70"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Score Range</w:t>
            </w:r>
          </w:p>
        </w:tc>
        <w:tc>
          <w:tcPr>
            <w:tcW w:type="dxa" w:w="2400"/>
            <w:tcBorders>
              <w:top w:val="single" w:color="C5CAD3" w:sz="1"/>
              <w:left w:val="single" w:color="C5CAD3" w:sz="1"/>
              <w:bottom w:val="single" w:color="C5CAD3" w:sz="1"/>
              <w:right w:val="single" w:color="C5CAD3" w:sz="1"/>
            </w:tcBorders>
            <w:shd w:fill="3D1A70"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Decision</w:t>
            </w:r>
          </w:p>
        </w:tc>
        <w:tc>
          <w:tcPr>
            <w:tcW w:type="dxa" w:w="5160"/>
            <w:tcBorders>
              <w:top w:val="single" w:color="C5CAD3" w:sz="1"/>
              <w:left w:val="single" w:color="C5CAD3" w:sz="1"/>
              <w:bottom w:val="single" w:color="C5CAD3" w:sz="1"/>
              <w:right w:val="single" w:color="C5CAD3" w:sz="1"/>
            </w:tcBorders>
            <w:shd w:fill="3D1A70"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What Happens Next</w:t>
            </w:r>
          </w:p>
        </w:tc>
      </w:tr>
      <w:tr>
        <w:tc>
          <w:tcPr>
            <w:tcW w:type="dxa" w:w="18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90–100: Exceptional</w:t>
            </w:r>
          </w:p>
        </w:tc>
        <w:tc>
          <w:tcPr>
            <w:tcW w:type="dxa" w:w="24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Auto-Approved — Active Trainer (Expert Tier Entry)</w:t>
            </w:r>
          </w:p>
        </w:tc>
        <w:tc>
          <w:tcPr>
            <w:tcW w:type="dxa" w:w="516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Profile published immediately. Expert tier badge. Priority placement in search results. Fast-tracked to first visit booking.</w:t>
            </w:r>
          </w:p>
        </w:tc>
      </w:tr>
      <w:tr>
        <w:tc>
          <w:tcPr>
            <w:tcW w:type="dxa" w:w="18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75–89: Strong</w:t>
            </w:r>
          </w:p>
        </w:tc>
        <w:tc>
          <w:tcPr>
            <w:tcW w:type="dxa" w:w="24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Approved — Active Trainer (Practitioner Tier Entry)</w:t>
            </w:r>
          </w:p>
        </w:tc>
        <w:tc>
          <w:tcPr>
            <w:tcW w:type="dxa" w:w="516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Profile published within 24 hours of panel sign-off. Standard tier badge. Normal search placement. Onboarding guide sent.</w:t>
            </w:r>
          </w:p>
        </w:tc>
      </w:tr>
      <w:tr>
        <w:tc>
          <w:tcPr>
            <w:tcW w:type="dxa" w:w="18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60–74: Good with Gaps</w:t>
            </w:r>
          </w:p>
        </w:tc>
        <w:tc>
          <w:tcPr>
            <w:tcW w:type="dxa" w:w="24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Approved with Conditions</w:t>
            </w:r>
          </w:p>
        </w:tc>
        <w:tc>
          <w:tcPr>
            <w:tcW w:type="dxa" w:w="516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Profile published in limited mode. Specific conditions defined (e.g., "Pending certification verification — not eligible for independent visit facilitation until resolved"). Conditions cleared within 30 days.</w:t>
            </w:r>
          </w:p>
        </w:tc>
      </w:tr>
      <w:tr>
        <w:tc>
          <w:tcPr>
            <w:tcW w:type="dxa" w:w="18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45–59: Insufficient Evidence</w:t>
            </w:r>
          </w:p>
        </w:tc>
        <w:tc>
          <w:tcPr>
            <w:tcW w:type="dxa" w:w="24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Placed on Hold — Evidence Request</w:t>
            </w:r>
          </w:p>
        </w:tc>
        <w:tc>
          <w:tcPr>
            <w:tcW w:type="dxa" w:w="516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Trainer given 14 days to submit specific missing evidence. Score recalculated. If new score 60+: approved. Below 60: rejected.</w:t>
            </w:r>
          </w:p>
        </w:tc>
      </w:tr>
      <w:tr>
        <w:tc>
          <w:tcPr>
            <w:tcW w:type="dxa" w:w="18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Below 45: Inadequate</w:t>
            </w:r>
          </w:p>
        </w:tc>
        <w:tc>
          <w:tcPr>
            <w:tcW w:type="dxa" w:w="24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Rejected — Reapplication After 90 Days</w:t>
            </w:r>
          </w:p>
        </w:tc>
        <w:tc>
          <w:tcPr>
            <w:tcW w:type="dxa" w:w="516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Full rejection with documented reasons. Trainer may reapply after 90 days with improved profile. Specific guidance provided on what to strengthen.</w:t>
            </w:r>
          </w:p>
        </w:tc>
      </w:tr>
      <w:tr>
        <w:tc>
          <w:tcPr>
            <w:tcW w:type="dxa" w:w="18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Any Fraud Flag Detected</w:t>
            </w:r>
          </w:p>
        </w:tc>
        <w:tc>
          <w:tcPr>
            <w:tcW w:type="dxa" w:w="24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Immediate Permanent Rejection</w:t>
            </w:r>
          </w:p>
        </w:tc>
        <w:tc>
          <w:tcPr>
            <w:tcW w:type="dxa" w:w="516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No score threshold applies. Fraud or misrepresentation at any level = permanent ban. Account details retained for anti-fraud database. Legal action if warranted.</w:t>
            </w:r>
          </w:p>
        </w:tc>
      </w:tr>
    </w:tbl>
    <w:p>
      <w:pPr>
        <w:spacing w:before="100" w:after="0"/>
      </w:pPr>
      <w:r>
        <w:t xml:space="preserve"/>
      </w:r>
    </w:p>
    <w:p>
      <w:pPr>
        <w:spacing w:before="260" w:after="110"/>
      </w:pPr>
      <w:r>
        <w:rPr>
          <w:rFonts w:ascii="Calibri" w:cs="Calibri" w:eastAsia="Calibri" w:hAnsi="Calibri"/>
          <w:b/>
          <w:bCs/>
          <w:color w:val="A05800"/>
          <w:sz w:val="32"/>
          <w:szCs w:val="32"/>
        </w:rPr>
        <w:t xml:space="preserve">9.3 Approval Panel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3D1A70"/>
                <w:sz w:val="20"/>
                <w:szCs w:val="20"/>
              </w:rPr>
              <w:t xml:space="preserve">Approval Panel Composition</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Each approval decision requires 2 reviewers: (1) The assigned Onboarding Manager who processed the application, (2) An independent reviewer from a different domain team. Both must agree for Approve or Reject. Disagreement triggers escalation to the Senior Verification Lead.</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3D1A70"/>
                <w:sz w:val="20"/>
                <w:szCs w:val="20"/>
              </w:rPr>
              <w:t xml:space="preserve">Panel Review Time SLA</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Standard applications: reviewed within 3 business days of all documents being received. Complex applications (international, senior profiles, multiple flags): 7 business days. Exceptional fast-track (institute-referred): 1 business day.</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3D1A70"/>
                <w:sz w:val="20"/>
                <w:szCs w:val="20"/>
              </w:rPr>
              <w:t xml:space="preserve">Audit Trail of Every Decision</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Every panel decision is logged: reviewer names, timestamp, individual scores given, discussion notes, and final decision reason. Immutable record. Accessible to compliance and legal teams.</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3D1A70"/>
                <w:sz w:val="20"/>
                <w:szCs w:val="20"/>
              </w:rPr>
              <w:t xml:space="preserve">Appeal Process</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Rejected trainers have 30 days to file a formal appeal. Appeal reviewed by a Senior Verification Lead (not involved in original decision). Additional evidence can be submitted. Appeal decision within 10 business days. Final.</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3D1A70"/>
                <w:sz w:val="20"/>
                <w:szCs w:val="20"/>
              </w:rPr>
              <w:t xml:space="preserve">Conditional Approval Management</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Trainers approved with conditions are tracked: each condition has a specific deadline and evidence requirement. Automatic reminders at 7, 3, and 1 day before deadline. Uncleared conditions = feature restrictions enforced.</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3D1A70"/>
                <w:sz w:val="20"/>
                <w:szCs w:val="20"/>
              </w:rPr>
              <w:t xml:space="preserve">Re-Review Trigger Events</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Approved trainers are automatically flagged for re-review if: (1) 3 or more student complaints within 60 days, (2) A verified certification expires, (3) A new negative BGV flag is detected, (4) A sustained pattern of low visit ratings (below 3.0 for 5+ visits).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45230" w:val="clear"/>
            <w:tcMar>
              <w:top w:type="dxa" w:w="180"/>
              <w:left w:type="dxa" w:w="100"/>
              <w:bottom w:type="dxa" w:w="180"/>
              <w:right w:type="dxa" w:w="100"/>
            </w:tcMar>
            <w:vAlign w:val="center"/>
          </w:tcPr>
          <w:p>
            <w:pPr>
              <w:jc w:val="center"/>
            </w:pPr>
            <w:r>
              <w:rPr>
                <w:rFonts w:ascii="Calibri" w:cs="Calibri" w:eastAsia="Calibri" w:hAnsi="Calibri"/>
                <w:b/>
                <w:bCs/>
                <w:color w:val="E8B400"/>
                <w:sz w:val="52"/>
                <w:szCs w:val="52"/>
              </w:rPr>
              <w:t xml:space="preserve">F10</w:t>
            </w:r>
          </w:p>
        </w:tc>
        <w:tc>
          <w:tcPr>
            <w:tcW w:type="dxa" w:w="8260"/>
            <w:tcBorders>
              <w:top w:val="none" w:color="FFFFFF" w:sz="0"/>
              <w:left w:val="none" w:color="FFFFFF" w:sz="0"/>
              <w:bottom w:val="none" w:color="FFFFFF" w:sz="0"/>
              <w:right w:val="none" w:color="FFFFFF" w:sz="0"/>
            </w:tcBorders>
            <w:shd w:fill="145230" w:val="clear"/>
            <w:tcMar>
              <w:top w:type="dxa" w:w="160"/>
              <w:left w:type="dxa" w:w="220"/>
              <w:bottom w:type="dxa" w:w="160"/>
              <w:right w:type="dxa" w:w="120"/>
            </w:tcMar>
          </w:tcPr>
          <w:p>
            <w:r>
              <w:rPr>
                <w:rFonts w:ascii="Calibri" w:cs="Calibri" w:eastAsia="Calibri" w:hAnsi="Calibri"/>
                <w:b/>
                <w:bCs/>
                <w:color w:val="FFFFFF"/>
                <w:sz w:val="34"/>
                <w:szCs w:val="34"/>
              </w:rPr>
              <w:t xml:space="preserve">Verified Trainer Badge System</w:t>
            </w:r>
          </w:p>
          <w:p>
            <w:pPr>
              <w:spacing w:before="30" w:after="0"/>
            </w:pPr>
            <w:r>
              <w:rPr>
                <w:rFonts w:ascii="Calibri" w:cs="Calibri" w:eastAsia="Calibri" w:hAnsi="Calibri"/>
                <w:i/>
                <w:iCs/>
                <w:color w:val="CCDAEE"/>
                <w:sz w:val="19"/>
                <w:szCs w:val="19"/>
              </w:rPr>
              <w:t xml:space="preserve">The trust signaling architecture that communicates verification depth to every marketplace participant</w:t>
            </w:r>
          </w:p>
        </w:tc>
      </w:tr>
    </w:tbl>
    <w:p>
      <w:pPr>
        <w:spacing w:before="120" w:after="0"/>
      </w:pPr>
      <w:r>
        <w:t xml:space="preserve"/>
      </w:r>
    </w:p>
    <w:p>
      <w:pPr>
        <w:spacing w:before="340" w:after="150"/>
      </w:pPr>
      <w:r>
        <w:rPr>
          <w:rFonts w:ascii="Calibri" w:cs="Calibri" w:eastAsia="Calibri" w:hAnsi="Calibri"/>
          <w:b/>
          <w:bCs/>
          <w:color w:val="145230"/>
          <w:sz w:val="42"/>
          <w:szCs w:val="42"/>
        </w:rPr>
        <w:t xml:space="preserve">Feature 10: Verified Trainer Badge System</w:t>
      </w:r>
    </w:p>
    <w:p>
      <w:pPr>
        <w:pBdr>
          <w:bottom w:val="single" w:color="145230" w:sz="8"/>
        </w:pBdr>
        <w:spacing w:before="80" w:after="80"/>
      </w:pPr>
      <w:r>
        <w:t xml:space="preserve"/>
      </w:r>
    </w:p>
    <w:p>
      <w:pPr>
        <w:spacing w:before="60" w:after="60"/>
      </w:pPr>
      <w:r>
        <w:rPr>
          <w:rFonts w:ascii="Calibri" w:cs="Calibri" w:eastAsia="Calibri" w:hAnsi="Calibri"/>
          <w:b w:val="false"/>
          <w:bCs w:val="false"/>
          <w:i w:val="false"/>
          <w:iCs w:val="false"/>
          <w:color w:val="1E2A38"/>
          <w:sz w:val="21"/>
          <w:szCs w:val="21"/>
        </w:rPr>
        <w:t xml:space="preserve">The Verified Trainer Badge System is the visible, public-facing expression of everything the verification pipeline has confirmed about a trainer. Badges are not decorative — they are earned through verified evidence and serve as the primary trust signal for institutes, companies, students, and parents when evaluating trainers on the platform. A badge falsely claimed or improperly issued is a platform integrity failure.</w:t>
      </w:r>
    </w:p>
    <w:p>
      <w:pPr>
        <w:spacing w:before="80" w:after="0"/>
      </w:pPr>
      <w:r>
        <w:t xml:space="preserve"/>
      </w:r>
    </w:p>
    <w:p>
      <w:pPr>
        <w:spacing w:before="260" w:after="110"/>
      </w:pPr>
      <w:r>
        <w:rPr>
          <w:rFonts w:ascii="Calibri" w:cs="Calibri" w:eastAsia="Calibri" w:hAnsi="Calibri"/>
          <w:b/>
          <w:bCs/>
          <w:color w:val="A05800"/>
          <w:sz w:val="32"/>
          <w:szCs w:val="32"/>
        </w:rPr>
        <w:t xml:space="preserve">10.1 Primary Verification Badge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tcBorders>
              <w:top w:val="single" w:color="C5CAD3" w:sz="1"/>
              <w:left w:val="single" w:color="C5CAD3" w:sz="1"/>
              <w:bottom w:val="single" w:color="C5CAD3" w:sz="1"/>
              <w:right w:val="single" w:color="C5CAD3" w:sz="1"/>
            </w:tcBorders>
            <w:shd w:fill="145230"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Badge Tier</w:t>
            </w:r>
          </w:p>
        </w:tc>
        <w:tc>
          <w:tcPr>
            <w:tcW w:type="dxa" w:w="3760"/>
            <w:tcBorders>
              <w:top w:val="single" w:color="C5CAD3" w:sz="1"/>
              <w:left w:val="single" w:color="C5CAD3" w:sz="1"/>
              <w:bottom w:val="single" w:color="C5CAD3" w:sz="1"/>
              <w:right w:val="single" w:color="C5CAD3" w:sz="1"/>
            </w:tcBorders>
            <w:shd w:fill="145230"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Earning Criteria</w:t>
            </w:r>
          </w:p>
        </w:tc>
        <w:tc>
          <w:tcPr>
            <w:tcW w:type="dxa" w:w="3600"/>
            <w:tcBorders>
              <w:top w:val="single" w:color="C5CAD3" w:sz="1"/>
              <w:left w:val="single" w:color="C5CAD3" w:sz="1"/>
              <w:bottom w:val="single" w:color="C5CAD3" w:sz="1"/>
              <w:right w:val="single" w:color="C5CAD3" w:sz="1"/>
            </w:tcBorders>
            <w:shd w:fill="145230"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What It Signals</w:t>
            </w:r>
          </w:p>
        </w:tc>
      </w:tr>
      <w:tr>
        <w:tc>
          <w:tcPr>
            <w:tcW w:type="dxa" w:w="20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Platform Verified (Silver)</w:t>
            </w:r>
          </w:p>
        </w:tc>
        <w:tc>
          <w:tcPr>
            <w:tcW w:type="dxa" w:w="376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KYC identity verified (Aadhaar/Passport + liveness pass). At least 2 years verified experience. At least 1 verified certification. BGV clear. All agreements signed.</w:t>
            </w:r>
          </w:p>
        </w:tc>
        <w:tc>
          <w:tcPr>
            <w:tcW w:type="dxa" w:w="36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This is a real, identified professional with confirmed basic credentials. Safe to engage for training.</w:t>
            </w:r>
          </w:p>
        </w:tc>
      </w:tr>
      <w:tr>
        <w:tc>
          <w:tcPr>
            <w:tcW w:type="dxa" w:w="20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Professionally Verified (Blue)</w:t>
            </w:r>
          </w:p>
        </w:tc>
        <w:tc>
          <w:tcPr>
            <w:tcW w:type="dxa" w:w="376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All Silver requirements PLUS: 5+ years verified experience across 2+ employers. 3+ verified certifications. Domain tags at "Experienced" level or above. LinkedIn profile fully cross-verified.</w:t>
            </w:r>
          </w:p>
        </w:tc>
        <w:tc>
          <w:tcPr>
            <w:tcW w:type="dxa" w:w="36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This trainer has substantial, multi-source verified credentials. Suitable for independent training and visit facilitation.</w:t>
            </w:r>
          </w:p>
        </w:tc>
      </w:tr>
      <w:tr>
        <w:tc>
          <w:tcPr>
            <w:tcW w:type="dxa" w:w="20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Domain Expert (Gold)</w:t>
            </w:r>
          </w:p>
        </w:tc>
        <w:tc>
          <w:tcPr>
            <w:tcW w:type="dxa" w:w="376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All Blue requirements PLUS: Primary domain tag at "Certified" or "Assessed" level. 8+ years verified experience. 5+ verified certifications including at least 1 API-verified. 10+ verified platform visits completed with avg rating 4.5+.</w:t>
            </w:r>
          </w:p>
        </w:tc>
        <w:tc>
          <w:tcPr>
            <w:tcW w:type="dxa" w:w="36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This trainer is a recognized expert in their domain with a track record of delivery. Highest confidence for institute and corporate engagement.</w:t>
            </w:r>
          </w:p>
        </w:tc>
      </w:tr>
      <w:tr>
        <w:tc>
          <w:tcPr>
            <w:tcW w:type="dxa" w:w="20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Top Trainer (Platinum)</w:t>
            </w:r>
          </w:p>
        </w:tc>
        <w:tc>
          <w:tcPr>
            <w:tcW w:type="dxa" w:w="376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All Gold requirements PLUS: 50+ completed visits on platform with avg rating 4.8+. At least 3 institute testimonials. Published knowledge base article approved. Continuous BGV clean for 2+ years on platform.</w:t>
            </w:r>
          </w:p>
        </w:tc>
        <w:tc>
          <w:tcPr>
            <w:tcW w:type="dxa" w:w="36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This trainer is in the top tier of the platform. Performance-verified, not just credential-verified. Institutes get priority access for premium visits.</w:t>
            </w:r>
          </w:p>
        </w:tc>
      </w:tr>
      <w:tr>
        <w:tc>
          <w:tcPr>
            <w:tcW w:type="dxa" w:w="20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ECOSKILLER Champion (Diamond)</w:t>
            </w:r>
          </w:p>
        </w:tc>
        <w:tc>
          <w:tcPr>
            <w:tcW w:type="dxa" w:w="376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Invitation-only by ECOSKILLER. Awarded to trainers who have demonstrated sustained excellence across all dimensions: highest ratings, highest student outcome metrics, curriculum contribution, and research impact.</w:t>
            </w:r>
          </w:p>
        </w:tc>
        <w:tc>
          <w:tcPr>
            <w:tcW w:type="dxa" w:w="36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The highest recognition on the platform. Actively promoted by ECOSKILLER in media, partner events, and institute presentations.</w:t>
            </w:r>
          </w:p>
        </w:tc>
      </w:tr>
    </w:tbl>
    <w:p>
      <w:pPr>
        <w:spacing w:before="100" w:after="0"/>
      </w:pPr>
      <w:r>
        <w:t xml:space="preserve"/>
      </w:r>
    </w:p>
    <w:p>
      <w:pPr>
        <w:spacing w:before="260" w:after="110"/>
      </w:pPr>
      <w:r>
        <w:rPr>
          <w:rFonts w:ascii="Calibri" w:cs="Calibri" w:eastAsia="Calibri" w:hAnsi="Calibri"/>
          <w:b/>
          <w:bCs/>
          <w:color w:val="A05800"/>
          <w:sz w:val="32"/>
          <w:szCs w:val="32"/>
        </w:rPr>
        <w:t xml:space="preserve">10.2 Specialist Domain Badges (Domain-Specific)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145230"/>
                <w:sz w:val="20"/>
                <w:szCs w:val="20"/>
              </w:rPr>
              <w:t xml:space="preserve">IT Domain Expert Badge</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Awarded to trainers in the IT domain who have: 3+ API-verified cloud or technology certifications + 5+ years verified experience + led 5+ technical visit facilitations with 4.5+ rating.</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145230"/>
                <w:sz w:val="20"/>
                <w:szCs w:val="20"/>
              </w:rPr>
              <w:t xml:space="preserve">Manufacturing &amp; Quality Badge</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Six Sigma BB or Lean Expert certified (document-verified) + 5+ years plant-floor experience (multi-document verified) + completed safety assessment certification for industrial visits.</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145230"/>
                <w:sz w:val="20"/>
                <w:szCs w:val="20"/>
              </w:rPr>
              <w:t xml:space="preserve">Healthcare &amp; Clinical Badge</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GCP certified + clinical or hospital domain experience (3+ years, fully verified) + student welfare training completed (ECOSKILLER mandatory module for healthcare visit facilitators).</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145230"/>
                <w:sz w:val="20"/>
                <w:szCs w:val="20"/>
              </w:rPr>
              <w:t xml:space="preserve">Finance Expert Badge</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CFA or FRM or CA (API-verified) + 5+ years verified finance industry experience + no SEBI or RBI disciplinary record (BGV-confirmed).</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145230"/>
                <w:sz w:val="20"/>
                <w:szCs w:val="20"/>
              </w:rPr>
              <w:t xml:space="preserve">Placement Mentor Pro Badge</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20+ students from ECOSKILLER mentorship formally placed in verified employment (outcome-tracked) + mentor rating 4.7+ across minimum 50 sessions.</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145230"/>
                <w:sz w:val="20"/>
                <w:szCs w:val="20"/>
              </w:rPr>
              <w:t xml:space="preserve">Visit Champion Badge</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50+ industrial visits completed on the ECOSKILLER platform with: visit rating 4.5+, certificate issuance rate 85%+, zero incident reports, and student engagement score above batch average.</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145230"/>
                <w:sz w:val="20"/>
                <w:szCs w:val="20"/>
              </w:rPr>
              <w:t xml:space="preserve">Research Contributor Badge</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Minimum 3 knowledge base articles published, approved by the editorial board, and collectively read 1000+ times. Demonstrates that the trainer contributes knowledge, not just delivers it.</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145230"/>
                <w:sz w:val="20"/>
                <w:szCs w:val="20"/>
              </w:rPr>
              <w:t xml:space="preserve">SME Hiring Expert Badge</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Completed ECOSKILLER's SME Hiring Trainer certification module + delivered SME-specific training sessions to 5+ SME clients with documented positive hiring outcome improvement.</w:t>
            </w:r>
          </w:p>
        </w:tc>
      </w:tr>
    </w:tbl>
    <w:p>
      <w:pPr>
        <w:spacing w:before="100" w:after="0"/>
      </w:pPr>
      <w:r>
        <w:t xml:space="preserve"/>
      </w:r>
    </w:p>
    <w:p>
      <w:pPr>
        <w:spacing w:before="260" w:after="110"/>
      </w:pPr>
      <w:r>
        <w:rPr>
          <w:rFonts w:ascii="Calibri" w:cs="Calibri" w:eastAsia="Calibri" w:hAnsi="Calibri"/>
          <w:b/>
          <w:bCs/>
          <w:color w:val="A05800"/>
          <w:sz w:val="32"/>
          <w:szCs w:val="32"/>
        </w:rPr>
        <w:t xml:space="preserve">10.3 Badge Integrity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145230"/>
                <w:sz w:val="20"/>
                <w:szCs w:val="20"/>
              </w:rPr>
              <w:t xml:space="preserve">No Self-Claim Mechanism</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Trainers cannot apply for badges. Badges are awarded by the system when all criteria are met — verified automatically or confirmed by the Trust team. No manual badge awards without documented evidence.</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145230"/>
                <w:sz w:val="20"/>
                <w:szCs w:val="20"/>
              </w:rPr>
              <w:t xml:space="preserve">Badge Withdrawal Protocol</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Any badge can be withdrawn if the underlying evidence becomes invalid: certification expiry, BGV re-check failure, sustained low ratings, or compliance violation. Trainer notified with reason. Re-earn path defined.</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145230"/>
                <w:sz w:val="20"/>
                <w:szCs w:val="20"/>
              </w:rPr>
              <w:t xml:space="preserve">Badge Verification API</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Every badge on a trainer profile is queryable via a public verification API. Institutes and companies can query: badge name, issue date, current validity, and last re-verification date. QR code on profile links to live badge status.</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145230"/>
                <w:sz w:val="20"/>
                <w:szCs w:val="20"/>
              </w:rPr>
              <w:t xml:space="preserve">Badge Display Hierarchy</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On the trainer profile: badges displayed in tier order (Diamond → Platinum → Gold → Blue → Silver). Domain-specific badges displayed below primary tier badge. Maximum 8 badges displayed publicly; others accessible on full profile.</w:t>
            </w:r>
          </w:p>
        </w:tc>
      </w:tr>
      <w:tr>
        <w:tc>
          <w:tcPr>
            <w:tcW w:type="dxa" w:w="310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b/>
                <w:bCs/>
                <w:color w:val="145230"/>
                <w:sz w:val="20"/>
                <w:szCs w:val="20"/>
              </w:rPr>
              <w:t xml:space="preserve">Badge Expiry &amp; Renewal</w:t>
            </w:r>
          </w:p>
        </w:tc>
        <w:tc>
          <w:tcPr>
            <w:tcW w:type="dxa" w:w="6260"/>
            <w:tcBorders>
              <w:top w:val="single" w:color="C5CAD3" w:sz="1"/>
              <w:left w:val="single" w:color="C5CAD3" w:sz="1"/>
              <w:bottom w:val="single" w:color="C5CAD3" w:sz="1"/>
              <w:right w:val="single" w:color="C5CAD3" w:sz="1"/>
            </w:tcBorders>
            <w:shd w:fill="F5F7FA" w:val="clear"/>
            <w:tcMar>
              <w:top w:type="dxa" w:w="100"/>
              <w:left w:type="dxa" w:w="140"/>
              <w:bottom w:type="dxa" w:w="100"/>
              <w:right w:type="dxa" w:w="140"/>
            </w:tcMar>
          </w:tcPr>
          <w:p>
            <w:r>
              <w:rPr>
                <w:rFonts w:ascii="Calibri" w:cs="Calibri" w:eastAsia="Calibri" w:hAnsi="Calibri"/>
                <w:color w:val="1E2A38"/>
                <w:sz w:val="20"/>
                <w:szCs w:val="20"/>
              </w:rPr>
              <w:t xml:space="preserve">Platform Verified badge: renewed annually (aligned with agreement renewal). All higher tiers: renewed every 18 months. Renewal requires: active BGV, no critical complaints, and continued meeting of criteria.</w:t>
            </w:r>
          </w:p>
        </w:tc>
      </w:tr>
      <w:tr>
        <w:tc>
          <w:tcPr>
            <w:tcW w:type="dxa" w:w="310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b/>
                <w:bCs/>
                <w:color w:val="145230"/>
                <w:sz w:val="20"/>
                <w:szCs w:val="20"/>
              </w:rPr>
              <w:t xml:space="preserve">Institute Trust Signal</w:t>
            </w:r>
          </w:p>
        </w:tc>
        <w:tc>
          <w:tcPr>
            <w:tcW w:type="dxa" w:w="6260"/>
            <w:tcBorders>
              <w:top w:val="single" w:color="C5CAD3" w:sz="1"/>
              <w:left w:val="single" w:color="C5CAD3" w:sz="1"/>
              <w:bottom w:val="single" w:color="C5CAD3" w:sz="1"/>
              <w:right w:val="single" w:color="C5CAD3" w:sz="1"/>
            </w:tcBorders>
            <w:shd w:fill="FFFFFF" w:val="clear"/>
            <w:tcMar>
              <w:top w:type="dxa" w:w="100"/>
              <w:left w:type="dxa" w:w="140"/>
              <w:bottom w:type="dxa" w:w="100"/>
              <w:right w:type="dxa" w:w="140"/>
            </w:tcMar>
          </w:tcPr>
          <w:p>
            <w:r>
              <w:rPr>
                <w:rFonts w:ascii="Calibri" w:cs="Calibri" w:eastAsia="Calibri" w:hAnsi="Calibri"/>
                <w:color w:val="1E2A38"/>
                <w:sz w:val="20"/>
                <w:szCs w:val="20"/>
              </w:rPr>
              <w:t xml:space="preserve">When an institute books a trainer, the booking confirmation shows the trainer's badge tier prominently. Students in the visit see the badge displayed in the visit app. Parents see it in the parent notification. Builds multi-stakeholder trust.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F3A" w:val="clear"/>
            <w:tcMar>
              <w:top w:type="dxa" w:w="200"/>
              <w:left w:type="dxa" w:w="280"/>
              <w:bottom w:type="dxa" w:w="200"/>
              <w:right w:type="dxa" w:w="280"/>
            </w:tcMar>
          </w:tcPr>
          <w:p>
            <w:r>
              <w:rPr>
                <w:rFonts w:ascii="Calibri" w:cs="Calibri" w:eastAsia="Calibri" w:hAnsi="Calibri"/>
                <w:b/>
                <w:bCs/>
                <w:color w:val="FFFFFF"/>
                <w:sz w:val="40"/>
                <w:szCs w:val="40"/>
              </w:rPr>
              <w:t xml:space="preserve">MASTER SUMMARY — ALL 10 FEATURES AT A GLANCE</w:t>
            </w:r>
          </w:p>
          <w:p>
            <w:pPr>
              <w:spacing w:before="40" w:after="0"/>
            </w:pPr>
            <w:r>
              <w:rPr>
                <w:rFonts w:ascii="Calibri" w:cs="Calibri" w:eastAsia="Calibri" w:hAnsi="Calibri"/>
                <w:i/>
                <w:iCs/>
                <w:color w:val="CCDAEE"/>
                <w:sz w:val="19"/>
                <w:szCs w:val="19"/>
              </w:rPr>
              <w:t xml:space="preserve">Complete Feature Reference for the Trainer Onboarding &amp; Verification System</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4080"/>
      </w:tblGrid>
      <w:tr>
        <w:trPr>
          <w:tblHeader/>
        </w:trPr>
        <w:tc>
          <w:tcPr>
            <w:tcW w:type="dxa" w:w="1400"/>
            <w:tcBorders>
              <w:top w:val="single" w:color="C5CAD3" w:sz="1"/>
              <w:left w:val="single" w:color="C5CAD3" w:sz="1"/>
              <w:bottom w:val="single" w:color="C5CAD3" w:sz="1"/>
              <w:right w:val="single" w:color="C5CAD3" w:sz="1"/>
            </w:tcBorders>
            <w:shd w:fill="0B1F3A"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Feature</w:t>
            </w:r>
          </w:p>
        </w:tc>
        <w:tc>
          <w:tcPr>
            <w:tcW w:type="dxa" w:w="3880"/>
            <w:tcBorders>
              <w:top w:val="single" w:color="C5CAD3" w:sz="1"/>
              <w:left w:val="single" w:color="C5CAD3" w:sz="1"/>
              <w:bottom w:val="single" w:color="C5CAD3" w:sz="1"/>
              <w:right w:val="single" w:color="C5CAD3" w:sz="1"/>
            </w:tcBorders>
            <w:shd w:fill="0B1F3A"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Core Purpose</w:t>
            </w:r>
          </w:p>
        </w:tc>
        <w:tc>
          <w:tcPr>
            <w:tcW w:type="dxa" w:w="4080"/>
            <w:tcBorders>
              <w:top w:val="single" w:color="C5CAD3" w:sz="1"/>
              <w:left w:val="single" w:color="C5CAD3" w:sz="1"/>
              <w:bottom w:val="single" w:color="C5CAD3" w:sz="1"/>
              <w:right w:val="single" w:color="C5CAD3" w:sz="1"/>
            </w:tcBorders>
            <w:shd w:fill="0B1F3A"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Key Output</w:t>
            </w:r>
          </w:p>
        </w:tc>
      </w:tr>
      <w:tr>
        <w:tc>
          <w:tcPr>
            <w:tcW w:type="dxa" w:w="14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F1: Account Registration</w:t>
            </w:r>
          </w:p>
        </w:tc>
        <w:tc>
          <w:tcPr>
            <w:tcW w:type="dxa" w:w="38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Structured intake of trainer identity and professional claims. Auto-screening before any human effort.</w:t>
            </w:r>
          </w:p>
        </w:tc>
        <w:tc>
          <w:tcPr>
            <w:tcW w:type="dxa" w:w="40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Trainer account created with initial risk profile and routing decision.</w:t>
            </w:r>
          </w:p>
        </w:tc>
      </w:tr>
      <w:tr>
        <w:tc>
          <w:tcPr>
            <w:tcW w:type="dxa" w:w="14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F2: KYC / Identity Verification</w:t>
            </w:r>
          </w:p>
        </w:tc>
        <w:tc>
          <w:tcPr>
            <w:tcW w:type="dxa" w:w="38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Government-grade confirmation of who the trainer is. 4-layer: document, tamper-detect, liveness, cross-reference.</w:t>
            </w:r>
          </w:p>
        </w:tc>
        <w:tc>
          <w:tcPr>
            <w:tcW w:type="dxa" w:w="40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KYC-Verified status. Trainer identity confirmed to institutional grade.</w:t>
            </w:r>
          </w:p>
        </w:tc>
      </w:tr>
      <w:tr>
        <w:tc>
          <w:tcPr>
            <w:tcW w:type="dxa" w:w="14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F3: Experience Verification</w:t>
            </w:r>
          </w:p>
        </w:tc>
        <w:tc>
          <w:tcPr>
            <w:tcW w:type="dxa" w:w="38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Document-backed confirmation of every employer and role claimed. AI-assisted + human-reviewed.</w:t>
            </w:r>
          </w:p>
        </w:tc>
        <w:tc>
          <w:tcPr>
            <w:tcW w:type="dxa" w:w="40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Each experience entry marked: Verified / Partially Verified / Unverified.</w:t>
            </w:r>
          </w:p>
        </w:tc>
      </w:tr>
      <w:tr>
        <w:tc>
          <w:tcPr>
            <w:tcW w:type="dxa" w:w="14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F4: Certification Verification</w:t>
            </w:r>
          </w:p>
        </w:tc>
        <w:tc>
          <w:tcPr>
            <w:tcW w:type="dxa" w:w="38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API and document-based authentication of every professional certification claimed.</w:t>
            </w:r>
          </w:p>
        </w:tc>
        <w:tc>
          <w:tcPr>
            <w:tcW w:type="dxa" w:w="40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Each cert marked: API-Verified / Document-Verified / Expired / Failed.</w:t>
            </w:r>
          </w:p>
        </w:tc>
      </w:tr>
      <w:tr>
        <w:tc>
          <w:tcPr>
            <w:tcW w:type="dxa" w:w="14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F5: Domain Expertise Tagging</w:t>
            </w:r>
          </w:p>
        </w:tc>
        <w:tc>
          <w:tcPr>
            <w:tcW w:type="dxa" w:w="38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Evidence-backed assignment of domain and sub-domain tags reflecting true expertise depth.</w:t>
            </w:r>
          </w:p>
        </w:tc>
        <w:tc>
          <w:tcPr>
            <w:tcW w:type="dxa" w:w="40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Tag set with confidence levels: Certified / Experienced / Assessed / Learning / Self-Declared.</w:t>
            </w:r>
          </w:p>
        </w:tc>
      </w:tr>
      <w:tr>
        <w:tc>
          <w:tcPr>
            <w:tcW w:type="dxa" w:w="14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F6: Onboarding Workflow</w:t>
            </w:r>
          </w:p>
        </w:tc>
        <w:tc>
          <w:tcPr>
            <w:tcW w:type="dxa" w:w="38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End-to-end process orchestration from registration to first live booking. 14-step structured workflow.</w:t>
            </w:r>
          </w:p>
        </w:tc>
        <w:tc>
          <w:tcPr>
            <w:tcW w:type="dxa" w:w="40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Trainer moves from Pending → Verified → Active in 5–7 business days (target).</w:t>
            </w:r>
          </w:p>
        </w:tc>
      </w:tr>
      <w:tr>
        <w:tc>
          <w:tcPr>
            <w:tcW w:type="dxa" w:w="14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F7: Agreement &amp; Compliance</w:t>
            </w:r>
          </w:p>
        </w:tc>
        <w:tc>
          <w:tcPr>
            <w:tcW w:type="dxa" w:w="38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Full legal framework governing trainer conduct, IP, fees, non-compete, and data handling.</w:t>
            </w:r>
          </w:p>
        </w:tc>
        <w:tc>
          <w:tcPr>
            <w:tcW w:type="dxa" w:w="40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All agreements signed, version-stamped, and legally binding. Compliance obligations active.</w:t>
            </w:r>
          </w:p>
        </w:tc>
      </w:tr>
      <w:tr>
        <w:tc>
          <w:tcPr>
            <w:tcW w:type="dxa" w:w="14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F8: Background Validation</w:t>
            </w:r>
          </w:p>
        </w:tc>
        <w:tc>
          <w:tcPr>
            <w:tcW w:type="dxa" w:w="38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Third-party multi-source investigation: criminal, financial fraud, misconduct, and public record.</w:t>
            </w:r>
          </w:p>
        </w:tc>
        <w:tc>
          <w:tcPr>
            <w:tcW w:type="dxa" w:w="40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BGV report: Clean / Flagged / Rejected. Continuous monitoring enrolled.</w:t>
            </w:r>
          </w:p>
        </w:tc>
      </w:tr>
      <w:tr>
        <w:tc>
          <w:tcPr>
            <w:tcW w:type="dxa" w:w="140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bCs/>
                <w:color w:val="0B1F3A"/>
                <w:sz w:val="20"/>
                <w:szCs w:val="20"/>
              </w:rPr>
              <w:t xml:space="preserve">F9: Profile Approval System</w:t>
            </w:r>
          </w:p>
        </w:tc>
        <w:tc>
          <w:tcPr>
            <w:tcW w:type="dxa" w:w="38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Governance framework synthesizing all verification outputs into a final approval decision.</w:t>
            </w:r>
          </w:p>
        </w:tc>
        <w:tc>
          <w:tcPr>
            <w:tcW w:type="dxa" w:w="4080"/>
            <w:tcBorders>
              <w:top w:val="single" w:color="C5CAD3" w:sz="1"/>
              <w:left w:val="single" w:color="C5CAD3" w:sz="1"/>
              <w:bottom w:val="single" w:color="C5CAD3" w:sz="1"/>
              <w:right w:val="single" w:color="C5CAD3" w:sz="1"/>
            </w:tcBorders>
            <w:shd w:fill="F5F7FA"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Onboarding Score (0–100) → Tier Decision: Active / Conditional / On Hold / Rejected.</w:t>
            </w:r>
          </w:p>
        </w:tc>
      </w:tr>
      <w:tr>
        <w:tc>
          <w:tcPr>
            <w:tcW w:type="dxa" w:w="140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bCs/>
                <w:color w:val="0B1F3A"/>
                <w:sz w:val="20"/>
                <w:szCs w:val="20"/>
              </w:rPr>
              <w:t xml:space="preserve">F10: Verified Badge System</w:t>
            </w:r>
          </w:p>
        </w:tc>
        <w:tc>
          <w:tcPr>
            <w:tcW w:type="dxa" w:w="38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Trust signaling architecture: 5 primary tiers + 8 specialist badges. Evidence-only, no self-claim.</w:t>
            </w:r>
          </w:p>
        </w:tc>
        <w:tc>
          <w:tcPr>
            <w:tcW w:type="dxa" w:w="4080"/>
            <w:tcBorders>
              <w:top w:val="single" w:color="C5CAD3" w:sz="1"/>
              <w:left w:val="single" w:color="C5CAD3" w:sz="1"/>
              <w:bottom w:val="single" w:color="C5CAD3" w:sz="1"/>
              <w:right w:val="single" w:color="C5CAD3" w:sz="1"/>
            </w:tcBorders>
            <w:shd w:fill="FFFFFF" w:val="clear"/>
            <w:tcMar>
              <w:top w:type="dxa" w:w="90"/>
              <w:left w:type="dxa" w:w="140"/>
              <w:bottom w:type="dxa" w:w="90"/>
              <w:right w:type="dxa" w:w="140"/>
            </w:tcMar>
          </w:tcPr>
          <w:p>
            <w:r>
              <w:rPr>
                <w:rFonts w:ascii="Calibri" w:cs="Calibri" w:eastAsia="Calibri" w:hAnsi="Calibri"/>
                <w:b w:val="false"/>
                <w:bCs w:val="false"/>
                <w:color w:val="1E2A38"/>
                <w:sz w:val="19"/>
                <w:szCs w:val="19"/>
              </w:rPr>
              <w:t xml:space="preserve">Badges on profile visible to all marketplace participants. API-queryable. Renewal-required.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F3A" w:val="clear"/>
            <w:tcMar>
              <w:top w:type="dxa" w:w="300"/>
              <w:left w:type="dxa" w:w="400"/>
              <w:bottom w:type="dxa" w:w="300"/>
              <w:right w:type="dxa" w:w="400"/>
            </w:tcMar>
          </w:tcPr>
          <w:p>
            <w:pPr>
              <w:jc w:val="center"/>
            </w:pPr>
            <w:r>
              <w:rPr>
                <w:rFonts w:ascii="Calibri" w:cs="Calibri" w:eastAsia="Calibri" w:hAnsi="Calibri"/>
                <w:b/>
                <w:bCs/>
                <w:color w:val="E8B400"/>
                <w:sz w:val="36"/>
                <w:szCs w:val="36"/>
              </w:rPr>
              <w:t xml:space="preserve">THE ECOSKILLER TRAINER TRUST PROMISE</w:t>
            </w:r>
          </w:p>
          <w:p>
            <w:pPr>
              <w:spacing w:before="80" w:after="60"/>
              <w:jc w:val="center"/>
            </w:pPr>
            <w:r>
              <w:rPr>
                <w:rFonts w:ascii="Calibri" w:cs="Calibri" w:eastAsia="Calibri" w:hAnsi="Calibri"/>
                <w:i/>
                <w:iCs/>
                <w:color w:val="FFFFFF"/>
                <w:sz w:val="22"/>
                <w:szCs w:val="22"/>
              </w:rPr>
              <w:t xml:space="preserve">Every verified trainer on ECOSKILLER has proven who they are, what they know, and that they have a clean record.</w:t>
            </w:r>
          </w:p>
          <w:p>
            <w:pPr>
              <w:jc w:val="center"/>
            </w:pPr>
            <w:r>
              <w:rPr>
                <w:rFonts w:ascii="Calibri" w:cs="Calibri" w:eastAsia="Calibri" w:hAnsi="Calibri"/>
                <w:color w:val="AABBEE"/>
                <w:sz w:val="20"/>
                <w:szCs w:val="20"/>
              </w:rPr>
              <w:t xml:space="preserve">7 verification layers · 10 feature systems · 1 uncompromising standard: student safety and institutional trust.</w:t>
            </w:r>
          </w:p>
        </w:tc>
      </w:tr>
    </w:tbl>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05800" w:sz="4"/>
      </w:pBdr>
      <w:spacing w:before="80"/>
      <w:jc w:val="center"/>
    </w:pPr>
    <w:r>
      <w:rPr>
        <w:rFonts w:ascii="Calibri" w:cs="Calibri" w:eastAsia="Calibri" w:hAnsi="Calibri"/>
        <w:color w:val="888888"/>
        <w:sz w:val="17"/>
        <w:szCs w:val="17"/>
      </w:rPr>
      <w:t xml:space="preserve">Confidential  |  ECOSKILLER Platform  |  Trainer Trust &amp; Verification Module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05800" w:sz="4"/>
      </w:pBdr>
      <w:spacing w:after="80"/>
      <w:jc w:val="right"/>
    </w:pPr>
    <w:r>
      <w:rPr>
        <w:rFonts w:ascii="Calibri" w:cs="Calibri" w:eastAsia="Calibri" w:hAnsi="Calibri"/>
        <w:i/>
        <w:iCs/>
        <w:color w:val="0B1F3A"/>
        <w:sz w:val="17"/>
        <w:szCs w:val="17"/>
      </w:rPr>
      <w:t xml:space="preserve">ECOSKILLER  |  Trainer Onboarding &amp; Verification — In-Depth Research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2026-03-09T07:22:24.407Z</dcterms:created>
  <dcterms:modified xsi:type="dcterms:W3CDTF">2026-03-09T07:22:24.408Z</dcterms:modified>
</cp:coreProperties>
</file>

<file path=docProps/custom.xml><?xml version="1.0" encoding="utf-8"?>
<Properties xmlns="http://schemas.openxmlformats.org/officeDocument/2006/custom-properties" xmlns:vt="http://schemas.openxmlformats.org/officeDocument/2006/docPropsVTypes"/>
</file>