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br/>
        <w:t xml:space="preserve"/>
      </w:r>
    </w:p>
    <w:p>
      <w:pPr>
        <w:shd w:fill="0F4F30" w:val="clear"/>
        <w:spacing w:before="0" w:after="0"/>
        <w:jc w:val="center"/>
      </w:pPr>
      <w:r>
        <w:rPr>
          <w:rFonts w:ascii="Georgia" w:cs="Georgia" w:eastAsia="Georgia" w:hAnsi="Georgia"/>
          <w:b/>
          <w:bCs/>
          <w:color w:val="FFFFFF"/>
          <w:sz w:val="56"/>
          <w:szCs w:val="56"/>
        </w:rPr>
        <w:t xml:space="preserve">ECOSKILLER</w:t>
      </w:r>
    </w:p>
    <w:p>
      <w:pPr>
        <w:shd w:fill="0F4F30" w:val="clear"/>
        <w:spacing w:before="0" w:after="0"/>
        <w:jc w:val="center"/>
      </w:pPr>
      <w:r>
        <w:rPr>
          <w:rFonts w:ascii="Georgia" w:cs="Georgia" w:eastAsia="Georgia" w:hAnsi="Georgia"/>
          <w:b/>
          <w:bCs/>
          <w:color w:val="F4B942"/>
          <w:sz w:val="34"/>
          <w:szCs w:val="34"/>
        </w:rPr>
        <w:t xml:space="preserve">TRAINER PROFILE MANAGEMENT</w:t>
      </w:r>
    </w:p>
    <w:p>
      <w:pPr>
        <w:shd w:fill="0F4F30" w:val="clear"/>
        <w:spacing w:before="0" w:after="0"/>
        <w:jc w:val="center"/>
      </w:pPr>
      <w:r>
        <w:rPr>
          <w:rFonts w:ascii="Calibri" w:cs="Calibri" w:eastAsia="Calibri" w:hAnsi="Calibri"/>
          <w:b/>
          <w:bCs/>
          <w:color w:val="FFFFFF"/>
          <w:sz w:val="28"/>
          <w:szCs w:val="28"/>
        </w:rPr>
        <w:t xml:space="preserve">30 Viral Organic Positioning Ideas</w:t>
      </w:r>
    </w:p>
    <w:p>
      <w:pPr>
        <w:shd w:fill="0F4F30" w:val="clear"/>
        <w:spacing w:before="80" w:after="400"/>
        <w:jc w:val="center"/>
      </w:pPr>
      <w:r>
        <w:rPr>
          <w:rFonts w:ascii="Calibri" w:cs="Calibri" w:eastAsia="Calibri" w:hAnsi="Calibri"/>
          <w:i/>
          <w:iCs/>
          <w:color w:val="E8F5E9"/>
          <w:sz w:val="22"/>
          <w:szCs w:val="22"/>
        </w:rPr>
        <w:t xml:space="preserve">Rooted in Indian Trainer Psychology &amp; Mentality</w:t>
      </w:r>
    </w:p>
    <w:p>
      <w:pPr>
        <w:spacing w:before="400"/>
      </w:pPr>
      <w:r>
        <w:br/>
        <w:t xml:space="preserve"/>
      </w:r>
    </w:p>
    <w:p>
      <w:pPr>
        <w:pBdr>
          <w:bottom w:val="single" w:color="1B7A4B" w:sz="6"/>
        </w:pBdr>
        <w:spacing w:before="200" w:after="160"/>
        <w:jc w:val="left"/>
      </w:pPr>
      <w:r>
        <w:rPr>
          <w:rFonts w:ascii="Georgia" w:cs="Georgia" w:eastAsia="Georgia" w:hAnsi="Georgia"/>
          <w:b/>
          <w:bCs/>
          <w:color w:val="0F4F30"/>
          <w:sz w:val="24"/>
          <w:szCs w:val="24"/>
        </w:rPr>
        <w:t xml:space="preserve">ABOUT THIS DOCUMENT</w:t>
      </w:r>
    </w:p>
    <w:p>
      <w:pPr>
        <w:spacing w:before="0" w:after="140"/>
      </w:pPr>
      <w:r>
        <w:rPr>
          <w:rFonts w:ascii="Calibri" w:cs="Calibri" w:eastAsia="Calibri" w:hAnsi="Calibri"/>
          <w:color w:val="1A1A2E"/>
          <w:sz w:val="20"/>
          <w:szCs w:val="20"/>
        </w:rPr>
        <w:t xml:space="preserve">This document contains 30 battle-tested viral positioning ideas for EcoSkiller's Trainer Profile Management feature — each grounded in the psychology, culture, and professional aspirations of the Indian trainer community. Ideas are organized into 6 psychological clusters, each targeting a distinct motivational driver. Every idea maps directly to specific EcoSkiller features and includes a concrete execution strategy, an organic growth mechanism, and a culturally resonant hook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Borders>
              <w:top w:val="single" w:color="D1FAE5" w:sz="1"/>
              <w:left w:val="single" w:color="D1FAE5" w:sz="1"/>
              <w:bottom w:val="single" w:color="D1FAE5" w:sz="1"/>
              <w:right w:val="single" w:color="D1FAE5" w:sz="1"/>
            </w:tcBorders>
            <w:shd w:fill="0F4F30" w:val="clear"/>
            <w:tcMar>
              <w:top w:type="dxa" w:w="80"/>
              <w:left w:type="dxa" w:w="120"/>
              <w:bottom w:type="dxa" w:w="80"/>
              <w:right w:type="dxa" w:w="120"/>
            </w:tcMar>
          </w:tcPr>
          <w:p>
            <w:r>
              <w:rPr>
                <w:rFonts w:ascii="Calibri" w:cs="Calibri" w:eastAsia="Calibri" w:hAnsi="Calibri"/>
                <w:b/>
                <w:bCs/>
                <w:color w:val="F4B942"/>
                <w:sz w:val="18"/>
                <w:szCs w:val="18"/>
              </w:rPr>
              <w:t xml:space="preserve">Cluster</w:t>
            </w:r>
          </w:p>
        </w:tc>
        <w:tc>
          <w:tcPr>
            <w:tcBorders>
              <w:top w:val="single" w:color="D1FAE5" w:sz="1"/>
              <w:left w:val="single" w:color="D1FAE5" w:sz="1"/>
              <w:bottom w:val="single" w:color="D1FAE5" w:sz="1"/>
              <w:right w:val="single" w:color="D1FAE5" w:sz="1"/>
            </w:tcBorders>
            <w:shd w:fill="0F4F30" w:val="clear"/>
            <w:tcMar>
              <w:top w:type="dxa" w:w="80"/>
              <w:left w:type="dxa" w:w="120"/>
              <w:bottom w:type="dxa" w:w="80"/>
              <w:right w:type="dxa" w:w="120"/>
            </w:tcMar>
          </w:tcPr>
          <w:p>
            <w:r>
              <w:rPr>
                <w:rFonts w:ascii="Calibri" w:cs="Calibri" w:eastAsia="Calibri" w:hAnsi="Calibri"/>
                <w:b/>
                <w:bCs/>
                <w:color w:val="F4B942"/>
                <w:sz w:val="18"/>
                <w:szCs w:val="18"/>
              </w:rPr>
              <w:t xml:space="preserve">Psychological Trigger</w:t>
            </w:r>
          </w:p>
        </w:tc>
        <w:tc>
          <w:tcPr>
            <w:tcBorders>
              <w:top w:val="single" w:color="D1FAE5" w:sz="1"/>
              <w:left w:val="single" w:color="D1FAE5" w:sz="1"/>
              <w:bottom w:val="single" w:color="D1FAE5" w:sz="1"/>
              <w:right w:val="single" w:color="D1FAE5" w:sz="1"/>
            </w:tcBorders>
            <w:shd w:fill="0F4F30" w:val="clear"/>
            <w:tcMar>
              <w:top w:type="dxa" w:w="80"/>
              <w:left w:type="dxa" w:w="120"/>
              <w:bottom w:type="dxa" w:w="80"/>
              <w:right w:type="dxa" w:w="120"/>
            </w:tcMar>
          </w:tcPr>
          <w:p>
            <w:r>
              <w:rPr>
                <w:rFonts w:ascii="Calibri" w:cs="Calibri" w:eastAsia="Calibri" w:hAnsi="Calibri"/>
                <w:b/>
                <w:bCs/>
                <w:color w:val="F4B942"/>
                <w:sz w:val="18"/>
                <w:szCs w:val="18"/>
              </w:rPr>
              <w:t xml:space="preserve">Ideas</w:t>
            </w:r>
          </w:p>
        </w:tc>
      </w:tr>
      <w:tr>
        <w:tc>
          <w:tcPr>
            <w:tcBorders>
              <w:top w:val="single" w:color="D1FAE5" w:sz="1"/>
              <w:left w:val="single" w:color="D1FAE5" w:sz="1"/>
              <w:bottom w:val="single" w:color="D1FAE5" w:sz="1"/>
              <w:right w:val="single" w:color="D1FAE5" w:sz="1"/>
            </w:tcBorders>
            <w:shd w:fill="F1F8F4" w:val="clear"/>
            <w:tcMar>
              <w:top w:type="dxa" w:w="60"/>
              <w:left w:type="dxa" w:w="120"/>
              <w:bottom w:type="dxa" w:w="60"/>
              <w:right w:type="dxa" w:w="120"/>
            </w:tcMar>
          </w:tcPr>
          <w:p>
            <w:r>
              <w:rPr>
                <w:rFonts w:ascii="Calibri" w:cs="Calibri" w:eastAsia="Calibri" w:hAnsi="Calibri"/>
                <w:b/>
                <w:bCs/>
                <w:color w:val="0F4F30"/>
                <w:sz w:val="18"/>
                <w:szCs w:val="18"/>
              </w:rPr>
              <w:t xml:space="preserve">1</w:t>
            </w:r>
          </w:p>
        </w:tc>
        <w:tc>
          <w:tcPr>
            <w:tcBorders>
              <w:top w:val="single" w:color="D1FAE5" w:sz="1"/>
              <w:left w:val="single" w:color="D1FAE5" w:sz="1"/>
              <w:bottom w:val="single" w:color="D1FAE5" w:sz="1"/>
              <w:right w:val="single" w:color="D1FAE5" w:sz="1"/>
            </w:tcBorders>
            <w:shd w:fill="F1F8F4" w:val="clear"/>
            <w:tcMar>
              <w:top w:type="dxa" w:w="60"/>
              <w:left w:type="dxa" w:w="120"/>
              <w:bottom w:type="dxa" w:w="60"/>
              <w:right w:type="dxa" w:w="120"/>
            </w:tcMar>
          </w:tcPr>
          <w:p>
            <w:r>
              <w:rPr>
                <w:rFonts w:ascii="Calibri" w:cs="Calibri" w:eastAsia="Calibri" w:hAnsi="Calibri"/>
                <w:color w:val="1A1A2E"/>
                <w:sz w:val="18"/>
                <w:szCs w:val="18"/>
              </w:rPr>
              <w:t xml:space="preserve">Izzat &amp; Status (Pride / Respect)</w:t>
            </w:r>
          </w:p>
        </w:tc>
        <w:tc>
          <w:tcPr>
            <w:tcBorders>
              <w:top w:val="single" w:color="D1FAE5" w:sz="1"/>
              <w:left w:val="single" w:color="D1FAE5" w:sz="1"/>
              <w:bottom w:val="single" w:color="D1FAE5" w:sz="1"/>
              <w:right w:val="single" w:color="D1FAE5" w:sz="1"/>
            </w:tcBorders>
            <w:shd w:fill="F1F8F4" w:val="clear"/>
            <w:tcMar>
              <w:top w:type="dxa" w:w="60"/>
              <w:left w:type="dxa" w:w="120"/>
              <w:bottom w:type="dxa" w:w="60"/>
              <w:right w:type="dxa" w:w="120"/>
            </w:tcMar>
          </w:tcPr>
          <w:p>
            <w:r>
              <w:rPr>
                <w:rFonts w:ascii="Calibri" w:cs="Calibri" w:eastAsia="Calibri" w:hAnsi="Calibri"/>
                <w:b/>
                <w:bCs/>
                <w:color w:val="1B7A4B"/>
                <w:sz w:val="18"/>
                <w:szCs w:val="18"/>
              </w:rPr>
              <w:t xml:space="preserve">#1–5</w:t>
            </w:r>
          </w:p>
        </w:tc>
      </w:tr>
      <w:tr>
        <w:tc>
          <w:tcPr>
            <w:tcBorders>
              <w:top w:val="single" w:color="D1FAE5" w:sz="1"/>
              <w:left w:val="single" w:color="D1FAE5" w:sz="1"/>
              <w:bottom w:val="single" w:color="D1FAE5" w:sz="1"/>
              <w:right w:val="single" w:color="D1FAE5" w:sz="1"/>
            </w:tcBorders>
            <w:shd w:fill="FFFFFF" w:val="clear"/>
            <w:tcMar>
              <w:top w:type="dxa" w:w="60"/>
              <w:left w:type="dxa" w:w="120"/>
              <w:bottom w:type="dxa" w:w="60"/>
              <w:right w:type="dxa" w:w="120"/>
            </w:tcMar>
          </w:tcPr>
          <w:p>
            <w:r>
              <w:rPr>
                <w:rFonts w:ascii="Calibri" w:cs="Calibri" w:eastAsia="Calibri" w:hAnsi="Calibri"/>
                <w:b/>
                <w:bCs/>
                <w:color w:val="0F4F30"/>
                <w:sz w:val="18"/>
                <w:szCs w:val="18"/>
              </w:rPr>
              <w:t xml:space="preserve">2</w:t>
            </w:r>
          </w:p>
        </w:tc>
        <w:tc>
          <w:tcPr>
            <w:tcBorders>
              <w:top w:val="single" w:color="D1FAE5" w:sz="1"/>
              <w:left w:val="single" w:color="D1FAE5" w:sz="1"/>
              <w:bottom w:val="single" w:color="D1FAE5" w:sz="1"/>
              <w:right w:val="single" w:color="D1FAE5" w:sz="1"/>
            </w:tcBorders>
            <w:shd w:fill="FFFFFF" w:val="clear"/>
            <w:tcMar>
              <w:top w:type="dxa" w:w="60"/>
              <w:left w:type="dxa" w:w="120"/>
              <w:bottom w:type="dxa" w:w="60"/>
              <w:right w:type="dxa" w:w="120"/>
            </w:tcMar>
          </w:tcPr>
          <w:p>
            <w:r>
              <w:rPr>
                <w:rFonts w:ascii="Calibri" w:cs="Calibri" w:eastAsia="Calibri" w:hAnsi="Calibri"/>
                <w:color w:val="1A1A2E"/>
                <w:sz w:val="18"/>
                <w:szCs w:val="18"/>
              </w:rPr>
              <w:t xml:space="preserve">Darr &amp; FOMO (Fear of Irrelevance)</w:t>
            </w:r>
          </w:p>
        </w:tc>
        <w:tc>
          <w:tcPr>
            <w:tcBorders>
              <w:top w:val="single" w:color="D1FAE5" w:sz="1"/>
              <w:left w:val="single" w:color="D1FAE5" w:sz="1"/>
              <w:bottom w:val="single" w:color="D1FAE5" w:sz="1"/>
              <w:right w:val="single" w:color="D1FAE5" w:sz="1"/>
            </w:tcBorders>
            <w:shd w:fill="FFFFFF" w:val="clear"/>
            <w:tcMar>
              <w:top w:type="dxa" w:w="60"/>
              <w:left w:type="dxa" w:w="120"/>
              <w:bottom w:type="dxa" w:w="60"/>
              <w:right w:type="dxa" w:w="120"/>
            </w:tcMar>
          </w:tcPr>
          <w:p>
            <w:r>
              <w:rPr>
                <w:rFonts w:ascii="Calibri" w:cs="Calibri" w:eastAsia="Calibri" w:hAnsi="Calibri"/>
                <w:b/>
                <w:bCs/>
                <w:color w:val="1B7A4B"/>
                <w:sz w:val="18"/>
                <w:szCs w:val="18"/>
              </w:rPr>
              <w:t xml:space="preserve">#6–10</w:t>
            </w:r>
          </w:p>
        </w:tc>
      </w:tr>
      <w:tr>
        <w:tc>
          <w:tcPr>
            <w:tcBorders>
              <w:top w:val="single" w:color="D1FAE5" w:sz="1"/>
              <w:left w:val="single" w:color="D1FAE5" w:sz="1"/>
              <w:bottom w:val="single" w:color="D1FAE5" w:sz="1"/>
              <w:right w:val="single" w:color="D1FAE5" w:sz="1"/>
            </w:tcBorders>
            <w:shd w:fill="F1F8F4" w:val="clear"/>
            <w:tcMar>
              <w:top w:type="dxa" w:w="60"/>
              <w:left w:type="dxa" w:w="120"/>
              <w:bottom w:type="dxa" w:w="60"/>
              <w:right w:type="dxa" w:w="120"/>
            </w:tcMar>
          </w:tcPr>
          <w:p>
            <w:r>
              <w:rPr>
                <w:rFonts w:ascii="Calibri" w:cs="Calibri" w:eastAsia="Calibri" w:hAnsi="Calibri"/>
                <w:b/>
                <w:bCs/>
                <w:color w:val="0F4F30"/>
                <w:sz w:val="18"/>
                <w:szCs w:val="18"/>
              </w:rPr>
              <w:t xml:space="preserve">3</w:t>
            </w:r>
          </w:p>
        </w:tc>
        <w:tc>
          <w:tcPr>
            <w:tcBorders>
              <w:top w:val="single" w:color="D1FAE5" w:sz="1"/>
              <w:left w:val="single" w:color="D1FAE5" w:sz="1"/>
              <w:bottom w:val="single" w:color="D1FAE5" w:sz="1"/>
              <w:right w:val="single" w:color="D1FAE5" w:sz="1"/>
            </w:tcBorders>
            <w:shd w:fill="F1F8F4" w:val="clear"/>
            <w:tcMar>
              <w:top w:type="dxa" w:w="60"/>
              <w:left w:type="dxa" w:w="120"/>
              <w:bottom w:type="dxa" w:w="60"/>
              <w:right w:type="dxa" w:w="120"/>
            </w:tcMar>
          </w:tcPr>
          <w:p>
            <w:r>
              <w:rPr>
                <w:rFonts w:ascii="Calibri" w:cs="Calibri" w:eastAsia="Calibri" w:hAnsi="Calibri"/>
                <w:color w:val="1A1A2E"/>
                <w:sz w:val="18"/>
                <w:szCs w:val="18"/>
              </w:rPr>
              <w:t xml:space="preserve">Samudaay &amp; Belonging (Community)</w:t>
            </w:r>
          </w:p>
        </w:tc>
        <w:tc>
          <w:tcPr>
            <w:tcBorders>
              <w:top w:val="single" w:color="D1FAE5" w:sz="1"/>
              <w:left w:val="single" w:color="D1FAE5" w:sz="1"/>
              <w:bottom w:val="single" w:color="D1FAE5" w:sz="1"/>
              <w:right w:val="single" w:color="D1FAE5" w:sz="1"/>
            </w:tcBorders>
            <w:shd w:fill="F1F8F4" w:val="clear"/>
            <w:tcMar>
              <w:top w:type="dxa" w:w="60"/>
              <w:left w:type="dxa" w:w="120"/>
              <w:bottom w:type="dxa" w:w="60"/>
              <w:right w:type="dxa" w:w="120"/>
            </w:tcMar>
          </w:tcPr>
          <w:p>
            <w:r>
              <w:rPr>
                <w:rFonts w:ascii="Calibri" w:cs="Calibri" w:eastAsia="Calibri" w:hAnsi="Calibri"/>
                <w:b/>
                <w:bCs/>
                <w:color w:val="1B7A4B"/>
                <w:sz w:val="18"/>
                <w:szCs w:val="18"/>
              </w:rPr>
              <w:t xml:space="preserve">#11–15</w:t>
            </w:r>
          </w:p>
        </w:tc>
      </w:tr>
      <w:tr>
        <w:tc>
          <w:tcPr>
            <w:tcBorders>
              <w:top w:val="single" w:color="D1FAE5" w:sz="1"/>
              <w:left w:val="single" w:color="D1FAE5" w:sz="1"/>
              <w:bottom w:val="single" w:color="D1FAE5" w:sz="1"/>
              <w:right w:val="single" w:color="D1FAE5" w:sz="1"/>
            </w:tcBorders>
            <w:shd w:fill="FFFFFF" w:val="clear"/>
            <w:tcMar>
              <w:top w:type="dxa" w:w="60"/>
              <w:left w:type="dxa" w:w="120"/>
              <w:bottom w:type="dxa" w:w="60"/>
              <w:right w:type="dxa" w:w="120"/>
            </w:tcMar>
          </w:tcPr>
          <w:p>
            <w:r>
              <w:rPr>
                <w:rFonts w:ascii="Calibri" w:cs="Calibri" w:eastAsia="Calibri" w:hAnsi="Calibri"/>
                <w:b/>
                <w:bCs/>
                <w:color w:val="0F4F30"/>
                <w:sz w:val="18"/>
                <w:szCs w:val="18"/>
              </w:rPr>
              <w:t xml:space="preserve">4</w:t>
            </w:r>
          </w:p>
        </w:tc>
        <w:tc>
          <w:tcPr>
            <w:tcBorders>
              <w:top w:val="single" w:color="D1FAE5" w:sz="1"/>
              <w:left w:val="single" w:color="D1FAE5" w:sz="1"/>
              <w:bottom w:val="single" w:color="D1FAE5" w:sz="1"/>
              <w:right w:val="single" w:color="D1FAE5" w:sz="1"/>
            </w:tcBorders>
            <w:shd w:fill="FFFFFF" w:val="clear"/>
            <w:tcMar>
              <w:top w:type="dxa" w:w="60"/>
              <w:left w:type="dxa" w:w="120"/>
              <w:bottom w:type="dxa" w:w="60"/>
              <w:right w:type="dxa" w:w="120"/>
            </w:tcMar>
          </w:tcPr>
          <w:p>
            <w:r>
              <w:rPr>
                <w:rFonts w:ascii="Calibri" w:cs="Calibri" w:eastAsia="Calibri" w:hAnsi="Calibri"/>
                <w:color w:val="1A1A2E"/>
                <w:sz w:val="18"/>
                <w:szCs w:val="18"/>
              </w:rPr>
              <w:t xml:space="preserve">Paisa &amp; Growth (Income)</w:t>
            </w:r>
          </w:p>
        </w:tc>
        <w:tc>
          <w:tcPr>
            <w:tcBorders>
              <w:top w:val="single" w:color="D1FAE5" w:sz="1"/>
              <w:left w:val="single" w:color="D1FAE5" w:sz="1"/>
              <w:bottom w:val="single" w:color="D1FAE5" w:sz="1"/>
              <w:right w:val="single" w:color="D1FAE5" w:sz="1"/>
            </w:tcBorders>
            <w:shd w:fill="FFFFFF" w:val="clear"/>
            <w:tcMar>
              <w:top w:type="dxa" w:w="60"/>
              <w:left w:type="dxa" w:w="120"/>
              <w:bottom w:type="dxa" w:w="60"/>
              <w:right w:type="dxa" w:w="120"/>
            </w:tcMar>
          </w:tcPr>
          <w:p>
            <w:r>
              <w:rPr>
                <w:rFonts w:ascii="Calibri" w:cs="Calibri" w:eastAsia="Calibri" w:hAnsi="Calibri"/>
                <w:b/>
                <w:bCs/>
                <w:color w:val="1B7A4B"/>
                <w:sz w:val="18"/>
                <w:szCs w:val="18"/>
              </w:rPr>
              <w:t xml:space="preserve">#16–20</w:t>
            </w:r>
          </w:p>
        </w:tc>
      </w:tr>
      <w:tr>
        <w:tc>
          <w:tcPr>
            <w:tcBorders>
              <w:top w:val="single" w:color="D1FAE5" w:sz="1"/>
              <w:left w:val="single" w:color="D1FAE5" w:sz="1"/>
              <w:bottom w:val="single" w:color="D1FAE5" w:sz="1"/>
              <w:right w:val="single" w:color="D1FAE5" w:sz="1"/>
            </w:tcBorders>
            <w:shd w:fill="F1F8F4" w:val="clear"/>
            <w:tcMar>
              <w:top w:type="dxa" w:w="60"/>
              <w:left w:type="dxa" w:w="120"/>
              <w:bottom w:type="dxa" w:w="60"/>
              <w:right w:type="dxa" w:w="120"/>
            </w:tcMar>
          </w:tcPr>
          <w:p>
            <w:r>
              <w:rPr>
                <w:rFonts w:ascii="Calibri" w:cs="Calibri" w:eastAsia="Calibri" w:hAnsi="Calibri"/>
                <w:b/>
                <w:bCs/>
                <w:color w:val="0F4F30"/>
                <w:sz w:val="18"/>
                <w:szCs w:val="18"/>
              </w:rPr>
              <w:t xml:space="preserve">5</w:t>
            </w:r>
          </w:p>
        </w:tc>
        <w:tc>
          <w:tcPr>
            <w:tcBorders>
              <w:top w:val="single" w:color="D1FAE5" w:sz="1"/>
              <w:left w:val="single" w:color="D1FAE5" w:sz="1"/>
              <w:bottom w:val="single" w:color="D1FAE5" w:sz="1"/>
              <w:right w:val="single" w:color="D1FAE5" w:sz="1"/>
            </w:tcBorders>
            <w:shd w:fill="F1F8F4" w:val="clear"/>
            <w:tcMar>
              <w:top w:type="dxa" w:w="60"/>
              <w:left w:type="dxa" w:w="120"/>
              <w:bottom w:type="dxa" w:w="60"/>
              <w:right w:type="dxa" w:w="120"/>
            </w:tcMar>
          </w:tcPr>
          <w:p>
            <w:r>
              <w:rPr>
                <w:rFonts w:ascii="Calibri" w:cs="Calibri" w:eastAsia="Calibri" w:hAnsi="Calibri"/>
                <w:color w:val="1A1A2E"/>
                <w:sz w:val="18"/>
                <w:szCs w:val="18"/>
              </w:rPr>
              <w:t xml:space="preserve">Vishwas &amp; Trust (Credibility)</w:t>
            </w:r>
          </w:p>
        </w:tc>
        <w:tc>
          <w:tcPr>
            <w:tcBorders>
              <w:top w:val="single" w:color="D1FAE5" w:sz="1"/>
              <w:left w:val="single" w:color="D1FAE5" w:sz="1"/>
              <w:bottom w:val="single" w:color="D1FAE5" w:sz="1"/>
              <w:right w:val="single" w:color="D1FAE5" w:sz="1"/>
            </w:tcBorders>
            <w:shd w:fill="F1F8F4" w:val="clear"/>
            <w:tcMar>
              <w:top w:type="dxa" w:w="60"/>
              <w:left w:type="dxa" w:w="120"/>
              <w:bottom w:type="dxa" w:w="60"/>
              <w:right w:type="dxa" w:w="120"/>
            </w:tcMar>
          </w:tcPr>
          <w:p>
            <w:r>
              <w:rPr>
                <w:rFonts w:ascii="Calibri" w:cs="Calibri" w:eastAsia="Calibri" w:hAnsi="Calibri"/>
                <w:b/>
                <w:bCs/>
                <w:color w:val="1B7A4B"/>
                <w:sz w:val="18"/>
                <w:szCs w:val="18"/>
              </w:rPr>
              <w:t xml:space="preserve">#21–25</w:t>
            </w:r>
          </w:p>
        </w:tc>
      </w:tr>
      <w:tr>
        <w:tc>
          <w:tcPr>
            <w:tcBorders>
              <w:top w:val="single" w:color="D1FAE5" w:sz="1"/>
              <w:left w:val="single" w:color="D1FAE5" w:sz="1"/>
              <w:bottom w:val="single" w:color="D1FAE5" w:sz="1"/>
              <w:right w:val="single" w:color="D1FAE5" w:sz="1"/>
            </w:tcBorders>
            <w:shd w:fill="FFFFFF" w:val="clear"/>
            <w:tcMar>
              <w:top w:type="dxa" w:w="60"/>
              <w:left w:type="dxa" w:w="120"/>
              <w:bottom w:type="dxa" w:w="60"/>
              <w:right w:type="dxa" w:w="120"/>
            </w:tcMar>
          </w:tcPr>
          <w:p>
            <w:r>
              <w:rPr>
                <w:rFonts w:ascii="Calibri" w:cs="Calibri" w:eastAsia="Calibri" w:hAnsi="Calibri"/>
                <w:b/>
                <w:bCs/>
                <w:color w:val="0F4F30"/>
                <w:sz w:val="18"/>
                <w:szCs w:val="18"/>
              </w:rPr>
              <w:t xml:space="preserve">6</w:t>
            </w:r>
          </w:p>
        </w:tc>
        <w:tc>
          <w:tcPr>
            <w:tcBorders>
              <w:top w:val="single" w:color="D1FAE5" w:sz="1"/>
              <w:left w:val="single" w:color="D1FAE5" w:sz="1"/>
              <w:bottom w:val="single" w:color="D1FAE5" w:sz="1"/>
              <w:right w:val="single" w:color="D1FAE5" w:sz="1"/>
            </w:tcBorders>
            <w:shd w:fill="FFFFFF" w:val="clear"/>
            <w:tcMar>
              <w:top w:type="dxa" w:w="60"/>
              <w:left w:type="dxa" w:w="120"/>
              <w:bottom w:type="dxa" w:w="60"/>
              <w:right w:type="dxa" w:w="120"/>
            </w:tcMar>
          </w:tcPr>
          <w:p>
            <w:r>
              <w:rPr>
                <w:rFonts w:ascii="Calibri" w:cs="Calibri" w:eastAsia="Calibri" w:hAnsi="Calibri"/>
                <w:color w:val="1A1A2E"/>
                <w:sz w:val="18"/>
                <w:szCs w:val="18"/>
              </w:rPr>
              <w:t xml:space="preserve">Pehchaan &amp; Legacy (Identity)</w:t>
            </w:r>
          </w:p>
        </w:tc>
        <w:tc>
          <w:tcPr>
            <w:tcBorders>
              <w:top w:val="single" w:color="D1FAE5" w:sz="1"/>
              <w:left w:val="single" w:color="D1FAE5" w:sz="1"/>
              <w:bottom w:val="single" w:color="D1FAE5" w:sz="1"/>
              <w:right w:val="single" w:color="D1FAE5" w:sz="1"/>
            </w:tcBorders>
            <w:shd w:fill="FFFFFF" w:val="clear"/>
            <w:tcMar>
              <w:top w:type="dxa" w:w="60"/>
              <w:left w:type="dxa" w:w="120"/>
              <w:bottom w:type="dxa" w:w="60"/>
              <w:right w:type="dxa" w:w="120"/>
            </w:tcMar>
          </w:tcPr>
          <w:p>
            <w:r>
              <w:rPr>
                <w:rFonts w:ascii="Calibri" w:cs="Calibri" w:eastAsia="Calibri" w:hAnsi="Calibri"/>
                <w:b/>
                <w:bCs/>
                <w:color w:val="1B7A4B"/>
                <w:sz w:val="18"/>
                <w:szCs w:val="18"/>
              </w:rPr>
              <w:t xml:space="preserve">#26–30</w:t>
            </w:r>
          </w:p>
        </w:tc>
      </w:tr>
    </w:tbl>
    <w:p>
      <w:pPr>
        <w:spacing w:before="80" w:after="80"/>
      </w:pPr>
    </w:p>
    <w:p>
      <w:pPr>
        <w:spacing w:before="60" w:after="60"/>
      </w:pPr>
    </w:p>
    <w:p>
      <w:pPr>
        <w:pBdr>
          <w:bottom w:val="single" w:color="F4B942" w:sz="6"/>
        </w:pBdr>
        <w:shd w:fill="0F4F30" w:val="clear"/>
        <w:spacing w:before="240" w:after="200"/>
        <w:jc w:val="center"/>
      </w:pPr>
      <w:r>
        <w:rPr>
          <w:rFonts w:ascii="Georgia" w:cs="Georgia" w:eastAsia="Georgia" w:hAnsi="Georgia"/>
          <w:b/>
          <w:bCs/>
          <w:color w:val="FFFFFF"/>
          <w:sz w:val="22"/>
          <w:szCs w:val="22"/>
        </w:rPr>
        <w:t xml:space="preserve">  CLUSTER 1: IZZAT &amp; STATUS — Ideas 1–5  </w:t>
      </w:r>
    </w:p>
    <w:p>
      <w:pPr>
        <w:spacing w:before="60" w:after="160"/>
        <w:ind w:left="100" w:right="100"/>
      </w:pPr>
      <w:r>
        <w:rPr>
          <w:rFonts w:ascii="Calibri" w:cs="Calibri" w:eastAsia="Calibri" w:hAnsi="Calibri"/>
          <w:i/>
          <w:iCs/>
          <w:color w:val="6B7280"/>
          <w:sz w:val="18"/>
          <w:szCs w:val="18"/>
        </w:rPr>
        <w:t xml:space="preserve">These ideas tap into the deepest motivator for Indian trainers — Izzat (respect and social standing). Badge tiers, leaderboards, company-association pride, and AI-powered profiles all serve one underlying need: to be seen, respected, and recognized as a credible professional by peers, institutes, and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#01  </w:t>
            </w:r>
            <w:r>
              <w:rPr>
                <w:rFonts w:ascii="Georgia" w:cs="Georgia" w:eastAsia="Georgia" w:hAnsi="Georgia"/>
                <w:b/>
                <w:bCs/>
                <w:color w:val="FFFFFF"/>
                <w:sz w:val="26"/>
                <w:szCs w:val="26"/>
              </w:rPr>
              <w:t xml:space="preserve">Apna Verified Badge, Apni Pehchaan — Launch a 'Gold Trainer' Visual Identity</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Izzat (Status &amp; Respect) — Indian trainers deeply value visible symbols of professional recognition and social status in their peer community.</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 (Verification Badge Display), F5 (Certifications Upload), F2 (Domain Specialization)</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Position the verification badge tiers (Silver → Diamond) as exclusive professional titles — not just platform icons. Create physical-grade digital badges trainers can share on LinkedIn, WhatsApp status, and college alumni groups. Run a 'Badge Reveal' campaign where trainers post 'I just got my Blue Verified Trainer Badge on EcoSkiller' with a template graphic. Partner with training associations (ISTD, NSDC) to recognize badge holders.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Trainers naturally share status milestones on LinkedIn &amp; WhatsApp. Peer trainers see it → visit EcoSkiller → create profiles to compete. Badge posts in WhatsApp trainer groups create curiosity loops. Alumni networks amplify because the badge signals institutional credibility.</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"30 saal ki mehnat — ab ek badge mein dikhi. EcoSkiller ne meri pehchaan ko proof bana diya."</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#02  </w:t>
            </w:r>
            <w:r>
              <w:rPr>
                <w:rFonts w:ascii="Georgia" w:cs="Georgia" w:eastAsia="Georgia" w:hAnsi="Georgia"/>
                <w:b/>
                <w:bCs/>
                <w:color w:val="FFFFFF"/>
                <w:sz w:val="26"/>
                <w:szCs w:val="26"/>
              </w:rPr>
              <w:t xml:space="preserve">'Profile Score 90+' Leaderboard — Make Profile Completion a Public Race</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Competitive Pride (Topper Mentality) — Indian trainers, especially from academic or engineering backgrounds, respond powerfully to rankings, scores, and leaderboard positions.</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 (Profile Quality Score), F2 (Domain Depth Score), F3 (Skills), F6 (Portfolio Quality Score)</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Create a public 'Top Trainers This Month' leaderboard on EcoSkiller's homepage ranked by Profile Quality Score. Display the trainer's city, domain, and score. Send personalized 'You are ranked #47 in Manufacturing Trainers in Pune — here's what will push you to Top 10' emails. Make the score breakdown visible so trainers know exactly what to fix. Run a '90+ Club' challenge campaign.</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Trainers share their leaderboard position the way students share exam ranks. WhatsApp forwards: 'Check this out — Ramesh bhai is now Top 5 in Gujarat for IT trainers.' Trainers outside the top 50 are motivated to complete their profiles. Creates sustained engagement without paid ads.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"Aapka Profile Score kitna hai? Top 10 mein aane ke liye sirf 3 steps baaki hain."</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#03  </w:t>
            </w:r>
            <w:r>
              <w:rPr>
                <w:rFonts w:ascii="Georgia" w:cs="Georgia" w:eastAsia="Georgia" w:hAnsi="Georgia"/>
                <w:b/>
                <w:bCs/>
                <w:color w:val="FFFFFF"/>
                <w:sz w:val="26"/>
                <w:szCs w:val="26"/>
              </w:rPr>
              <w:t xml:space="preserve">'Tata, Infosys, ISRO ke Baad — Ab Apni Story Certified Hai' — Experience Timeline as Credibility Theater</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Company Pride &amp; Social Proof — Indian trainers who worked at marquee companies (Tata, L&amp;T, Infosys, DRDO, etc.) carry this as a core identity. EcoSkiller must amplify this loudly.</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F4 (Experience Timeline), F1 (Verification Badge), F7 (Industry Exposure Listing)</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Position the Experience Timeline feature with campaign messaging that says: 'Your years at Mahindra / TCS / Apollo are your greatest qualification — let us verify and display them so every institute sees them instantly.' Create auto-generated 'Verified Experience Showcase' cards featuring the company logos (fetched automatically) in the trainer's timeline that trainers can share on LinkedIn. Add a 'Premium Company Alumni' indicator for known brand employers.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Trainers who worked at well-known companies have pride in those associations. When EcoSkiller auto-generates a beautiful 'Tata Motors Verified — 11 Years Experience' display card, trainers immediately share it. It acts as both validation and organic advertising. Other trainers from the same companies join to claim their own verified identity.</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"Aapne 12 saal Tata Motors mein diye — ab EcoSkiller unhe verified proof mein convert karta hai. Har institute dekhe, har student jaane."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#04  </w:t>
            </w:r>
            <w:r>
              <w:rPr>
                <w:rFonts w:ascii="Georgia" w:cs="Georgia" w:eastAsia="Georgia" w:hAnsi="Georgia"/>
                <w:b/>
                <w:bCs/>
                <w:color w:val="FFFFFF"/>
                <w:sz w:val="26"/>
                <w:szCs w:val="26"/>
              </w:rPr>
              <w:t xml:space="preserve">'Meri Profile Dekhi? Maine Khud Nahi Banayi — AI Ne Banayi' — AI Bio as Status Signal</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Tech-Savvy Identity &amp; Modernity Pride — Senior Indian trainers want to be seen as modern, forward-thinking professionals, not outdated. AI-powered features make them feel cutting-edge.</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F8 (Personal Trainer Bio — AI Bio Suggestion Engine), F1 (Professional Headline), F9 (Media)</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Launch a campaign specifically about the AI Bio Generator — 'EcoSkiller's AI reads your 20 years of experience and writes a bio that sounds better than anything you could write yourself.' Position it as 'Jo aap feel karte ho, wo AI express karta hai.' Invite trainers to share their AI-generated bio vs. what they had before. Run before/after showcase posts on LinkedIn. Let trainers tag EcoSkiller when posting their AI bio.</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Trainers share AI-written bios because it feels impressive and modern. It becomes a conversation starter: 'This was AI-generated from my career data!' Other trainers want the same experience. The 'before vs after' format is highly shareable. Tech-savvy reputation spreads in training communities.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"20 saal ka experience — AI ne 200 words mein kuch aisa likha jo main kabhi nahi likh pata. EcoSkiller ki AI ne meri story ko finally express kiya."</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#05  </w:t>
            </w:r>
            <w:r>
              <w:rPr>
                <w:rFonts w:ascii="Georgia" w:cs="Georgia" w:eastAsia="Georgia" w:hAnsi="Georgia"/>
                <w:b/>
                <w:bCs/>
                <w:color w:val="FFFFFF"/>
                <w:sz w:val="26"/>
                <w:szCs w:val="26"/>
              </w:rPr>
              <w:t xml:space="preserve">'Domain Expert' Public Badge — Not Just a Title, a Verified Authority Signal</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Domain Authority Pride — Indian trainers strongly identify with their domain expertise. Being publicly labeled a 'Verified Domain Expert' by a platform is a major status event.</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F2 (Domain Specialization — Primary Domain Depth Score), F5 (Certifications), F3 (Skills)</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Create domain-specific 'Verified Expert' certificates that EcoSkiller issues to trainers who hit domain depth score thresholds (e.g., 80+ in Manufacturing). These are downloadable PDF certificates with the EcoSkiller seal + the trainer's name + domain. Run a 'Domain Expert of the Month' feature in EcoSkiller newsletters and on the homepage. Tag the trainer on social media. Frame it as more credible than self-declared LinkedIn titles.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A certificate from a third-party platform that says 'Verified Manufacturing &amp; Engineering Expert' is extremely shareable in India. Trainers put it on their CVs, WhatsApp DPs, and institute websites. It creates a credibility hierarchy that others want to climb. Training institutes start recognizing and requesting 'EcoSkiller-Verified Experts' specifically.</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"LinkedIn pe koi bhi 'Expert' likh leta hai. EcoSkiller pe Expert hona ek verified, scored, aur institute-recognized qualification hai."</w:t>
            </w:r>
          </w:p>
        </w:tc>
      </w:tr>
    </w:tbl>
    <w:p>
      <w:pPr>
        <w:spacing w:before="100" w:after="100"/>
      </w:pPr>
    </w:p>
    <w:p>
      <w:pPr>
        <w:spacing w:before="60" w:after="60"/>
      </w:pPr>
    </w:p>
    <w:p>
      <w:pPr>
        <w:pBdr>
          <w:bottom w:val="single" w:color="F4B942" w:sz="6"/>
        </w:pBdr>
        <w:shd w:fill="8B0000" w:val="clear"/>
        <w:spacing w:before="240" w:after="200"/>
        <w:jc w:val="center"/>
      </w:pPr>
      <w:r>
        <w:rPr>
          <w:rFonts w:ascii="Georgia" w:cs="Georgia" w:eastAsia="Georgia" w:hAnsi="Georgia"/>
          <w:b/>
          <w:bCs/>
          <w:color w:val="FFFFFF"/>
          <w:sz w:val="22"/>
          <w:szCs w:val="22"/>
        </w:rPr>
        <w:t xml:space="preserve">  CLUSTER 2: DARR &amp; FOMO — Ideas 6–10  </w:t>
      </w:r>
    </w:p>
    <w:p>
      <w:pPr>
        <w:spacing w:before="60" w:after="160"/>
        <w:ind w:left="100" w:right="100"/>
      </w:pPr>
      <w:r>
        <w:rPr>
          <w:rFonts w:ascii="Calibri" w:cs="Calibri" w:eastAsia="Calibri" w:hAnsi="Calibri"/>
          <w:i/>
          <w:iCs/>
          <w:color w:val="6B7280"/>
          <w:sz w:val="18"/>
          <w:szCs w:val="18"/>
        </w:rPr>
        <w:t xml:space="preserve">Fear of being invisible, outdated, or replaced is the most powerful behavioral trigger in the Indian professional psyche. These ideas use EcoSkiller's transparency features (verification states, recency filters, gap visualization) not as negatives but as clarity-giving tools that motivate action and protect trainer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#06  </w:t>
            </w:r>
            <w:r>
              <w:rPr>
                <w:rFonts w:ascii="Georgia" w:cs="Georgia" w:eastAsia="Georgia" w:hAnsi="Georgia"/>
                <w:b/>
                <w:bCs/>
                <w:color w:val="FFFFFF"/>
                <w:sz w:val="26"/>
                <w:szCs w:val="26"/>
              </w:rPr>
              <w:t xml:space="preserve">'Institutes Are Filtering — Are You Invisible?' — Visibility Settings as Urgency Campaign</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Fear of Invisibility / Being Passed Over — Nothing motivates an Indian trainer faster than the fear that institutes are already seeing competitors but not them.</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F10 (Profile Visibility Settings), F1 (Profile Quality Score), F11 (Availability Calendar)</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Run a campaign with data: 'Last month, institutes on EcoSkiller sent 4,200 booking inquiries. Trainers with complete profiles received 89% of them. Trainers without intro videos received 3x fewer profile views.' Make the fear concrete and specific. Send personalized 'Your profile visibility score is LOW — here is what institutes cannot see right now' alerts. Show trainers the exact sections that are hidden from institutes because they are incomplete.</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Fear-based messaging combined with a clear, easy fix is the highest-converting pattern in Indian professional platforms. Trainers who receive 'You are invisible in 3 key institute searches' alerts immediately log in and complete their profiles. They then share their 'now visible' profile update on LinkedIn, creating FOMO for other trainers.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"Kal 47 institutes ne EcoSkiller pe Manufacturing trainer dhundha. Aapka profile unhe nahi dikha. Kya aap jaante hain kyun?"</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#07  </w:t>
            </w:r>
            <w:r>
              <w:rPr>
                <w:rFonts w:ascii="Georgia" w:cs="Georgia" w:eastAsia="Georgia" w:hAnsi="Georgia"/>
                <w:b/>
                <w:bCs/>
                <w:color w:val="FFFFFF"/>
                <w:sz w:val="26"/>
                <w:szCs w:val="26"/>
              </w:rPr>
              <w:t xml:space="preserve">'Your Competitor Just Got 3 Bookings This Week' — Real Booking Activity Social Proof</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Competitive FOMO — Seeing peers succeed triggers action faster than any marketing message. Indian trainers are acutely aware of others in their domain getting opportunities.</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F11 (Availability Calendar — booking flow), F1 (Trainer Professional Profile), F12 (Contact Preferences)</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Show real-time, anonymized activity signals on trainer dashboards: 'A Manufacturing trainer in Pune with similar experience received 5 booking inquiries this week. Their profile has an intro video — yours does not.' Or: 'Trainers in your domain who added Industry Exposure entries saw a 40% increase in inquiries.' Never name the competitor but make the comparison vivid and specific. Send weekly 'What Top Trainers in Your City Did This Week' digest emails.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The 'similar trainer is outperforming you' hook is the most powerful behavioral trigger in professional platforms. Trainers immediately take the suggested action (upload a video, add exposure). They then share their completed feature on LinkedIn, indirectly advertising EcoSkiller's features to their network.</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"Aapके domain mein ek trainer ne is hafte 3 industrial visit bookings li. Ek cheez different thi unka profile mein — kya aap dekhna chahenge?"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#08  </w:t>
            </w:r>
            <w:r>
              <w:rPr>
                <w:rFonts w:ascii="Georgia" w:cs="Georgia" w:eastAsia="Georgia" w:hAnsi="Georgia"/>
                <w:b/>
                <w:bCs/>
                <w:color w:val="FFFFFF"/>
                <w:sz w:val="26"/>
                <w:szCs w:val="26"/>
              </w:rPr>
              <w:t xml:space="preserve">'Outdated Profile = Lost Booking' — Certification Expiry Alert as Retention Hook</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Fear of Professional Obsolescence — Indian trainers fear being seen as outdated. Expired certifications on a profile are a visible embarrassment and a real booking risk.</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F5 (Certifications Upload — Expiry Tracking), F1 (Verification Badge Display), F2 (Domain Depth Score)</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Launch a 'Stay Current' campaign built around the certification expiry tracking feature. Send trainers 90-day, 60-day, and 30-day expiry alerts with messaging: 'Your PMP certification expires in 60 days. After expiry, your profile score drops by 12 points and your domain depth badge will downgrade from Gold to Silver.' Create a 'Renewal Reminder' calendar integration that auto-adds renewal deadlines to Google Calendar. Celebrate 'just renewed' milestones.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Certification renewal is a natural content moment — trainers post 'Just renewed my Six Sigma Black Belt certification' on LinkedIn anyway. When EcoSkiller sends the alert and the trainer takes action, they naturally tag EcoSkiller. The fear of a visible downgrade motivates pre-emptive action. Renewal content floods trainer WhatsApp groups organically.</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"Aapki [AWS/PMP/Six Sigma] certification sirf 45 din mein expire ho rahi hai. Renew karein — warna aapka EcoSkiller profile score girta hai aur institutes ko pata chal jaata hai."</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#09  </w:t>
            </w:r>
            <w:r>
              <w:rPr>
                <w:rFonts w:ascii="Georgia" w:cs="Georgia" w:eastAsia="Georgia" w:hAnsi="Georgia"/>
                <w:b/>
                <w:bCs/>
                <w:color w:val="FFFFFF"/>
                <w:sz w:val="26"/>
                <w:szCs w:val="26"/>
              </w:rPr>
              <w:t xml:space="preserve">'Institutes Can See Your Gaps' — Experience Gap Transparency as a Motivation Engine</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Fear of Judgment / Shame Avoidance — Indian professionals are acutely sensitive to gaps in their career narrative. EcoSkiller's transparency is a feature, not a flaw — position it as dignity-through-honesty.</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F4 (Experience Timeline — Gap Visualization), F8 (Personal Trainer Bio — Origin Story)</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Reframe career gaps not as liabilities but as human stories. Campaign: 'EcoSkiller shows your gaps — but also lets you explain them beautifully. Higher Education Break? Family Responsibility? Research Sabbatical? Institutes respect honesty more than silence.' Show trainers how to fill the gap context field and write a powerful 'origin story' bio section. Celebrate trainers who shared authentic gap stories. Partner with coaches to run 'Own Your Story' webinars.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The 'gap narrative' topic resonates deeply with Indian professionals who took breaks for family, upskilling, or entrepreneurship. When EcoSkiller creates a framework to address this with dignity, trainers share it widely — especially women professionals and those who took startup breaks. The emotional resonance drives organic shares.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"Har career mein ek break hoti hai. EcoSkiller pe aap use chhupa nahi sakte — lekin aap use apni sabse powerful story bhi bana sakte hain."</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#10  </w:t>
            </w:r>
            <w:r>
              <w:rPr>
                <w:rFonts w:ascii="Georgia" w:cs="Georgia" w:eastAsia="Georgia" w:hAnsi="Georgia"/>
                <w:b/>
                <w:bCs/>
                <w:color w:val="FFFFFF"/>
                <w:sz w:val="26"/>
                <w:szCs w:val="26"/>
              </w:rPr>
              <w:t xml:space="preserve">'Last 5 Years Matter Most' — Recency Filter as Urgency for Experienced Trainers</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Fear of Being Seen as Outdated / Past-Peak — Trainers with 15-20+ years of experience fear that institutes will prefer younger trainers unless their recent relevance is clear.</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F7 (Industry Exposure — Recency Filter), F3 (Skills — Last Used/Practiced), F4 (Experience Timeline)</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Create a campaign targeting senior trainers (15+ years experience): 'Institutes filter by last 5 years exposure. Your 1990s factory experience is gold — but only if your 2020s exposure is equally visible.' Guide trainers to update their 'Currently Practicing' skills tags, add recent consulting or visit entries, and use the Industry Exposure recency fields. Send a '5-Year Relevance Check' diagnostic report to all trainers showing their recency score.</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Senior trainers share this campaign with peers in training WhatsApp groups — 'Did you know institutes can filter for only recent experience? We need to update our profiles.' It creates peer-led update waves. EcoSkiller becomes the platform that 'protects senior trainer relevance' — a powerful positioning for this large, underserved segment.</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"Aapka 2004 ka Tata Steel experience priceless hai. Lekin institutes 2022-2025 ka exposure maang rahe hain. Kya aapka EcoSkiller profile mein woh dikh raha hai?"</w:t>
            </w:r>
          </w:p>
        </w:tc>
      </w:tr>
    </w:tbl>
    <w:p>
      <w:pPr>
        <w:spacing w:before="100" w:after="100"/>
      </w:pPr>
    </w:p>
    <w:p>
      <w:pPr>
        <w:spacing w:before="60" w:after="60"/>
      </w:pPr>
    </w:p>
    <w:p>
      <w:pPr>
        <w:pBdr>
          <w:bottom w:val="single" w:color="F4B942" w:sz="6"/>
        </w:pBdr>
        <w:shd w:fill="1565C0" w:val="clear"/>
        <w:spacing w:before="240" w:after="200"/>
        <w:jc w:val="center"/>
      </w:pPr>
      <w:r>
        <w:rPr>
          <w:rFonts w:ascii="Georgia" w:cs="Georgia" w:eastAsia="Georgia" w:hAnsi="Georgia"/>
          <w:b/>
          <w:bCs/>
          <w:color w:val="FFFFFF"/>
          <w:sz w:val="22"/>
          <w:szCs w:val="22"/>
        </w:rPr>
        <w:t xml:space="preserve">  CLUSTER 3: SAMUDAAY &amp; BELONGING — Ideas 11–15  </w:t>
      </w:r>
    </w:p>
    <w:p>
      <w:pPr>
        <w:spacing w:before="60" w:after="160"/>
        <w:ind w:left="100" w:right="100"/>
      </w:pPr>
      <w:r>
        <w:rPr>
          <w:rFonts w:ascii="Calibri" w:cs="Calibri" w:eastAsia="Calibri" w:hAnsi="Calibri"/>
          <w:i/>
          <w:iCs/>
          <w:color w:val="6B7280"/>
          <w:sz w:val="18"/>
          <w:szCs w:val="18"/>
        </w:rPr>
        <w:t xml:space="preserve">Indian professionals thrive in communities. Alumni networks, regional groups, WhatsApp clusters, domain tribes — these are the organic distribution channels that no paid campaign can replicate. These ideas make EcoSkiller the shared identity platform for trainer communities, not just an individual profile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#11  </w:t>
            </w:r>
            <w:r>
              <w:rPr>
                <w:rFonts w:ascii="Georgia" w:cs="Georgia" w:eastAsia="Georgia" w:hAnsi="Georgia"/>
                <w:b/>
                <w:bCs/>
                <w:color w:val="FFFFFF"/>
                <w:sz w:val="26"/>
                <w:szCs w:val="26"/>
              </w:rPr>
              <w:t xml:space="preserve">'IIT Ka Padhaya, Ab EcoSkiller Pe Verified' — Institute Alumni Network as Onboarding Channel</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Alumni Pride &amp; Community Belonging — Indian professionals deeply identify with their educational institutions. IIT/IIM/NIT alumni groups are some of the most active WhatsApp and LinkedIn communities in India.</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 (Trainer Professional Profile — Education), F4 (Experience Timeline), F2 (Domain Specialization)</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Create alumni-specific onboarding campaigns: 'EcoSkiller for IIT Alumni Trainers', 'NIT Trainers Network', 'IIM Alumni Teaching Community.' Position the platform as the place where elite education + industry experience = verified credibility. Enable trainers to display their educational institution on their profile with an auto-fetched institution logo. Create alumni cohort leaderboards by institution.</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IIT/IIM/NIT alumni WhatsApp groups are extremely active. When one member joins EcoSkiller and shares their verified profile card showing 'IIT Bombay + 18 Years at Siemens + Verified Expert', the group floods with questions. Alumni pride turns EcoSkiller into a shared identity platform. Zero paid acquisition needed for these cohorts.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"IIT mein padhne ki mehnat aur industry experience ka combination — EcoSkiller pe verified karein, aur institutes ko automatically trust mile."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#12  </w:t>
            </w:r>
            <w:r>
              <w:rPr>
                <w:rFonts w:ascii="Georgia" w:cs="Georgia" w:eastAsia="Georgia" w:hAnsi="Georgia"/>
                <w:b/>
                <w:bCs/>
                <w:color w:val="FFFFFF"/>
                <w:sz w:val="26"/>
                <w:szCs w:val="26"/>
              </w:rPr>
              <w:t xml:space="preserve">'Hum Sab Ek Training Community Hain' — WhatsApp Group Integration for Peer Referral</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Community Belonging &amp; Peer Validation — Indian trainers live on WhatsApp. The most trusted recommendation is from a peer in a training WhatsApp group, not a company ad.</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F12 (Contact Preferences), F1 (Profile), F6 (Portfolio)</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Build a formal 'EcoSkiller Trainer Referral Community' system with WhatsApp-shareable profile cards. Create city-specific and domain-specific trainer community groups on EcoSkiller itself. Enable 'Refer a Fellow Trainer' with a verified referral reward (premium profile features unlocked). Position EcoSkiller as the community hub, not just a marketplace. Create monthly 'Trainer of the Month' from within community groups.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Indian trainer communities already exist on WhatsApp. EcoSkiller becomes the platform they reference within those communities. A trainer referral in a 'Manufacturing Trainers Pune' WhatsApp group is 10x more powerful than any LinkedIn ad. Each referral triggers a 3-5 new profile creation wave within the same community.</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"Aapke 5 trainer dost hain jo abhi bhi unverified hain? Unhe EcoSkiller mein refer karein — aur saath mein community banayein jo institutes pe dikhe."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#13  </w:t>
            </w:r>
            <w:r>
              <w:rPr>
                <w:rFonts w:ascii="Georgia" w:cs="Georgia" w:eastAsia="Georgia" w:hAnsi="Georgia"/>
                <w:b/>
                <w:bCs/>
                <w:color w:val="FFFFFF"/>
                <w:sz w:val="26"/>
                <w:szCs w:val="26"/>
              </w:rPr>
              <w:t xml:space="preserve">'Regional Trainer, National Recognition' — Language-Based Profile as Identity Amplifier</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Regional Identity Pride — India's trainer community is deeply regional. A trainer from Tamil Nadu is proud of Tamil industry connections. A trainer from Gujarat values Gujarati business network recognition.</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F8 (Personal Trainer Bio — Multilingual Bio), F1 (Languages), F7 (Geographic Coverage)</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Launch a campaign celebrating regional industry expertise: 'Maharashtra ke manufacturing trainers — Pune ke factories ka koi aap jaisa expert nahi.' Enable trainers to write bios in their regional language (Tamil, Telugu, Kannada, Marathi, Bengali, Gujarati) alongside English. Create region-specific trainer spotlights. Show how regional language bios increase visibility with regional institutes (which prefer vernacular communication).</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Regional pride posts generate the highest engagement in Indian professional circles. A Tamil trainer posting 'I can now present my full profile in Tamil for Tamil Nadu institutes' gets shares from hundreds of regional professional groups. EcoSkiller becomes the first platform that genuinely respects regional trainer identity — a massive differentiation.</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"Pune ke industrial estates mein aapka naam respected hai — ab EcoSkiller pe woh recognition Maharashtra ke har institute tak pahunchein."</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#14  </w:t>
            </w:r>
            <w:r>
              <w:rPr>
                <w:rFonts w:ascii="Georgia" w:cs="Georgia" w:eastAsia="Georgia" w:hAnsi="Georgia"/>
                <w:b/>
                <w:bCs/>
                <w:color w:val="FFFFFF"/>
                <w:sz w:val="26"/>
                <w:szCs w:val="26"/>
              </w:rPr>
              <w:t xml:space="preserve">'Top 3 Manufacturing Trainers in Hyderabad' — City-Level Fame as Organic Motivation</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Local Fame &amp; Geographic Pride — Indian trainers want to be 'the best in their city' before thinking nationally. Local recognition is more emotionally meaningful than abstract national ranking.</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 (City &amp; State), F2 (Domain Specialization), F10 (Geographic Visibility Settings)</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Create City + Domain leaderboards that are hyper-specific: 'Top 5 Healthcare Trainers in Chennai,' 'Top 3 Finance Trainers in Mumbai.' Feature these on EcoSkiller's regional landing pages. Send trainers personalized alerts: 'You are currently ranked #4 in IT Trainers in Bengaluru — these 2 profile updates could move you to #2.' Create shareable 'City Rank' cards for LinkedIn.</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A trainer ranked #1 in their city category will share that ranking everywhere — LinkedIn, WhatsApp, their own website. It drives organic content creation. Other trainers in the same city see it and are motivated to compete. Local training communities buzz with 'who is ranked where.' EcoSkiller becomes the authoritative ranking platform.</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"Bengaluru mein IT trainers ka competition bahut hai — lekin EcoSkiller ka data kehta hai aap Top 5 mein hain. Aur Top 2 mein aane ke liye sirf ek cheez chahiye."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#15  </w:t>
            </w:r>
            <w:r>
              <w:rPr>
                <w:rFonts w:ascii="Georgia" w:cs="Georgia" w:eastAsia="Georgia" w:hAnsi="Georgia"/>
                <w:b/>
                <w:bCs/>
                <w:color w:val="FFFFFF"/>
                <w:sz w:val="26"/>
                <w:szCs w:val="26"/>
              </w:rPr>
              <w:t xml:space="preserve">'Hum Sab Ek Gaon Ke Nahi, Ek Domain Ke Hain' — Domain Tribe Identity Campaign</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Domain Tribe Identity — Indian trainers identify deeply with their professional domain. 'Manufacturing trainer hoon' or 'Healthcare trainer hoon' is as much an identity statement as a job description.</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F2 (12-Domain Taxonomy), F6 (Portfolio), F9 (Domain Demo Video)</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Create domain-specific 'Tribe Campaigns': 'Manufacturing Tribe,' 'Healthcare Tribe,' 'FinTech Tribe.' Each tribe has its own community page, monthly showcase, and domain-specific success stories. Feature how each domain's trainer profiles differ (factory floor photos vs. hospital corridor shots vs. trading terminal demos). Run 'My Domain, My Pride' user-generated content campaign where trainers share what their domain means to them.</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Domain identity content is intensely personal and highly shareable. A Manufacturing trainer posting 'Being part of the EcoSkiller Manufacturing Tribe means my 14 years on the shop floor are finally a verified credential' resonates with every other manufacturing trainer. Cross-domain curiosity also builds — Finance trainers follow Manufacturing tribe content and explore the platform.</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"Manufacturing trainer hona sirf ek kaam nahi hai — yeh ek identity hai. EcoSkiller pe apni tribe se judein aur apne domain mein sabse verified voice banein."</w:t>
            </w:r>
          </w:p>
        </w:tc>
      </w:tr>
    </w:tbl>
    <w:p>
      <w:pPr>
        <w:spacing w:before="100" w:after="100"/>
      </w:pPr>
    </w:p>
    <w:p>
      <w:pPr>
        <w:spacing w:before="60" w:after="60"/>
      </w:pPr>
    </w:p>
    <w:p>
      <w:pPr>
        <w:pBdr>
          <w:bottom w:val="single" w:color="F4B942" w:sz="6"/>
        </w:pBdr>
        <w:shd w:fill="6A1B9A" w:val="clear"/>
        <w:spacing w:before="240" w:after="200"/>
        <w:jc w:val="center"/>
      </w:pPr>
      <w:r>
        <w:rPr>
          <w:rFonts w:ascii="Georgia" w:cs="Georgia" w:eastAsia="Georgia" w:hAnsi="Georgia"/>
          <w:b/>
          <w:bCs/>
          <w:color w:val="FFFFFF"/>
          <w:sz w:val="22"/>
          <w:szCs w:val="22"/>
        </w:rPr>
        <w:t xml:space="preserve">  CLUSTER 4: PAISA &amp; GROWTH — Ideas 16–20  </w:t>
      </w:r>
    </w:p>
    <w:p>
      <w:pPr>
        <w:spacing w:before="60" w:after="160"/>
        <w:ind w:left="100" w:right="100"/>
      </w:pPr>
      <w:r>
        <w:rPr>
          <w:rFonts w:ascii="Calibri" w:cs="Calibri" w:eastAsia="Calibri" w:hAnsi="Calibri"/>
          <w:i/>
          <w:iCs/>
          <w:color w:val="6B7280"/>
          <w:sz w:val="18"/>
          <w:szCs w:val="18"/>
        </w:rPr>
        <w:t xml:space="preserve">While pride and fear motivate, income is the ultimate reason trainers maintain and grow their profiles. These ideas translate every EcoSkiller feature into clear rupee impact — from portfolio badges to recurring booking guarantees. Make the financial ROI of each feature impossible to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#16  </w:t>
            </w:r>
            <w:r>
              <w:rPr>
                <w:rFonts w:ascii="Georgia" w:cs="Georgia" w:eastAsia="Georgia" w:hAnsi="Georgia"/>
                <w:b/>
                <w:bCs/>
                <w:color w:val="FFFFFF"/>
                <w:sz w:val="26"/>
                <w:szCs w:val="26"/>
              </w:rPr>
              <w:t xml:space="preserve">'Profile Complete = ₹15,000 More Per Booking' — Income Impact Data as the Ultimate CTA</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Direct Financial Motivation — While Indian trainers respond to pride and status, the most direct motivator is income. Show them exactly how profile completeness translates to rupees.</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 (Profile Quality Score), F6 (Portfolio — 2.3x booking inquiries), F9 (Intro Video — booking conversion)</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Build a 'Profile ROI Calculator' feature: trainers enter their current profile completion % and average booking fee, and the system shows their projected income increase with a complete profile. Use platform data: 'Trainers with Profile Score 85+ earn an average ₹12,000 more per booking than trainers below 60.' Show income benchmarks by domain and city. Position each profile improvement as a direct income investment.</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Income-impact content has the highest share rate among Indian professional trainers. When a trainer posts 'I completed my EcoSkiller profile and my average booking inquiry fee went from ₹8K to ₹18K in 3 months,' the flood of DMs and reposts is organic growth gold. The calculator tool itself gets shared widely because every trainer wants to know their income potential.</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"Aapka EcoSkiller profile abhi 60% complete hai. Agar aap isse 90% karein, data kehta hai aapki average booking value ₹12,000 se ₹22,000 ho sakti hai. Calculator try karein."</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#17  </w:t>
            </w:r>
            <w:r>
              <w:rPr>
                <w:rFonts w:ascii="Georgia" w:cs="Georgia" w:eastAsia="Georgia" w:hAnsi="Georgia"/>
                <w:b/>
                <w:bCs/>
                <w:color w:val="FFFFFF"/>
                <w:sz w:val="26"/>
                <w:szCs w:val="26"/>
              </w:rPr>
              <w:t xml:space="preserve">'Soft Skills Coach Tier — Premium Income Unlock' — Aspirational Tier Campaign</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Income Aspiration &amp; Career Advancement — Indian trainers aspire to move from 'trainer' to 'coach' to 'mentor' — each step signals higher income, higher status, and longer career longevity.</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F3 (Soft Skills — Coaching Eligibility at 8.5+ score), F1 (Verification Badge), F9 (Introduction Video)</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Position the 'Soft Skills Coach' eligibility (unlocked at Communication Assessment Score 8.5+) as a premium career level. Create a campaign: 'From Trainer to Coach — EcoSkiller's assessment can unlock your premium tier.' Show the income differential between standard trainer bookings and Soft Skills Coach bookings. Build a visible 'path to coach' checklist. Make the assessment itself feel prestigious — 'Only top 15% of trainers qualify.'</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The 'exclusive top tier' framing activates competitive aspiration. Trainers share their assessment score on LinkedIn: 'Just scored 9.1/10 on EcoSkiller's Communication Readiness Index — officially qualified as a Soft Skills Coach.' The exclusivity drives others to take the assessment. Each assessment taker is a content moment.</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 ek trainer hain. Lekin kya aap ek Coach ban sakte hain? EcoSkiller ka Communication Readiness Index check karein — agar aap 8.5+ score karte hain, aapki booking rate automatically premium tier mein jaayegi."</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#18  </w:t>
            </w:r>
            <w:r>
              <w:rPr>
                <w:rFonts w:ascii="Georgia" w:cs="Georgia" w:eastAsia="Georgia" w:hAnsi="Georgia"/>
                <w:b/>
                <w:bCs/>
                <w:color w:val="FFFFFF"/>
                <w:sz w:val="26"/>
                <w:szCs w:val="26"/>
              </w:rPr>
              <w:t xml:space="preserve">'Availability Mein Gap = Paisa Gaya' — Calendar Completion as Direct Revenue Loss Message</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Fear of Income Loss — Every empty slot in a trainer's availability calendar is a lost booking fee. Frame the Availability Calendar as a revenue protection tool, not a scheduling tool.</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F11 (Availability Calendar), F12 (Contact Preferences — Response Time Commitment)</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Campaign: 'Institutes searched for trainers available in your city on 47 days this month. Your availability calendar was empty for 31 of those days. Estimate: ₹3.1 lakh in missed booking opportunities.' Create a 'Missed Opportunity Report' sent monthly to trainers with incomplete calendars. Show the exact number of institute searches where the trainer was not returned in results because their calendar was blank. Make the number viscerally specific.</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Showing a trainer that they potentially missed ₹3+ lakh in bookings because their calendar was empty is the single highest-impact behavioral trigger. They immediately fill the calendar AND share it on LinkedIn with 'I just updated my EcoSkiller availability — institutes can now book me directly.' Every such post brings 3-5 profile views from institute coordinators.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"Pichle mahine 47 institutes ne aapki city mein trainer dhundha. Aapka availability calendar blank tha. Estimate: ₹2.8 lakh in lost opportunities. Abhi update karein."</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#19  </w:t>
            </w:r>
            <w:r>
              <w:rPr>
                <w:rFonts w:ascii="Georgia" w:cs="Georgia" w:eastAsia="Georgia" w:hAnsi="Georgia"/>
                <w:b/>
                <w:bCs/>
                <w:color w:val="FFFFFF"/>
                <w:sz w:val="26"/>
                <w:szCs w:val="26"/>
              </w:rPr>
              <w:t xml:space="preserve">'Portfolio Strong Badge = 2.3x More Bookings' — Data-Proven Feature Adoption Campaign</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Evidence-Based Motivation — Indian trainers, especially those from technical or scientific backgrounds, respond strongly to data and statistics. Show them the exact ROI of each portfolio item.</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F6 (Portfolio — Portfolio Strong Badge, 2.3x booking inquiries), F9 (Media), F1 (Profile Quality Score)</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Run a campaign based on EcoSkiller's own platform data: 'Trainers with the Portfolio Strong badge (5+ items with outcome metrics) receive 2.3x more booking inquiries. On average, this means 4 additional bookings per month.' Break it down per portfolio item type — which items (training program records vs. visit facilitation records) generate the most inquiries by domain. Create a '5 Portfolio Items Challenge' where trainers add one item per week for 5 weeks.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Data-driven challenges have exceptional completion rates in professional communities. The '5-week portfolio challenge' creates a natural weekly content cadence — trainers post each portfolio addition. The '2.3x more bookings' statistic gets cited in training community discussions, shared in WhatsApp groups, and repeated in LinkedIn posts organically.</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"EcoSkiller ka data ek simple baat kehta hai: Portfolio Strong badge waale trainers ko 2.3 guna zyada bookings milti hain. Aapke portfolio mein kitne items hain abhi?"</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#20  </w:t>
            </w:r>
            <w:r>
              <w:rPr>
                <w:rFonts w:ascii="Georgia" w:cs="Georgia" w:eastAsia="Georgia" w:hAnsi="Georgia"/>
                <w:b/>
                <w:bCs/>
                <w:color w:val="FFFFFF"/>
                <w:sz w:val="26"/>
                <w:szCs w:val="26"/>
              </w:rPr>
              <w:t xml:space="preserve">'Recurring Visit Series — Ek Institute, 6 Guaranteed Bookings' — Predictable Income Campaign</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Income Predictability &amp; Security — Indian trainers, especially freelancers, deeply value predictable, recurring income over one-time bookings. Security is as motivating as aspiration.</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F11 (Availability Calendar — Recurring Visit Series), F12 (Contact Preferences), F10 (Visibility Settings)</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Position the Recurring Visit Series booking feature as an income security tool: 'One institute, one booking flow, 6 guaranteed visits, 6 guaranteed payments. EcoSkiller's recurring booking system means you can plan your income 6 months ahead.' Create case study content: 'How Ramesh from Pune secured ₹4.2 lakh in guaranteed industrial visit bookings for 6 months — in one booking session.' Position it as an alternative to the month-to-month income anxiety of freelance training.</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Income security is the deepest need for freelance trainers. Sharing 'I just locked in 6 guaranteed visits with a Bengaluru institute for the next 6 months via EcoSkiller' is the kind of post that generates hundreds of comments and DMs from trainers asking how. Each case study creates a wave of profile completions.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"Freelance training ka sabse bada darr: agla booking kab aayega? EcoSkiller ka Recurring Visit Series booking ek institute ke saath 6 mahine ki guaranteed income lock kar deta hai."</w:t>
            </w:r>
          </w:p>
        </w:tc>
      </w:tr>
    </w:tbl>
    <w:p>
      <w:pPr>
        <w:spacing w:before="100" w:after="100"/>
      </w:pPr>
    </w:p>
    <w:p>
      <w:pPr>
        <w:spacing w:before="60" w:after="60"/>
      </w:pPr>
    </w:p>
    <w:p>
      <w:pPr>
        <w:pBdr>
          <w:bottom w:val="single" w:color="F4B942" w:sz="6"/>
        </w:pBdr>
        <w:shd w:fill="00695C" w:val="clear"/>
        <w:spacing w:before="240" w:after="200"/>
        <w:jc w:val="center"/>
      </w:pPr>
      <w:r>
        <w:rPr>
          <w:rFonts w:ascii="Georgia" w:cs="Georgia" w:eastAsia="Georgia" w:hAnsi="Georgia"/>
          <w:b/>
          <w:bCs/>
          <w:color w:val="FFFFFF"/>
          <w:sz w:val="22"/>
          <w:szCs w:val="22"/>
        </w:rPr>
        <w:t xml:space="preserve">  CLUSTER 5: VISHWAS &amp; TRUST — Ideas 21–25  </w:t>
      </w:r>
    </w:p>
    <w:p>
      <w:pPr>
        <w:spacing w:before="60" w:after="160"/>
        <w:ind w:left="100" w:right="100"/>
      </w:pPr>
      <w:r>
        <w:rPr>
          <w:rFonts w:ascii="Calibri" w:cs="Calibri" w:eastAsia="Calibri" w:hAnsi="Calibri"/>
          <w:i/>
          <w:iCs/>
          <w:color w:val="6B7280"/>
          <w:sz w:val="18"/>
          <w:szCs w:val="18"/>
        </w:rPr>
        <w:t xml:space="preserve">Trust is the currency of the Indian training market. Verified credentials, anti-fraud positioning, multi-stakeholder credibility, and specific industry exposure stories all build the kind of trust that converts profile views into bookings. These ideas make EcoSkiller the platform that 'finally' solves the trust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#21  </w:t>
            </w:r>
            <w:r>
              <w:rPr>
                <w:rFonts w:ascii="Georgia" w:cs="Georgia" w:eastAsia="Georgia" w:hAnsi="Georgia"/>
                <w:b/>
                <w:bCs/>
                <w:color w:val="FFFFFF"/>
                <w:sz w:val="26"/>
                <w:szCs w:val="26"/>
              </w:rPr>
              <w:t xml:space="preserve">'QR Code Waala Trainer' — Verification QR as an Offline-to-Online Trust Bridge</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Trust Through Technology — Indian trainers who visit institutes, give guest lectures, or attend conferences want an instant, impressive way to share their verified credentials offline.</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F5 (Certifications — Verification QR Code), F1 (Trainer ID — QR Code), F10 (Profile Visibility)</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Create a 'Trainer QR Card' campaign: every trainer on EcoSkiller gets a personalized, printable digital card featuring their QR code, verification tier badge, and top credentials. When scanned, it opens their live, verified EcoSkiller profile. Position this as 'India's first QR-verified trainer credential system.' Create a campaign: 'Ditch the paper resume — give institutes a QR code that shows everything, verified in real time.'</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The physical QR card is a conversation starter in every offline trainer interaction. When a trainer hands an institute coordinator their QR card at a seminar, and the coordinator scans it to see a beautifully verified profile, the institute coordinator shares the experience with colleagues. Every offline interaction becomes an organic acquisition event. Trainers share photos of their QR cards on social media.</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"Resume phek do. Abhi se sirf QR code do — scan karein aur instantly dekhein: verified experience, certified skills, aur real institute reviews. Yeh hai EcoSkiller Trainer ID."</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#22  </w:t>
            </w:r>
            <w:r>
              <w:rPr>
                <w:rFonts w:ascii="Georgia" w:cs="Georgia" w:eastAsia="Georgia" w:hAnsi="Georgia"/>
                <w:b/>
                <w:bCs/>
                <w:color w:val="FFFFFF"/>
                <w:sz w:val="26"/>
                <w:szCs w:val="26"/>
              </w:rPr>
              <w:t xml:space="preserve">'Institutes Trust, Parents Trust, Students Trust' — 4-Audience Profile as Complete Credibility System</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Multi-Stakeholder Credibility — Indian trainers want to be trusted not just by institutes but also by parents (who control student choices) and students themselves. Position EcoSkiller as covering all trust layers.</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F10 (4 Audience Types Visibility Settings), F1 (Profile Sections Architecture), F9 (Media)</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Create campaign content showing the 4 different audiences of an EcoSkiller profile: 'Your profile speaks differently to institutes (experience + verification), students (skills + portfolio), parents (credentials + safety signals), and companies (consulting availability + rate card). One profile. Four trust layers.' Feature testimonials from each audience type. Run a 'Parent Coordinator Perspective' series where parents explain what they look for in a trainer's profile.</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The 'parent trust' angle is uniquely powerful in India — parents of engineering/MBA students actively evaluate facilitators for industrial visits and programs. When a trainer positions themselves as 'parent-verified as well as institute-verified,' it creates a powerful narrative. Parent community groups (school and college parent WhatsApp groups) become a new organic channel.</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"Ek trainer ka profile sirf institute ke liye nahi hota. Parents bhi dekhte hain. Students bhi judge karte hain. EcoSkiller pe aapka profile charon ke liye alag alag — aur charon ke liye trustworthy."</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#23  </w:t>
            </w:r>
            <w:r>
              <w:rPr>
                <w:rFonts w:ascii="Georgia" w:cs="Georgia" w:eastAsia="Georgia" w:hAnsi="Georgia"/>
                <w:b/>
                <w:bCs/>
                <w:color w:val="FFFFFF"/>
                <w:sz w:val="26"/>
                <w:szCs w:val="26"/>
              </w:rPr>
              <w:t xml:space="preserve">'Mera Certificate Fake Nahi Hai — EcoSkiller Ne Verify Kiya' — Anti-Fraud Positioning as Trust Leadership</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Credibility Differentiation (Anti-Fraud Angle) — Indian training market has a real problem with fake certifications and inflated credentials. Position EcoSkiller verification as the market's integrity solution.</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F5 (Certifications Upload — API Verification, Tamper Detection), F4 (Experience Timeline), F1 (Verification Badge)</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Run a bold, honest campaign: 'India's training market has a fake certification problem. EcoSkiller has a solution.' Position the platform's verification system (AI tamper detection, API verification with issuer databases, LinkedIn cross-check) as the anti-fraud shield that protects real trainers from being undercut by fake ones. Campaign for legitimate trainers: 'Your real PMP is worth more than 10 fake ones. Prove it — with EcoSkiller verification.'</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Legitimate trainers are deeply frustrated by competitors with inflated credentials. When EcoSkiller positions itself as the 'real trainer's platform' vs. the 'fake certificate brigade,' it creates a tribal identity. Trainers share: 'Finally, a platform that is exposing fake trainers and protecting real ones.' Industry associations amplify the integrity messaging. PR potential is high.</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"Aapne saalon ki mehnat se real PMP / Six Sigma / CFA certification li. Fake certificate wale aapko underprice kar rahe hain. EcoSkiller unhe expose karta hai — aur aapko protect karta hai."</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#24  </w:t>
            </w:r>
            <w:r>
              <w:rPr>
                <w:rFonts w:ascii="Georgia" w:cs="Georgia" w:eastAsia="Georgia" w:hAnsi="Georgia"/>
                <w:b/>
                <w:bCs/>
                <w:color w:val="FFFFFF"/>
                <w:sz w:val="26"/>
                <w:szCs w:val="26"/>
              </w:rPr>
              <w:t xml:space="preserve">'Lost Booking Insights — Jaanein Kyun Institute Ne Aapko Choose Nahi Kiya'</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Growth Mindset + Fear of Rejection — Indian trainers deeply want to improve but often don't know what went wrong. EcoSkiller's lost booking analytics positions the platform as a coach, not just a marketplace.</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F12 (Communication Analytics — Lost Booking Analysis), F11 (Booking Flow), F6 (Portfolio)</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Position the Lost Booking Insights feature as 'India's first trainer coaching analytics.' Campaign: 'When an institute doesn't book you, most platforms tell you nothing. EcoSkiller tells you exactly why — and what to fix.' Create a 'Growth Loop' framework where lost booking data leads to specific profile improvement suggestions. Run webinars: 'Top 5 Reasons Institutes Don't Book — And How to Fix Each One.'</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The 'why didn't they book me' question haunts every trainer. When EcoSkiller offers actual data-backed answers, trainers share it as a breakthrough experience: 'I found out 3 institutes didn't book me because I had no intro video. I uploaded one last week — already got 2 new inquiries.' These success stories after implementing lost booking insights are highly shareable.</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"Institute ne aapki profile dekhi — phir bhi book nahi kiya. Kyun? EcoSkiller ka Lost Booking Insights feature aapko exact wajah batata hai — aur fix bhi suggest karta hai."</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#25  </w:t>
            </w:r>
            <w:r>
              <w:rPr>
                <w:rFonts w:ascii="Georgia" w:cs="Georgia" w:eastAsia="Georgia" w:hAnsi="Georgia"/>
                <w:b/>
                <w:bCs/>
                <w:color w:val="FFFFFF"/>
                <w:sz w:val="26"/>
                <w:szCs w:val="26"/>
              </w:rPr>
              <w:t xml:space="preserve">'Agar Aap Nahi Batayenge To Kaun Batayega?' — Industry Exposure as the Untold Story Campaign</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Story-Telling Identity — Many experienced Indian trainers have incredible on-the-ground industry stories (pharma plant shutdowns, factory automation, bank digitization projects) that no resume captures. EcoSkiller's Industry Exposure feature is their untold story platform.</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F7 (Industry Exposure Listing — Specific Processes, Exposed-To Badges), F8 (Bio — Origin Story)</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Campaign: 'You walked a pharma sterile fill-finish line for 8 years. You witnessed a bank's core banking migration live. You redesigned a stamping plant for EV components. No resume captures this — but EcoSkiller's Industry Exposure Listing does.' Guide trainers to write specific process exposure entries. Award 'Rare Exposure' badges for trainers with highly specialized plant/sector experience. Feature 'The Story Behind the Trainer' profiles in content marketing.</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Specific, detailed industry exposure stories are the most authentic and shareable content Indian professionals create. 'I worked in a WHO-GMP certified pharma plant for 11 years — here is what I saw' gets 10x more engagement than generic profile updates. EcoSkiller becomes the platform where trainers tell their real stories, and institutes discover trainers through those stories.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"Aapne pharma plant mein sterile fill-finish line pe 8 saal kaam kiya. Koi resume mein yeh nahi likhta — lekin EcoSkiller pe aap iska exact proof de sakte hain. Industry Exposure Listing — apni real story batao."</w:t>
            </w:r>
          </w:p>
        </w:tc>
      </w:tr>
    </w:tbl>
    <w:p>
      <w:pPr>
        <w:spacing w:before="100" w:after="100"/>
      </w:pPr>
    </w:p>
    <w:p>
      <w:pPr>
        <w:spacing w:before="60" w:after="60"/>
      </w:pPr>
    </w:p>
    <w:p>
      <w:pPr>
        <w:pBdr>
          <w:bottom w:val="single" w:color="F4B942" w:sz="6"/>
        </w:pBdr>
        <w:shd w:fill="E65100" w:val="clear"/>
        <w:spacing w:before="240" w:after="200"/>
        <w:jc w:val="center"/>
      </w:pPr>
      <w:r>
        <w:rPr>
          <w:rFonts w:ascii="Georgia" w:cs="Georgia" w:eastAsia="Georgia" w:hAnsi="Georgia"/>
          <w:b/>
          <w:bCs/>
          <w:color w:val="FFFFFF"/>
          <w:sz w:val="22"/>
          <w:szCs w:val="22"/>
        </w:rPr>
        <w:t xml:space="preserve">  CLUSTER 6: PEHCHAAN &amp; LEGACY — Ideas 26–30  </w:t>
      </w:r>
    </w:p>
    <w:p>
      <w:pPr>
        <w:spacing w:before="60" w:after="160"/>
        <w:ind w:left="100" w:right="100"/>
      </w:pPr>
      <w:r>
        <w:rPr>
          <w:rFonts w:ascii="Calibri" w:cs="Calibri" w:eastAsia="Calibri" w:hAnsi="Calibri"/>
          <w:i/>
          <w:iCs/>
          <w:color w:val="6B7280"/>
          <w:sz w:val="18"/>
          <w:szCs w:val="18"/>
        </w:rPr>
        <w:t xml:space="preserve">The deepest motivator for senior Indian trainers is legacy — leaving something meaningful, being remembered, and having a second chapter that matches the first. These ideas reframe EcoSkiller as more than a marketplace: it is a professional identity platform that preserves and amplifies a trainer's life's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#26  </w:t>
            </w:r>
            <w:r>
              <w:rPr>
                <w:rFonts w:ascii="Georgia" w:cs="Georgia" w:eastAsia="Georgia" w:hAnsi="Georgia"/>
                <w:b/>
                <w:bCs/>
                <w:color w:val="FFFFFF"/>
                <w:sz w:val="26"/>
                <w:szCs w:val="26"/>
              </w:rPr>
              <w:t xml:space="preserve">'From Employee to Expert — Aapki Journey, Aapki Legacy' — Career Pivot Positioning for Senior Trainers</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Legacy &amp; Life Chapter Transition — Indian professionals transitioning from corporate roles to training (post-retirement, early exit, or parallel career) need identity reframing. EcoSkiller can be the platform that celebrates this transition.</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 (Professional Profile), F4 (Experience Timeline), F8 (Bio — Origin Story + Domain Philosophy), F2 (Domain Specialization)</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Create a campaign specifically for career-transition trainers (retired corporate professionals, ex-industry experts entering training): 'You spent 25 years building India's industries. Now spend the next chapter helping the next generation understand them. EcoSkiller turns your corporate legacy into a verified training identity.' Feature testimonials from ex-industry trainers. Create an 'Industry Veterans' featured section on the platform.</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Career transition content resonates deeply with senior Indian professionals. When an ex-Tata Steel GM shares 'I retired, joined EcoSkiller, and now facilitate industrial visits for engineering institutes — my experience finally has a second purpose,' it reaches hundreds of similar professionals through alumni networks and professional associations. Massive untapped organic segment.</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"25 saal industry mein diye. Ab training world mein aana chahte hain? EcoSkiller aapke corporate legacy ko ek verified training identity mein convert karta hai — jahan institutes aapka experience recognize karein."</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#27  </w:t>
            </w:r>
            <w:r>
              <w:rPr>
                <w:rFonts w:ascii="Georgia" w:cs="Georgia" w:eastAsia="Georgia" w:hAnsi="Georgia"/>
                <w:b/>
                <w:bCs/>
                <w:color w:val="FFFFFF"/>
                <w:sz w:val="26"/>
                <w:szCs w:val="26"/>
              </w:rPr>
              <w:t xml:space="preserve">'Mera Profile Meri Digital Dukaan Hai' — Profile-as-Business Reframe for Freelance Trainers</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Entrepreneurial Identity — Indian freelance trainers increasingly identify as entrepreneurs, not employees. Reframing the EcoSkiller profile as a 'digital business' rather than a 'platform profile' activates stronger ownership psychology.</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 (Full Profile Architecture), F11 (Availability Calendar — Instant Booking), F12 (Contact Preferences + Analytics), F10 (Visibility Settings)</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Campaign: 'Your EcoSkiller profile is your training business — open 24/7, visible to 10,000+ institutes, with built-in booking, payment, and analytics. Behave like a business owner, not a profile holder.' Guide trainers through setting up their profile as a complete business: rate visibility, booking calendar, auto-responses, and analytics dashboard. Position each feature as a business function: visibility settings = marketing, calendar = operations, contact preferences = customer service.</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When trainers see their EcoSkiller profile as their 'digital business,' they invest in it differently — more completely, more regularly. They also talk about it differently: 'Check my EcoSkiller business profile' vs. 'I have an EcoSkiller account.' Business identity language spreads in entrepreneurial training communities and accelerates referrals.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"Aapka EcoSkiller profile aapki 24/7 digital dukaan hai. Institutes aate hain, dekh ke jaate hain, aur book karte hain — aap so rahe ho tab bhi. Kya aapki dukaan khuli hai?"</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#28  </w:t>
            </w:r>
            <w:r>
              <w:rPr>
                <w:rFonts w:ascii="Georgia" w:cs="Georgia" w:eastAsia="Georgia" w:hAnsi="Georgia"/>
                <w:b/>
                <w:bCs/>
                <w:color w:val="FFFFFF"/>
                <w:sz w:val="26"/>
                <w:szCs w:val="26"/>
              </w:rPr>
              <w:t xml:space="preserve">'Sabse Pehle Verified Trainer — City Mein Pehli Pehchaan' — Early Mover Advantage Campaign</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First-Mover Pride &amp; FOMO Trigger — Indian professionals strongly value being 'the first' in their city or domain to adopt a significant platform. Position early EcoSkiller adopters as market pioneers.</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F1 (Platform Tenure — 'Member Since' display), F2 (Domain Specialization), F10 (Featured Trainer Opt-In)</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Campaign targeting new cities or underserved domains: 'Right now, there are only 3 verified Manufacturing trainers listed in Coimbatore on EcoSkiller. The first 10 trainers in any city get permanent Pioneer Trainer status displayed on their profile.' Create 'City Pioneer' and 'Domain Pioneer' badges for early movers. Feature pioneer trainers prominently in regional institute recommendations.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Pioneer status is a powerful motivator in any professional community. When a trainer gets a 'Coimbatore Manufacturing Pioneer Trainer' badge, they share it everywhere — and it instantly signals credibility to local institutes who see them as 'the established player.' Other Coimbatore trainers see the visibility and rush to join. New city launches create organic spikes.</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"Abhi EcoSkiller pe aapki city mein sirf 4 verified trainers hain apne domain mein. Pehle 10 mein shaamil hone waalon ko milega permanent Pioneer Trainer badge — aur first-mover advantage hamesha ke liye."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#29  </w:t>
            </w:r>
            <w:r>
              <w:rPr>
                <w:rFonts w:ascii="Georgia" w:cs="Georgia" w:eastAsia="Georgia" w:hAnsi="Georgia"/>
                <w:b/>
                <w:bCs/>
                <w:color w:val="FFFFFF"/>
                <w:sz w:val="26"/>
                <w:szCs w:val="26"/>
              </w:rPr>
              <w:t xml:space="preserve">'Main EcoSkiller Pe Hoon — Aur Mere Students Ke Parents Ko Pata Hai' — Parent Notification as Social Proof</w:t>
            </w:r>
          </w:p>
        </w:tc>
      </w:tr>
      <w:tr>
        <w:tc>
          <w:tcPr>
            <w:tcBorders>
              <w:top w:val="none" w:color="FFFFFF" w:sz="0"/>
              <w:left w:val="none" w:color="FFFFFF" w:sz="0"/>
              <w:bottom w:val="single" w:color="1B7A4B" w:sz="6"/>
              <w:right w:val="none" w:color="FFFFFF" w:sz="0"/>
            </w:tcBorders>
            <w:shd w:fill="F1F8F4"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Family Approval &amp; Community Respect — In Indian culture, professional recognition that reaches family circles and the broader community is the deepest form of validation.</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F9 (Profile Photo shown in parent notifications), F1 (Trainer Professional Profile), F5 (Verification Badges shown to parents)</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Position the parent notification feature (where parents see the trainer's verified profile before industrial visits) as a 'social proof beyond LinkedIn': 'When students' parents receive a visit notification showing your EcoSkiller verified profile, your name reaches families across India. This is not a WhatsApp forward — this is official, verified credibility reaching the most important audience.' Feature testimonials from trainers whose students' parents recognized them at events.</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The 'my profile was seen by 200 parents last month' narrative is unique to EcoSkiller. When a trainer shares this on LinkedIn, it triggers fascination from colleagues who have never thought about this audience. It also generates engagement from parents themselves. The community-level recognition angle drives deep emotional investment in profile quality.</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"Pichle mahine aapka EcoSkiller profile 340 students ke parents ne dekha — visit confirmation ke waqt. Aapki credibility ab sirf institutes tak nahi, families tak pahunchi."</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B" w:sz="8"/>
              <w:left w:val="none" w:color="FFFFFF" w:sz="0"/>
              <w:bottom w:val="none" w:color="FFFFFF" w:sz="0"/>
              <w:right w:val="none" w:color="FFFFFF" w:sz="0"/>
            </w:tcBorders>
            <w:shd w:fill="0F4F30" w:val="clear"/>
            <w:tcMar>
              <w:top w:type="dxa" w:w="120"/>
              <w:left w:type="dxa" w:w="180"/>
              <w:bottom w:type="dxa" w:w="100"/>
              <w:right w:type="dxa" w:w="180"/>
            </w:tcMar>
          </w:tcPr>
          <w:p>
            <w:pPr>
              <w:spacing w:before="0" w:after="0"/>
            </w:pPr>
            <w:r>
              <w:rPr>
                <w:rFonts w:ascii="Georgia" w:cs="Georgia" w:eastAsia="Georgia" w:hAnsi="Georgia"/>
                <w:b/>
                <w:bCs/>
                <w:color w:val="F4B942"/>
                <w:sz w:val="28"/>
                <w:szCs w:val="28"/>
              </w:rPr>
              <w:t xml:space="preserve">#30  </w:t>
            </w:r>
            <w:r>
              <w:rPr>
                <w:rFonts w:ascii="Georgia" w:cs="Georgia" w:eastAsia="Georgia" w:hAnsi="Georgia"/>
                <w:b/>
                <w:bCs/>
                <w:color w:val="FFFFFF"/>
                <w:sz w:val="26"/>
                <w:szCs w:val="26"/>
              </w:rPr>
              <w:t xml:space="preserve">'Jo Dikhta Hai, Wo Bikta Hai — Introduction Video = Booking ka Pehla Step' — Video as Conversion Tool</w:t>
            </w:r>
          </w:p>
        </w:tc>
      </w:tr>
      <w:tr>
        <w:tc>
          <w:tcPr>
            <w:tcBorders>
              <w:top w:val="none" w:color="FFFFFF" w:sz="0"/>
              <w:left w:val="none" w:color="FFFFFF" w:sz="0"/>
              <w:bottom w:val="single" w:color="1B7A4B" w:sz="6"/>
              <w:right w:val="none" w:color="FFFFFF" w:sz="0"/>
            </w:tcBorders>
            <w:shd w:fill="FFFFFF" w:val="clear"/>
            <w:tcMar>
              <w:top w:type="dxa" w:w="120"/>
              <w:left w:type="dxa" w:w="200"/>
              <w:bottom w:type="dxa" w:w="140"/>
              <w:right w:type="dxa" w:w="200"/>
            </w:tcMar>
          </w:tcPr>
          <w:p>
            <w:pPr>
              <w:spacing w:before="60" w:after="80"/>
            </w:pPr>
            <w:r>
              <w:rPr>
                <w:rFonts w:ascii="Calibri" w:cs="Calibri" w:eastAsia="Calibri" w:hAnsi="Calibri"/>
                <w:b/>
                <w:bCs/>
                <w:color w:val="0F4F30"/>
                <w:sz w:val="18"/>
                <w:szCs w:val="18"/>
              </w:rPr>
              <w:t xml:space="preserve">🧠 PSYCHOLOGICAL TRIGGER: </w:t>
            </w:r>
            <w:r>
              <w:rPr>
                <w:rFonts w:ascii="Calibri" w:cs="Calibri" w:eastAsia="Calibri" w:hAnsi="Calibri"/>
                <w:b/>
                <w:bCs/>
                <w:color w:val="FF6B35"/>
                <w:sz w:val="18"/>
                <w:szCs w:val="18"/>
              </w:rPr>
              <w:t xml:space="preserve">Visibility Psychology — The oldest truth in Indian business culture: what is visible, sells. An introduction video makes a trainer's personality visible before any booking conversation — the most powerful conversion tool for services.</w:t>
            </w:r>
          </w:p>
          <w:p>
            <w:pPr>
              <w:spacing w:before="0" w:after="80"/>
            </w:pPr>
            <w:r>
              <w:rPr>
                <w:rFonts w:ascii="Calibri" w:cs="Calibri" w:eastAsia="Calibri" w:hAnsi="Calibri"/>
                <w:b/>
                <w:bCs/>
                <w:color w:val="0F4F30"/>
                <w:sz w:val="18"/>
                <w:szCs w:val="18"/>
              </w:rPr>
              <w:t xml:space="preserve">🔗 FEATURES ACTIVATED: </w:t>
            </w:r>
            <w:r>
              <w:rPr>
                <w:rFonts w:ascii="Calibri" w:cs="Calibri" w:eastAsia="Calibri" w:hAnsi="Calibri"/>
                <w:color w:val="1A1A2E"/>
                <w:sz w:val="18"/>
                <w:szCs w:val="18"/>
              </w:rPr>
              <w:t xml:space="preserve">F9 (Introduction Video — shown in booking inquiry previews), F8 (Bio), F1 (Profile Photo)</w:t>
            </w:r>
          </w:p>
          <w:p>
            <w:pPr>
              <w:spacing w:before="0" w:after="40"/>
            </w:pPr>
            <w:r>
              <w:rPr>
                <w:rFonts w:ascii="Calibri" w:cs="Calibri" w:eastAsia="Calibri" w:hAnsi="Calibri"/>
                <w:b/>
                <w:bCs/>
                <w:color w:val="0F4F30"/>
                <w:sz w:val="18"/>
                <w:szCs w:val="18"/>
              </w:rPr>
              <w:t xml:space="preserve">📋 STRATEGY:</w:t>
            </w:r>
          </w:p>
          <w:p>
            <w:pPr>
              <w:spacing w:before="0" w:after="80"/>
              <w:ind w:left="200"/>
            </w:pPr>
            <w:r>
              <w:rPr>
                <w:rFonts w:ascii="Calibri" w:cs="Calibri" w:eastAsia="Calibri" w:hAnsi="Calibri"/>
                <w:color w:val="1A1A2E"/>
                <w:sz w:val="18"/>
                <w:szCs w:val="18"/>
              </w:rPr>
              <w:t xml:space="preserve">Campaign built on the simplest conversion truth: 'Institutes book trainers they can visualize. A 3-minute introduction video on your EcoSkiller profile means institutes see you, hear you, and trust you — before a single message is sent.' Provide trainers with a 'Perfect Intro Video Script' template based on their profile data (AI-generated from their domain, experience, and bio). Organize city-wise 'Profile Video Day' events where trainers come, shoot their intro video together, and build community.</w:t>
            </w:r>
          </w:p>
          <w:p>
            <w:pPr>
              <w:spacing w:before="0" w:after="40"/>
            </w:pPr>
            <w:r>
              <w:rPr>
                <w:rFonts w:ascii="Calibri" w:cs="Calibri" w:eastAsia="Calibri" w:hAnsi="Calibri"/>
                <w:b/>
                <w:bCs/>
                <w:color w:val="0F4F30"/>
                <w:sz w:val="18"/>
                <w:szCs w:val="18"/>
              </w:rPr>
              <w:t xml:space="preserve">📣 VIRAL / ORGANIC GROWTH MECHANISM:</w:t>
            </w:r>
          </w:p>
          <w:p>
            <w:pPr>
              <w:spacing w:before="0" w:after="80"/>
              <w:ind w:left="200"/>
            </w:pPr>
            <w:r>
              <w:rPr>
                <w:rFonts w:ascii="Calibri" w:cs="Calibri" w:eastAsia="Calibri" w:hAnsi="Calibri"/>
                <w:color w:val="1A1A2E"/>
                <w:sz w:val="18"/>
                <w:szCs w:val="18"/>
              </w:rPr>
              <w:t xml:space="preserve">The community video shoot event is the most powerful organic growth idea: 20 trainers attend, 20 intro videos are created, 20 posts go up on LinkedIn the same day — all tagging EcoSkiller. Each event creates 20x reach in the trainer's professional network. The 'Profile Video Day' event model is scalable, repeatable, and creates content, community, and conversions simultaneously.</w:t>
            </w:r>
          </w:p>
          <w:p>
            <w:pPr>
              <w:shd w:fill="E8F5E9" w:val="clear"/>
              <w:spacing w:before="40" w:after="40"/>
              <w:ind w:left="100" w:right="100"/>
            </w:pPr>
            <w:r>
              <w:rPr>
                <w:rFonts w:ascii="Calibri" w:cs="Calibri" w:eastAsia="Calibri" w:hAnsi="Calibri"/>
                <w:b/>
                <w:bCs/>
                <w:color w:val="0F4F30"/>
                <w:sz w:val="17"/>
                <w:szCs w:val="17"/>
              </w:rPr>
              <w:t xml:space="preserve">💬 HOOK LINE: </w:t>
            </w:r>
            <w:r>
              <w:rPr>
                <w:rFonts w:ascii="Calibri" w:cs="Calibri" w:eastAsia="Calibri" w:hAnsi="Calibri"/>
                <w:i/>
                <w:iCs/>
                <w:color w:val="1A1A2E"/>
                <w:sz w:val="17"/>
                <w:szCs w:val="17"/>
              </w:rPr>
              <w:t xml:space="preserve">"Institutes jo trainer ko pehle dekh lete hain, unhe 3x zyada book karte hain. Aapka EcoSkiller Introduction Video aapka pehla impression hai — 3 minutes mein apni poori credibility dikhao."</w:t>
            </w:r>
          </w:p>
        </w:tc>
      </w:tr>
    </w:tbl>
    <w:p>
      <w:pPr>
        <w:spacing w:before="100" w:after="100"/>
      </w:pPr>
    </w:p>
    <w:p>
      <w:pPr>
        <w:spacing w:before="60" w:after="60"/>
      </w:pPr>
    </w:p>
    <w:p>
      <w:pPr>
        <w:pBdr>
          <w:bottom w:val="single" w:color="F4B942" w:sz="6"/>
        </w:pBdr>
        <w:shd w:fill="0F4F30" w:val="clear"/>
        <w:spacing w:before="240" w:after="200"/>
        <w:jc w:val="center"/>
      </w:pPr>
      <w:r>
        <w:rPr>
          <w:rFonts w:ascii="Georgia" w:cs="Georgia" w:eastAsia="Georgia" w:hAnsi="Georgia"/>
          <w:b/>
          <w:bCs/>
          <w:color w:val="FFFFFF"/>
          <w:sz w:val="22"/>
          <w:szCs w:val="22"/>
        </w:rPr>
        <w:t xml:space="preserve">  EXECUTION PRIORITY MATRIX — WHERE TO START  </w:t>
      </w:r>
    </w:p>
    <w:p>
      <w:pPr>
        <w:spacing w:before="80" w:after="140"/>
      </w:pPr>
      <w:r>
        <w:rPr>
          <w:rFonts w:ascii="Calibri" w:cs="Calibri" w:eastAsia="Calibri" w:hAnsi="Calibri"/>
          <w:color w:val="1A1A2E"/>
          <w:sz w:val="20"/>
          <w:szCs w:val="20"/>
        </w:rPr>
        <w:t xml:space="preserve">For maximum organic growth, launch ideas in this order based on effort-to-impact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Borders>
              <w:top w:val="single" w:color="D1FAE5" w:sz="1"/>
              <w:left w:val="single" w:color="D1FAE5" w:sz="1"/>
              <w:bottom w:val="single" w:color="D1FAE5" w:sz="1"/>
              <w:right w:val="single" w:color="D1FAE5" w:sz="1"/>
            </w:tcBorders>
            <w:shd w:fill="0F4F30" w:val="clear"/>
            <w:tcMar>
              <w:top w:type="dxa" w:w="80"/>
              <w:left w:type="dxa" w:w="120"/>
              <w:bottom w:type="dxa" w:w="80"/>
              <w:right w:type="dxa" w:w="120"/>
            </w:tcMar>
          </w:tcPr>
          <w:p>
            <w:r>
              <w:rPr>
                <w:rFonts w:ascii="Calibri" w:cs="Calibri" w:eastAsia="Calibri" w:hAnsi="Calibri"/>
                <w:b/>
                <w:bCs/>
                <w:color w:val="F4B942"/>
                <w:sz w:val="18"/>
                <w:szCs w:val="18"/>
              </w:rPr>
              <w:t xml:space="preserve">Timeline</w:t>
            </w:r>
          </w:p>
        </w:tc>
        <w:tc>
          <w:tcPr>
            <w:tcBorders>
              <w:top w:val="single" w:color="D1FAE5" w:sz="1"/>
              <w:left w:val="single" w:color="D1FAE5" w:sz="1"/>
              <w:bottom w:val="single" w:color="D1FAE5" w:sz="1"/>
              <w:right w:val="single" w:color="D1FAE5" w:sz="1"/>
            </w:tcBorders>
            <w:shd w:fill="0F4F30" w:val="clear"/>
            <w:tcMar>
              <w:top w:type="dxa" w:w="80"/>
              <w:left w:type="dxa" w:w="120"/>
              <w:bottom w:type="dxa" w:w="80"/>
              <w:right w:type="dxa" w:w="120"/>
            </w:tcMar>
          </w:tcPr>
          <w:p>
            <w:r>
              <w:rPr>
                <w:rFonts w:ascii="Calibri" w:cs="Calibri" w:eastAsia="Calibri" w:hAnsi="Calibri"/>
                <w:b/>
                <w:bCs/>
                <w:color w:val="F4B942"/>
                <w:sz w:val="18"/>
                <w:szCs w:val="18"/>
              </w:rPr>
              <w:t xml:space="preserve">Campaign Type</w:t>
            </w:r>
          </w:p>
        </w:tc>
        <w:tc>
          <w:tcPr>
            <w:tcBorders>
              <w:top w:val="single" w:color="D1FAE5" w:sz="1"/>
              <w:left w:val="single" w:color="D1FAE5" w:sz="1"/>
              <w:bottom w:val="single" w:color="D1FAE5" w:sz="1"/>
              <w:right w:val="single" w:color="D1FAE5" w:sz="1"/>
            </w:tcBorders>
            <w:shd w:fill="0F4F30" w:val="clear"/>
            <w:tcMar>
              <w:top w:type="dxa" w:w="80"/>
              <w:left w:type="dxa" w:w="120"/>
              <w:bottom w:type="dxa" w:w="80"/>
              <w:right w:type="dxa" w:w="120"/>
            </w:tcMar>
          </w:tcPr>
          <w:p>
            <w:r>
              <w:rPr>
                <w:rFonts w:ascii="Calibri" w:cs="Calibri" w:eastAsia="Calibri" w:hAnsi="Calibri"/>
                <w:b/>
                <w:bCs/>
                <w:color w:val="F4B942"/>
                <w:sz w:val="18"/>
                <w:szCs w:val="18"/>
              </w:rPr>
              <w:t xml:space="preserve">Priority Ideas</w:t>
            </w:r>
          </w:p>
        </w:tc>
      </w:tr>
      <w:tr>
        <w:tc>
          <w:tcPr>
            <w:tcBorders>
              <w:top w:val="single" w:color="D1FAE5" w:sz="1"/>
              <w:left w:val="single" w:color="D1FAE5" w:sz="1"/>
              <w:bottom w:val="single" w:color="D1FAE5" w:sz="1"/>
              <w:right w:val="single" w:color="D1FAE5" w:sz="1"/>
            </w:tcBorders>
            <w:shd w:fill="F1F8F4" w:val="clear"/>
            <w:tcMar>
              <w:top w:type="dxa" w:w="80"/>
              <w:left w:type="dxa" w:w="120"/>
              <w:bottom w:type="dxa" w:w="80"/>
              <w:right w:type="dxa" w:w="120"/>
            </w:tcMar>
          </w:tcPr>
          <w:p>
            <w:r>
              <w:rPr>
                <w:rFonts w:ascii="Calibri" w:cs="Calibri" w:eastAsia="Calibri" w:hAnsi="Calibri"/>
                <w:b/>
                <w:bCs/>
                <w:color w:val="1B7A4B"/>
                <w:sz w:val="17"/>
                <w:szCs w:val="17"/>
              </w:rPr>
              <w:t xml:space="preserve">WEEK 1–2</w:t>
            </w:r>
          </w:p>
        </w:tc>
        <w:tc>
          <w:tcPr>
            <w:tcBorders>
              <w:top w:val="single" w:color="D1FAE5" w:sz="1"/>
              <w:left w:val="single" w:color="D1FAE5" w:sz="1"/>
              <w:bottom w:val="single" w:color="D1FAE5" w:sz="1"/>
              <w:right w:val="single" w:color="D1FAE5" w:sz="1"/>
            </w:tcBorders>
            <w:shd w:fill="F1F8F4" w:val="clear"/>
            <w:tcMar>
              <w:top w:type="dxa" w:w="80"/>
              <w:left w:type="dxa" w:w="120"/>
              <w:bottom w:type="dxa" w:w="80"/>
              <w:right w:type="dxa" w:w="120"/>
            </w:tcMar>
          </w:tcPr>
          <w:p>
            <w:r>
              <w:rPr>
                <w:rFonts w:ascii="Calibri" w:cs="Calibri" w:eastAsia="Calibri" w:hAnsi="Calibri"/>
                <w:color w:val="1A1A2E"/>
                <w:sz w:val="17"/>
                <w:szCs w:val="17"/>
              </w:rPr>
              <w:t xml:space="preserve">Quick Wins
(Low effort, high impact)</w:t>
            </w:r>
          </w:p>
        </w:tc>
        <w:tc>
          <w:tcPr>
            <w:tcBorders>
              <w:top w:val="single" w:color="D1FAE5" w:sz="1"/>
              <w:left w:val="single" w:color="D1FAE5" w:sz="1"/>
              <w:bottom w:val="single" w:color="D1FAE5" w:sz="1"/>
              <w:right w:val="single" w:color="D1FAE5" w:sz="1"/>
            </w:tcBorders>
            <w:shd w:fill="F1F8F4" w:val="clear"/>
            <w:tcMar>
              <w:top w:type="dxa" w:w="80"/>
              <w:left w:type="dxa" w:w="120"/>
              <w:bottom w:type="dxa" w:w="80"/>
              <w:right w:type="dxa" w:w="120"/>
            </w:tcMar>
          </w:tcPr>
          <w:p>
            <w:r>
              <w:rPr>
                <w:rFonts w:ascii="Calibri" w:cs="Calibri" w:eastAsia="Calibri" w:hAnsi="Calibri"/>
                <w:color w:val="1A1A2E"/>
                <w:sz w:val="17"/>
                <w:szCs w:val="17"/>
              </w:rPr>
              <w:t xml:space="preserve">#1 Badge Identity Campaign
#21 QR Code Trainer Card
#3 Verified Company Experience Card
#6 Visibility Urgency Alert</w:t>
            </w:r>
          </w:p>
        </w:tc>
      </w:tr>
      <w:tr>
        <w:tc>
          <w:tcPr>
            <w:tcBorders>
              <w:top w:val="single" w:color="D1FAE5" w:sz="1"/>
              <w:left w:val="single" w:color="D1FAE5" w:sz="1"/>
              <w:bottom w:val="single" w:color="D1FAE5" w:sz="1"/>
              <w:right w:val="single" w:color="D1FAE5" w:sz="1"/>
            </w:tcBorders>
            <w:shd w:fill="FFFFFF" w:val="clear"/>
            <w:tcMar>
              <w:top w:type="dxa" w:w="80"/>
              <w:left w:type="dxa" w:w="120"/>
              <w:bottom w:type="dxa" w:w="80"/>
              <w:right w:type="dxa" w:w="120"/>
            </w:tcMar>
          </w:tcPr>
          <w:p>
            <w:r>
              <w:rPr>
                <w:rFonts w:ascii="Calibri" w:cs="Calibri" w:eastAsia="Calibri" w:hAnsi="Calibri"/>
                <w:b/>
                <w:bCs/>
                <w:color w:val="1B7A4B"/>
                <w:sz w:val="17"/>
                <w:szCs w:val="17"/>
              </w:rPr>
              <w:t xml:space="preserve">WEEK 3–4</w:t>
            </w:r>
          </w:p>
        </w:tc>
        <w:tc>
          <w:tcPr>
            <w:tcBorders>
              <w:top w:val="single" w:color="D1FAE5" w:sz="1"/>
              <w:left w:val="single" w:color="D1FAE5" w:sz="1"/>
              <w:bottom w:val="single" w:color="D1FAE5" w:sz="1"/>
              <w:right w:val="single" w:color="D1FAE5" w:sz="1"/>
            </w:tcBorders>
            <w:shd w:fill="FFFFFF" w:val="clear"/>
            <w:tcMar>
              <w:top w:type="dxa" w:w="80"/>
              <w:left w:type="dxa" w:w="120"/>
              <w:bottom w:type="dxa" w:w="80"/>
              <w:right w:type="dxa" w:w="120"/>
            </w:tcMar>
          </w:tcPr>
          <w:p>
            <w:r>
              <w:rPr>
                <w:rFonts w:ascii="Calibri" w:cs="Calibri" w:eastAsia="Calibri" w:hAnsi="Calibri"/>
                <w:color w:val="1A1A2E"/>
                <w:sz w:val="17"/>
                <w:szCs w:val="17"/>
              </w:rPr>
              <w:t xml:space="preserve">Community Seeding
(Medium effort, viral potential)</w:t>
            </w:r>
          </w:p>
        </w:tc>
        <w:tc>
          <w:tcPr>
            <w:tcBorders>
              <w:top w:val="single" w:color="D1FAE5" w:sz="1"/>
              <w:left w:val="single" w:color="D1FAE5" w:sz="1"/>
              <w:bottom w:val="single" w:color="D1FAE5" w:sz="1"/>
              <w:right w:val="single" w:color="D1FAE5" w:sz="1"/>
            </w:tcBorders>
            <w:shd w:fill="FFFFFF" w:val="clear"/>
            <w:tcMar>
              <w:top w:type="dxa" w:w="80"/>
              <w:left w:type="dxa" w:w="120"/>
              <w:bottom w:type="dxa" w:w="80"/>
              <w:right w:type="dxa" w:w="120"/>
            </w:tcMar>
          </w:tcPr>
          <w:p>
            <w:r>
              <w:rPr>
                <w:rFonts w:ascii="Calibri" w:cs="Calibri" w:eastAsia="Calibri" w:hAnsi="Calibri"/>
                <w:color w:val="1A1A2E"/>
                <w:sz w:val="17"/>
                <w:szCs w:val="17"/>
              </w:rPr>
              <w:t xml:space="preserve">#11 Alumni Network Onboarding
#12 WhatsApp Referral Community
#14 City Leaderboard Launch
#28 Pioneer Trainer Badge</w:t>
            </w:r>
          </w:p>
        </w:tc>
      </w:tr>
      <w:tr>
        <w:tc>
          <w:tcPr>
            <w:tcBorders>
              <w:top w:val="single" w:color="D1FAE5" w:sz="1"/>
              <w:left w:val="single" w:color="D1FAE5" w:sz="1"/>
              <w:bottom w:val="single" w:color="D1FAE5" w:sz="1"/>
              <w:right w:val="single" w:color="D1FAE5" w:sz="1"/>
            </w:tcBorders>
            <w:shd w:fill="F1F8F4" w:val="clear"/>
            <w:tcMar>
              <w:top w:type="dxa" w:w="80"/>
              <w:left w:type="dxa" w:w="120"/>
              <w:bottom w:type="dxa" w:w="80"/>
              <w:right w:type="dxa" w:w="120"/>
            </w:tcMar>
          </w:tcPr>
          <w:p>
            <w:r>
              <w:rPr>
                <w:rFonts w:ascii="Calibri" w:cs="Calibri" w:eastAsia="Calibri" w:hAnsi="Calibri"/>
                <w:b/>
                <w:bCs/>
                <w:color w:val="1B7A4B"/>
                <w:sz w:val="17"/>
                <w:szCs w:val="17"/>
              </w:rPr>
              <w:t xml:space="preserve">MONTH 2</w:t>
            </w:r>
          </w:p>
        </w:tc>
        <w:tc>
          <w:tcPr>
            <w:tcBorders>
              <w:top w:val="single" w:color="D1FAE5" w:sz="1"/>
              <w:left w:val="single" w:color="D1FAE5" w:sz="1"/>
              <w:bottom w:val="single" w:color="D1FAE5" w:sz="1"/>
              <w:right w:val="single" w:color="D1FAE5" w:sz="1"/>
            </w:tcBorders>
            <w:shd w:fill="F1F8F4" w:val="clear"/>
            <w:tcMar>
              <w:top w:type="dxa" w:w="80"/>
              <w:left w:type="dxa" w:w="120"/>
              <w:bottom w:type="dxa" w:w="80"/>
              <w:right w:type="dxa" w:w="120"/>
            </w:tcMar>
          </w:tcPr>
          <w:p>
            <w:r>
              <w:rPr>
                <w:rFonts w:ascii="Calibri" w:cs="Calibri" w:eastAsia="Calibri" w:hAnsi="Calibri"/>
                <w:color w:val="1A1A2E"/>
                <w:sz w:val="17"/>
                <w:szCs w:val="17"/>
              </w:rPr>
              <w:t xml:space="preserve">Income Campaigns
(Data-required, high conversion)</w:t>
            </w:r>
          </w:p>
        </w:tc>
        <w:tc>
          <w:tcPr>
            <w:tcBorders>
              <w:top w:val="single" w:color="D1FAE5" w:sz="1"/>
              <w:left w:val="single" w:color="D1FAE5" w:sz="1"/>
              <w:bottom w:val="single" w:color="D1FAE5" w:sz="1"/>
              <w:right w:val="single" w:color="D1FAE5" w:sz="1"/>
            </w:tcBorders>
            <w:shd w:fill="F1F8F4" w:val="clear"/>
            <w:tcMar>
              <w:top w:type="dxa" w:w="80"/>
              <w:left w:type="dxa" w:w="120"/>
              <w:bottom w:type="dxa" w:w="80"/>
              <w:right w:type="dxa" w:w="120"/>
            </w:tcMar>
          </w:tcPr>
          <w:p>
            <w:r>
              <w:rPr>
                <w:rFonts w:ascii="Calibri" w:cs="Calibri" w:eastAsia="Calibri" w:hAnsi="Calibri"/>
                <w:color w:val="1A1A2E"/>
                <w:sz w:val="17"/>
                <w:szCs w:val="17"/>
              </w:rPr>
              <w:t xml:space="preserve">#16 Profile ROI Calculator
#18 Missed Opportunity Report
#19 Portfolio Strong Data Campaign
#20 Recurring Booking Income Story</w:t>
            </w:r>
          </w:p>
        </w:tc>
      </w:tr>
      <w:tr>
        <w:tc>
          <w:tcPr>
            <w:tcBorders>
              <w:top w:val="single" w:color="D1FAE5" w:sz="1"/>
              <w:left w:val="single" w:color="D1FAE5" w:sz="1"/>
              <w:bottom w:val="single" w:color="D1FAE5" w:sz="1"/>
              <w:right w:val="single" w:color="D1FAE5" w:sz="1"/>
            </w:tcBorders>
            <w:shd w:fill="FFFFFF" w:val="clear"/>
            <w:tcMar>
              <w:top w:type="dxa" w:w="80"/>
              <w:left w:type="dxa" w:w="120"/>
              <w:bottom w:type="dxa" w:w="80"/>
              <w:right w:type="dxa" w:w="120"/>
            </w:tcMar>
          </w:tcPr>
          <w:p>
            <w:r>
              <w:rPr>
                <w:rFonts w:ascii="Calibri" w:cs="Calibri" w:eastAsia="Calibri" w:hAnsi="Calibri"/>
                <w:b/>
                <w:bCs/>
                <w:color w:val="1B7A4B"/>
                <w:sz w:val="17"/>
                <w:szCs w:val="17"/>
              </w:rPr>
              <w:t xml:space="preserve">MONTH 3+</w:t>
            </w:r>
          </w:p>
        </w:tc>
        <w:tc>
          <w:tcPr>
            <w:tcBorders>
              <w:top w:val="single" w:color="D1FAE5" w:sz="1"/>
              <w:left w:val="single" w:color="D1FAE5" w:sz="1"/>
              <w:bottom w:val="single" w:color="D1FAE5" w:sz="1"/>
              <w:right w:val="single" w:color="D1FAE5" w:sz="1"/>
            </w:tcBorders>
            <w:shd w:fill="FFFFFF" w:val="clear"/>
            <w:tcMar>
              <w:top w:type="dxa" w:w="80"/>
              <w:left w:type="dxa" w:w="120"/>
              <w:bottom w:type="dxa" w:w="80"/>
              <w:right w:type="dxa" w:w="120"/>
            </w:tcMar>
          </w:tcPr>
          <w:p>
            <w:r>
              <w:rPr>
                <w:rFonts w:ascii="Calibri" w:cs="Calibri" w:eastAsia="Calibri" w:hAnsi="Calibri"/>
                <w:color w:val="1A1A2E"/>
                <w:sz w:val="17"/>
                <w:szCs w:val="17"/>
              </w:rPr>
              <w:t xml:space="preserve">Legacy &amp; Depth Campaigns
(Long-term brand building)</w:t>
            </w:r>
          </w:p>
        </w:tc>
        <w:tc>
          <w:tcPr>
            <w:tcBorders>
              <w:top w:val="single" w:color="D1FAE5" w:sz="1"/>
              <w:left w:val="single" w:color="D1FAE5" w:sz="1"/>
              <w:bottom w:val="single" w:color="D1FAE5" w:sz="1"/>
              <w:right w:val="single" w:color="D1FAE5" w:sz="1"/>
            </w:tcBorders>
            <w:shd w:fill="FFFFFF" w:val="clear"/>
            <w:tcMar>
              <w:top w:type="dxa" w:w="80"/>
              <w:left w:type="dxa" w:w="120"/>
              <w:bottom w:type="dxa" w:w="80"/>
              <w:right w:type="dxa" w:w="120"/>
            </w:tcMar>
          </w:tcPr>
          <w:p>
            <w:r>
              <w:rPr>
                <w:rFonts w:ascii="Calibri" w:cs="Calibri" w:eastAsia="Calibri" w:hAnsi="Calibri"/>
                <w:color w:val="1A1A2E"/>
                <w:sz w:val="17"/>
                <w:szCs w:val="17"/>
              </w:rPr>
              <w:t xml:space="preserve">#26 Corporate-to-Trainer Campaign
#25 Industry Exposure Story Series
#30 Profile Video Day Events
#29 Parent Notification Campaign</w:t>
            </w:r>
          </w:p>
        </w:tc>
      </w:tr>
    </w:tbl>
    <w:p>
      <w:pPr>
        <w:spacing w:before="120" w:after="120"/>
      </w:pPr>
    </w:p>
    <w:p>
      <w:pPr>
        <w:pBdr>
          <w:top w:val="single" w:color="F4B942" w:sz="6"/>
          <w:bottom w:val="single" w:color="F4B942" w:sz="6"/>
        </w:pBdr>
        <w:spacing w:before="200" w:after="200"/>
        <w:jc w:val="center"/>
      </w:pPr>
      <w:r>
        <w:rPr>
          <w:rFonts w:ascii="Georgia" w:cs="Georgia" w:eastAsia="Georgia" w:hAnsi="Georgia"/>
          <w:b/>
          <w:bCs/>
          <w:i/>
          <w:iCs/>
          <w:color w:val="0F4F30"/>
          <w:sz w:val="22"/>
          <w:szCs w:val="22"/>
        </w:rPr>
        <w:t xml:space="preserve">"Apni story verified karo. Apna profile complete karo. Phir dekho India ke institutes kaise dhundhte hain aapko."</w:t>
      </w:r>
    </w:p>
    <w:p>
      <w:pPr>
        <w:spacing w:before="40" w:after="300"/>
        <w:jc w:val="center"/>
      </w:pPr>
      <w:r>
        <w:rPr>
          <w:rFonts w:ascii="Calibri" w:cs="Calibri" w:eastAsia="Calibri" w:hAnsi="Calibri"/>
          <w:i/>
          <w:iCs/>
          <w:color w:val="6B7280"/>
          <w:sz w:val="18"/>
          <w:szCs w:val="18"/>
        </w:rPr>
        <w:t xml:space="preserve">— EcoSkiller Trainer Promise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2026-03-11T06:18:25.187Z</dcterms:created>
  <dcterms:modified xsi:type="dcterms:W3CDTF">2026-03-11T06:18:25.188Z</dcterms:modified>
</cp:coreProperties>
</file>

<file path=docProps/custom.xml><?xml version="1.0" encoding="utf-8"?>
<Properties xmlns="http://schemas.openxmlformats.org/officeDocument/2006/custom-properties" xmlns:vt="http://schemas.openxmlformats.org/officeDocument/2006/docPropsVTypes"/>
</file>