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Authentication Service (auth-service)</w:t>
      </w:r>
    </w:p>
    <w:p>
      <w:pPr>
        <w:spacing w:after="360"/>
        <w:jc w:val="center"/>
      </w:pPr>
      <w:r>
        <w:rPr>
          <w:i/>
          <w:iCs/>
          <w:sz w:val="22"/>
          <w:szCs w:val="22"/>
        </w:rPr>
        <w:t xml:space="preserve">Microservice Technical Documentation</w:t>
      </w:r>
    </w:p>
    <w:p>
      <w:pPr>
        <w:pStyle w:val="Heading2"/>
      </w:pPr>
      <w:r>
        <w:t xml:space="preserve">1. Service Name</w:t>
      </w:r>
    </w:p>
    <w:p>
      <w:pPr>
        <w:spacing w:after="240"/>
      </w:pPr>
      <w:r>
        <w:t xml:space="preserve">The auth-service is a stateless JWT-based authentication microservice that manages user identity, credentials, and session tokens across the Ecoskiller platform. It operates as a critical gateway service within the event-driven microservices architecture, handling OAuth 2.0 flows, multi-factor authentication (MFA), and role-based access control (RBAC).</w:t>
      </w:r>
    </w:p>
    <w:p>
      <w:pPr>
        <w:pStyle w:val="Heading2"/>
      </w:pPr>
      <w:r>
        <w:t xml:space="preserve">2. Service Overview</w:t>
      </w:r>
    </w:p>
    <w:p>
      <w:pPr>
        <w:spacing w:after="240"/>
      </w:pPr>
      <w:r>
        <w:t xml:space="preserve">Within the Ecoskiller architecture, auth-service acts as the single source of truth for authentication and authorization. It validates credentials for candidates, recruiters, and administrators, issues signed JWT tokens, and enforces fine-grained access policies. The service integrates with the API Gateway for token validation and publishes authentication events to Kafka for downstream services (candidate-service, assessment-service, analytics-service) to subscribe and react to user authentication state changes.</w:t>
      </w:r>
    </w:p>
    <w:p>
      <w:pPr>
        <w:pStyle w:val="Heading2"/>
      </w:pPr>
      <w:r>
        <w:t xml:space="preserve">3. Core Responsibilities</w:t>
      </w:r>
    </w:p>
    <w:p>
      <w:pPr>
        <w:spacing w:line="240" w:after="240"/>
      </w:pPr>
      <w:r>
        <w:t xml:space="preserve">• User registration and credential hashing with bcrypt
• JWT token issuance, refresh, and revocation
• OAuth 2.0 authorization code and refresh token flows
• Multi-factor authentication (TOTP/SMS) provisioning and verification
• Role-based access control (RBAC) enforcement per Ecoskiller user types (candidate, recruiter, admin)
• Token blacklisting and session management via Redis
• Security audit logging for compliance (SOC 2, GDPR)</w:t>
      </w:r>
    </w:p>
    <w:p>
      <w:pPr>
        <w:pStyle w:val="Heading2"/>
      </w:pPr>
      <w:r>
        <w:t xml:space="preserve">4. Key Features</w:t>
      </w:r>
    </w:p>
    <w:p>
      <w:pPr>
        <w:spacing w:after="240"/>
      </w:pPr>
      <w:r>
        <w:t xml:space="preserve">JWT signing with RS256 algorithm ensures cryptographic integrity. Token expiration (15m access, 7d refresh) limits exposure. MFA support (TOTP via authenticator apps, SMS via Twilio) protects high-risk accounts. Distributed session store in Redis enables horizontal scaling and cluster-wide invalidation. OAuth 2.0 scope-based permissions map to Ecoskiller features (view-assessments, submit-responses, grade-submissions). Audit logging captures authentication success/failure events with IP, User-Agent, and timestamp for forensic analysis.</w:t>
      </w:r>
    </w:p>
    <w:p>
      <w:pPr>
        <w:pStyle w:val="Heading2"/>
      </w:pPr>
      <w:r>
        <w:t xml:space="preserve">5. Inputs</w:t>
      </w:r>
    </w:p>
    <w:p>
      <w:pPr>
        <w:spacing w:after="240"/>
      </w:pPr>
      <w:r>
        <w:t xml:space="preserve">HTTP POST requests: /register, /login, /refresh, /logout, /verify-mfa. Event streams: user.created, password.reset from identity-service. External calls: Twilio SMS API for MFA codes. Database queries: user credentials from PostgreSQL auth_users table. Redis cache: session tokens and revocation lists.</w:t>
      </w:r>
    </w:p>
    <w:p>
      <w:pPr>
        <w:pStyle w:val="Heading2"/>
      </w:pPr>
      <w:r>
        <w:t xml:space="preserve">6. Outputs</w:t>
      </w:r>
    </w:p>
    <w:p>
      <w:pPr>
        <w:spacing w:after="240"/>
      </w:pPr>
      <w:r>
        <w:t xml:space="preserve">HTTP responses: signed JWT access token, refresh token, user metadata. Kafka events: auth.user_login, auth.user_logout, auth.mfa_enabled, auth.token_revoked (consumed by audit-service, analytics-service). Redis writes: session state, token blacklist entries. Logs: structured JSON logs to Elasticsearch for real-time monitoring and alerting.</w:t>
      </w:r>
    </w:p>
    <w:p>
      <w:pPr>
        <w:pStyle w:val="Heading2"/>
      </w:pPr>
      <w:r>
        <w:t xml:space="preserve">7. Dependencies</w:t>
      </w:r>
    </w:p>
    <w:p>
      <w:pPr>
        <w:spacing w:after="240"/>
      </w:pPr>
      <w:r>
        <w:t xml:space="preserve">PostgreSQL (auth_users, oauth_clients, mfa_devices tables). Redis Cluster (session store, token revocation cache). Kafka brokers (auth topic). API Gateway (token validation middleware). Twilio API (SMS MFA). Vault or AWS Secrets Manager (JWT private key, database credentials). Kubernetes ConfigMaps (OAuth client secrets, OIDC provider URLs).</w:t>
      </w:r>
    </w:p>
    <w:p>
      <w:pPr>
        <w:pStyle w:val="Heading2"/>
      </w:pPr>
      <w:r>
        <w:t xml:space="preserve">8. Tech Stack</w:t>
      </w:r>
    </w:p>
    <w:p>
      <w:pPr>
        <w:spacing w:after="240"/>
      </w:pPr>
      <w:r>
        <w:t xml:space="preserve">Node.js 18+ with Express.js (HTTP server). JSON Web Token (jsonwebtoken) library for RS256 signing. bcryptjs for password hashing. Passport.js for OAuth 2.0/OIDC provider integration. node-rdkafka for Kafka publishing. ioredis for Redis cluster connections. joi for input validation. Prometheus metrics exporter for Kubernetes monitoring. Docker containerization, deployed on Kubernetes with auto-scaling. Helm charts for infrastructure-as-code.</w:t>
      </w:r>
    </w:p>
    <w:p>
      <w:pPr>
        <w:pStyle w:val="Heading2"/>
      </w:pPr>
      <w:r>
        <w:t xml:space="preserve">9. Business Value</w:t>
      </w:r>
    </w:p>
    <w:p>
      <w:pPr>
        <w:spacing w:after="240"/>
      </w:pPr>
      <w:r>
        <w:t xml:space="preserve">auth-service is foundational to Ecoskiller's trust model. It ensures only authorized users access assessments, candidate data, and scoring results. Stateless JWT design enables horizontal scaling to handle peak authentication loads during large hiring campaigns. Audit trails support compliance requirements for enterprise clients. MFA and token revocation reduce account compromise risk, protecting sensitive candidate information and assessment integrity.</w:t>
      </w:r>
    </w:p>
    <w:p>
      <w:pPr>
        <w:pBdr>
          <w:top w:val="single" w:color="CCCCCC" w:sz="6" w:space="1"/>
        </w:pBdr>
        <w:spacing w:before="360"/>
      </w:pPr>
      <w:r>
        <w:rPr>
          <w:i/>
          <w:iCs/>
          <w:color w:val="666666"/>
          <w:sz w:val="20"/>
          <w:szCs w:val="20"/>
        </w:rPr>
        <w:t xml:space="preserve">Ecoskiller Platform | Backend Microservice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2026-03-09T11:58:56.671Z</dcterms:created>
  <dcterms:modified xsi:type="dcterms:W3CDTF">2026-03-09T11:58:56.672Z</dcterms:modified>
</cp:coreProperties>
</file>

<file path=docProps/custom.xml><?xml version="1.0" encoding="utf-8"?>
<Properties xmlns="http://schemas.openxmlformats.org/officeDocument/2006/custom-properties" xmlns:vt="http://schemas.openxmlformats.org/officeDocument/2006/docPropsVTypes"/>
</file>