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p>
    <w:p>
      <w:pPr>
        <w:spacing w:before="100" w:after="100"/>
      </w:pPr>
    </w:p>
    <w:p>
      <w:pPr>
        <w:spacing w:before="500" w:after="200"/>
        <w:jc w:val="center"/>
      </w:pPr>
      <w:r>
        <w:rPr>
          <w:rFonts w:ascii="Arial" w:cs="Arial" w:eastAsia="Arial" w:hAnsi="Arial"/>
          <w:b/>
          <w:bCs/>
          <w:color w:val="1E3A8A"/>
          <w:sz w:val="52"/>
          <w:szCs w:val="52"/>
        </w:rPr>
        <w:t xml:space="preserve">RESEARCH PROPOSAL</w:t>
      </w:r>
    </w:p>
    <w:p>
      <w:pPr>
        <w:spacing w:before="200" w:after="160"/>
        <w:jc w:val="center"/>
      </w:pPr>
      <w:r>
        <w:rPr>
          <w:rFonts w:ascii="Arial" w:cs="Arial" w:eastAsia="Arial" w:hAnsi="Arial"/>
          <w:b/>
          <w:bCs/>
          <w:color w:val="2563EB"/>
          <w:sz w:val="36"/>
          <w:szCs w:val="36"/>
        </w:rPr>
        <w:t xml:space="preserve">Society Skill Development &amp; Tournament Franchise Model</w:t>
      </w:r>
    </w:p>
    <w:p>
      <w:pPr>
        <w:spacing w:before="120" w:after="120"/>
        <w:jc w:val="center"/>
      </w:pPr>
      <w:r>
        <w:rPr>
          <w:rFonts w:ascii="Arial" w:cs="Arial" w:eastAsia="Arial" w:hAnsi="Arial"/>
          <w:i/>
          <w:iCs/>
          <w:color w:val="374151"/>
          <w:sz w:val="26"/>
          <w:szCs w:val="26"/>
        </w:rPr>
        <w:t xml:space="preserve">Urban | Semi-Urban | Rural &amp; Village — Complete Implementation Framework</w:t>
      </w:r>
    </w:p>
    <w:p>
      <w:pPr>
        <w:spacing w:before="100" w:after="100"/>
        <w:jc w:val="center"/>
      </w:pPr>
      <w:r>
        <w:rPr>
          <w:rFonts w:ascii="Arial" w:cs="Arial" w:eastAsia="Arial" w:hAnsi="Arial"/>
          <w:i/>
          <w:iCs/>
          <w:color w:val="4B5563"/>
          <w:sz w:val="23"/>
          <w:szCs w:val="23"/>
        </w:rPr>
        <w:t xml:space="preserve">An Offline Community Engagement, Skill Development &amp; Monetization Framework</w:t>
      </w:r>
    </w:p>
    <w:p>
      <w:pPr>
        <w:spacing w:before="100" w:after="100"/>
      </w:pPr>
    </w:p>
    <w:p>
      <w:pPr>
        <w:jc w:val="center"/>
      </w:pPr>
      <w:r>
        <w:rPr>
          <w:rFonts w:ascii="Arial" w:cs="Arial" w:eastAsia="Arial" w:hAnsi="Arial"/>
          <w:color w:val="6B7280"/>
          <w:sz w:val="22"/>
          <w:szCs w:val="22"/>
        </w:rPr>
        <w:t xml:space="preserve">Prepared for: Sir's Review  |  Date: March 2026</w:t>
      </w:r>
    </w:p>
    <w:p>
      <w:r>
        <w:br w:type="page"/>
      </w:r>
    </w:p>
    <w:p>
      <w:pPr>
        <w:pStyle w:val="Heading1"/>
        <w:spacing w:before="400" w:after="200"/>
      </w:pPr>
      <w:r>
        <w:rPr>
          <w:rFonts w:ascii="Arial" w:cs="Arial" w:eastAsia="Arial" w:hAnsi="Arial"/>
          <w:b/>
          <w:bCs/>
          <w:color w:val="1E3A8A"/>
          <w:sz w:val="34"/>
          <w:szCs w:val="34"/>
        </w:rPr>
        <w:t xml:space="preserve">1. Executive Summary</w:t>
      </w:r>
    </w:p>
    <w:p>
      <w:pPr>
        <w:spacing w:before="80" w:after="80"/>
      </w:pPr>
      <w:r>
        <w:rPr>
          <w:rFonts w:ascii="Arial" w:cs="Arial" w:eastAsia="Arial" w:hAnsi="Arial"/>
          <w:sz w:val="22"/>
          <w:szCs w:val="22"/>
        </w:rPr>
        <w:t xml:space="preserve">The modern residential society — and India's vast rural landscape — face a common challenge: children and youth spend weekends passively consuming mobile content rather than developing real-world skills, while educated and talented adults within the same community have no structured platform to monetize their expertise or contribute meaningfully.</w:t>
      </w:r>
    </w:p>
    <w:p>
      <w:pPr>
        <w:spacing w:before="100" w:after="100"/>
      </w:pPr>
    </w:p>
    <w:p>
      <w:pPr>
        <w:spacing w:before="80" w:after="80"/>
      </w:pPr>
      <w:r>
        <w:rPr>
          <w:rFonts w:ascii="Arial" w:cs="Arial" w:eastAsia="Arial" w:hAnsi="Arial"/>
          <w:sz w:val="22"/>
          <w:szCs w:val="22"/>
        </w:rPr>
        <w:t xml:space="preserve">This research proposes a comprehensive offline Society Skill Development and Tournament Franchise Model — a structured, scalable framework that transforms residential societies, villages, and rural clusters into active learning hubs. This model creates income opportunities for skilled adults, delivers genuine education to children, and builds community through tournaments, workshops, and project-based events.</w:t>
      </w:r>
    </w:p>
    <w:p>
      <w:pPr>
        <w:spacing w:before="100" w:after="100"/>
      </w:pPr>
    </w:p>
    <w:p>
      <w:pPr>
        <w:spacing w:before="80" w:after="80"/>
      </w:pPr>
      <w:r>
        <w:rPr>
          <w:rFonts w:ascii="Arial" w:cs="Arial" w:eastAsia="Arial" w:hAnsi="Arial"/>
          <w:sz w:val="22"/>
          <w:szCs w:val="22"/>
        </w:rPr>
        <w:t xml:space="preserve">This updated proposal now covers three tiers of implementation:</w:t>
      </w:r>
    </w:p>
    <w:p>
      <w:pPr>
        <w:pStyle w:val="ListParagraph"/>
        <w:numPr>
          <w:ilvl w:val="0"/>
          <w:numId w:val="2"/>
        </w:numPr>
        <w:spacing w:before="60" w:after="60"/>
      </w:pPr>
      <w:r>
        <w:rPr>
          <w:rFonts w:ascii="Arial" w:cs="Arial" w:eastAsia="Arial" w:hAnsi="Arial"/>
          <w:sz w:val="22"/>
          <w:szCs w:val="22"/>
        </w:rPr>
        <w:t xml:space="preserve">Urban Societies: Gated communities, apartment complexes, housing societies in cities and metro areas</w:t>
      </w:r>
    </w:p>
    <w:p>
      <w:pPr>
        <w:pStyle w:val="ListParagraph"/>
        <w:numPr>
          <w:ilvl w:val="0"/>
          <w:numId w:val="2"/>
        </w:numPr>
        <w:spacing w:before="60" w:after="60"/>
      </w:pPr>
      <w:r>
        <w:rPr>
          <w:rFonts w:ascii="Arial" w:cs="Arial" w:eastAsia="Arial" w:hAnsi="Arial"/>
          <w:sz w:val="22"/>
          <w:szCs w:val="22"/>
        </w:rPr>
        <w:t xml:space="preserve">Semi-Urban Clusters: Small towns, peri-urban areas, township colonies</w:t>
      </w:r>
    </w:p>
    <w:p>
      <w:pPr>
        <w:pStyle w:val="ListParagraph"/>
        <w:numPr>
          <w:ilvl w:val="0"/>
          <w:numId w:val="2"/>
        </w:numPr>
        <w:spacing w:before="60" w:after="60"/>
      </w:pPr>
      <w:r>
        <w:rPr>
          <w:rFonts w:ascii="Arial" w:cs="Arial" w:eastAsia="Arial" w:hAnsi="Arial"/>
          <w:sz w:val="22"/>
          <w:szCs w:val="22"/>
        </w:rPr>
        <w:t xml:space="preserve">Village &amp; Rural Communities: Gram Panchayat areas, rural clusters, farming villages, tribal areas</w:t>
      </w:r>
    </w:p>
    <w:p>
      <w:pPr>
        <w:spacing w:before="100" w:after="100"/>
      </w:pPr>
    </w:p>
    <w:p>
      <w:pPr>
        <w:spacing w:before="80" w:after="80"/>
      </w:pPr>
      <w:r>
        <w:rPr>
          <w:rFonts w:ascii="Arial" w:cs="Arial" w:eastAsia="Arial" w:hAnsi="Arial"/>
          <w:sz w:val="22"/>
          <w:szCs w:val="22"/>
        </w:rPr>
        <w:t xml:space="preserve">The model is offline-first, making it accessible to all residents regardless of internet access, economic background, or digital literacy. It requires minimal capital to launch, generates revenue from within the community, and scales through a franchise structure.</w:t>
      </w:r>
    </w:p>
    <w:p>
      <w:r>
        <w:br w:type="page"/>
      </w:r>
    </w:p>
    <w:p>
      <w:pPr>
        <w:pStyle w:val="Heading1"/>
        <w:spacing w:before="400" w:after="200"/>
      </w:pPr>
      <w:r>
        <w:rPr>
          <w:rFonts w:ascii="Arial" w:cs="Arial" w:eastAsia="Arial" w:hAnsi="Arial"/>
          <w:b/>
          <w:bCs/>
          <w:color w:val="1E3A8A"/>
          <w:sz w:val="34"/>
          <w:szCs w:val="34"/>
        </w:rPr>
        <w:t xml:space="preserve">2. Problem Statement</w:t>
      </w:r>
    </w:p>
    <w:p>
      <w:pPr>
        <w:pStyle w:val="Heading2"/>
        <w:spacing w:before="280" w:after="140"/>
      </w:pPr>
      <w:r>
        <w:rPr>
          <w:rFonts w:ascii="Arial" w:cs="Arial" w:eastAsia="Arial" w:hAnsi="Arial"/>
          <w:b/>
          <w:bCs/>
          <w:color w:val="1D4ED8"/>
          <w:sz w:val="27"/>
          <w:szCs w:val="27"/>
        </w:rPr>
        <w:t xml:space="preserve">2.1 The Mobile Dependency Crisis in Societies</w:t>
      </w:r>
    </w:p>
    <w:p>
      <w:pPr>
        <w:spacing w:before="80" w:after="80"/>
      </w:pPr>
      <w:r>
        <w:rPr>
          <w:rFonts w:ascii="Arial" w:cs="Arial" w:eastAsia="Arial" w:hAnsi="Arial"/>
          <w:sz w:val="22"/>
          <w:szCs w:val="22"/>
        </w:rPr>
        <w:t xml:space="preserve">Across urban and semi-urban residential societies in India, a disturbing pattern has emerged on weekends and holidays. Children of all age groups — from 6 to 18 years — are found idle, engaged with mobile phones for hours on end. This passive consumption of social media, gaming, and video content has led to:</w:t>
      </w:r>
    </w:p>
    <w:p>
      <w:pPr>
        <w:pStyle w:val="ListParagraph"/>
        <w:numPr>
          <w:ilvl w:val="0"/>
          <w:numId w:val="2"/>
        </w:numPr>
        <w:spacing w:before="60" w:after="60"/>
      </w:pPr>
      <w:r>
        <w:rPr>
          <w:rFonts w:ascii="Arial" w:cs="Arial" w:eastAsia="Arial" w:hAnsi="Arial"/>
          <w:sz w:val="22"/>
          <w:szCs w:val="22"/>
        </w:rPr>
        <w:t xml:space="preserve">Reduced physical activity and rising childhood obesity</w:t>
      </w:r>
    </w:p>
    <w:p>
      <w:pPr>
        <w:pStyle w:val="ListParagraph"/>
        <w:numPr>
          <w:ilvl w:val="0"/>
          <w:numId w:val="2"/>
        </w:numPr>
        <w:spacing w:before="60" w:after="60"/>
      </w:pPr>
      <w:r>
        <w:rPr>
          <w:rFonts w:ascii="Arial" w:cs="Arial" w:eastAsia="Arial" w:hAnsi="Arial"/>
          <w:sz w:val="22"/>
          <w:szCs w:val="22"/>
        </w:rPr>
        <w:t xml:space="preserve">Poor social skills and inability to collaborate in groups</w:t>
      </w:r>
    </w:p>
    <w:p>
      <w:pPr>
        <w:pStyle w:val="ListParagraph"/>
        <w:numPr>
          <w:ilvl w:val="0"/>
          <w:numId w:val="2"/>
        </w:numPr>
        <w:spacing w:before="60" w:after="60"/>
      </w:pPr>
      <w:r>
        <w:rPr>
          <w:rFonts w:ascii="Arial" w:cs="Arial" w:eastAsia="Arial" w:hAnsi="Arial"/>
          <w:sz w:val="22"/>
          <w:szCs w:val="22"/>
        </w:rPr>
        <w:t xml:space="preserve">Lack of exposure to vocational and creative skills</w:t>
      </w:r>
    </w:p>
    <w:p>
      <w:pPr>
        <w:pStyle w:val="ListParagraph"/>
        <w:numPr>
          <w:ilvl w:val="0"/>
          <w:numId w:val="2"/>
        </w:numPr>
        <w:spacing w:before="60" w:after="60"/>
      </w:pPr>
      <w:r>
        <w:rPr>
          <w:rFonts w:ascii="Arial" w:cs="Arial" w:eastAsia="Arial" w:hAnsi="Arial"/>
          <w:sz w:val="22"/>
          <w:szCs w:val="22"/>
        </w:rPr>
        <w:t xml:space="preserve">Screen addiction and attention span reduction</w:t>
      </w:r>
    </w:p>
    <w:p>
      <w:pPr>
        <w:pStyle w:val="ListParagraph"/>
        <w:numPr>
          <w:ilvl w:val="0"/>
          <w:numId w:val="2"/>
        </w:numPr>
        <w:spacing w:before="60" w:after="60"/>
      </w:pPr>
      <w:r>
        <w:rPr>
          <w:rFonts w:ascii="Arial" w:cs="Arial" w:eastAsia="Arial" w:hAnsi="Arial"/>
          <w:sz w:val="22"/>
          <w:szCs w:val="22"/>
        </w:rPr>
        <w:t xml:space="preserve">Underutilization of the rich talent present within the same society</w:t>
      </w:r>
    </w:p>
    <w:p>
      <w:pPr>
        <w:spacing w:before="100" w:after="100"/>
      </w:pPr>
    </w:p>
    <w:p>
      <w:pPr>
        <w:pStyle w:val="Heading2"/>
        <w:spacing w:before="280" w:after="140"/>
      </w:pPr>
      <w:r>
        <w:rPr>
          <w:rFonts w:ascii="Arial" w:cs="Arial" w:eastAsia="Arial" w:hAnsi="Arial"/>
          <w:b/>
          <w:bCs/>
          <w:color w:val="1D4ED8"/>
          <w:sz w:val="27"/>
          <w:szCs w:val="27"/>
        </w:rPr>
        <w:t xml:space="preserve">2.2 Untapped Human Capital Within Societies</w:t>
      </w:r>
    </w:p>
    <w:p>
      <w:pPr>
        <w:spacing w:before="80" w:after="80"/>
      </w:pPr>
      <w:r>
        <w:rPr>
          <w:rFonts w:ascii="Arial" w:cs="Arial" w:eastAsia="Arial" w:hAnsi="Arial"/>
          <w:sz w:val="22"/>
          <w:szCs w:val="22"/>
        </w:rPr>
        <w:t xml:space="preserve">Most residential societies contain a diverse mix of residents — engineers, doctors, teachers, artists, musicians, chefs, accountants, fitness trainers, and entrepreneurs — yet this talent remains unorganized and unharnessed. Skilled men and women within societies have no structured avenue to:</w:t>
      </w:r>
    </w:p>
    <w:p>
      <w:pPr>
        <w:pStyle w:val="ListParagraph"/>
        <w:numPr>
          <w:ilvl w:val="0"/>
          <w:numId w:val="2"/>
        </w:numPr>
        <w:spacing w:before="60" w:after="60"/>
      </w:pPr>
      <w:r>
        <w:rPr>
          <w:rFonts w:ascii="Arial" w:cs="Arial" w:eastAsia="Arial" w:hAnsi="Arial"/>
          <w:sz w:val="22"/>
          <w:szCs w:val="22"/>
        </w:rPr>
        <w:t xml:space="preserve">Share their expertise and earn supplementary income</w:t>
      </w:r>
    </w:p>
    <w:p>
      <w:pPr>
        <w:pStyle w:val="ListParagraph"/>
        <w:numPr>
          <w:ilvl w:val="0"/>
          <w:numId w:val="2"/>
        </w:numPr>
        <w:spacing w:before="60" w:after="60"/>
      </w:pPr>
      <w:r>
        <w:rPr>
          <w:rFonts w:ascii="Arial" w:cs="Arial" w:eastAsia="Arial" w:hAnsi="Arial"/>
          <w:sz w:val="22"/>
          <w:szCs w:val="22"/>
        </w:rPr>
        <w:t xml:space="preserve">Mentor the next generation in practical, real-world skills</w:t>
      </w:r>
    </w:p>
    <w:p>
      <w:pPr>
        <w:pStyle w:val="ListParagraph"/>
        <w:numPr>
          <w:ilvl w:val="0"/>
          <w:numId w:val="2"/>
        </w:numPr>
        <w:spacing w:before="60" w:after="60"/>
      </w:pPr>
      <w:r>
        <w:rPr>
          <w:rFonts w:ascii="Arial" w:cs="Arial" w:eastAsia="Arial" w:hAnsi="Arial"/>
          <w:sz w:val="22"/>
          <w:szCs w:val="22"/>
        </w:rPr>
        <w:t xml:space="preserve">Build community reputation or professional credibility locally</w:t>
      </w:r>
    </w:p>
    <w:p>
      <w:pPr>
        <w:pStyle w:val="ListParagraph"/>
        <w:numPr>
          <w:ilvl w:val="0"/>
          <w:numId w:val="2"/>
        </w:numPr>
        <w:spacing w:before="60" w:after="60"/>
      </w:pPr>
      <w:r>
        <w:rPr>
          <w:rFonts w:ascii="Arial" w:cs="Arial" w:eastAsia="Arial" w:hAnsi="Arial"/>
          <w:sz w:val="22"/>
          <w:szCs w:val="22"/>
        </w:rPr>
        <w:t xml:space="preserve">Engage productively during weekends and free time</w:t>
      </w:r>
    </w:p>
    <w:p>
      <w:pPr>
        <w:spacing w:before="100" w:after="100"/>
      </w:pPr>
    </w:p>
    <w:p>
      <w:pPr>
        <w:pStyle w:val="Heading2"/>
        <w:spacing w:before="280" w:after="140"/>
      </w:pPr>
      <w:r>
        <w:rPr>
          <w:rFonts w:ascii="Arial" w:cs="Arial" w:eastAsia="Arial" w:hAnsi="Arial"/>
          <w:b/>
          <w:bCs/>
          <w:color w:val="1D4ED8"/>
          <w:sz w:val="27"/>
          <w:szCs w:val="27"/>
        </w:rPr>
        <w:t xml:space="preserve">2.3 Rural &amp; Village Problem: Skill Drain &amp; Livelihood Gap</w:t>
      </w:r>
    </w:p>
    <w:p>
      <w:pPr>
        <w:spacing w:before="80" w:after="80"/>
      </w:pPr>
      <w:r>
        <w:rPr>
          <w:rFonts w:ascii="Arial" w:cs="Arial" w:eastAsia="Arial" w:hAnsi="Arial"/>
          <w:sz w:val="22"/>
          <w:szCs w:val="22"/>
        </w:rPr>
        <w:t xml:space="preserve">In villages and rural areas, the challenge is even more acute. The problems are different in nature but equally critical:</w:t>
      </w:r>
    </w:p>
    <w:p>
      <w:pPr>
        <w:pStyle w:val="ListParagraph"/>
        <w:numPr>
          <w:ilvl w:val="0"/>
          <w:numId w:val="2"/>
        </w:numPr>
        <w:spacing w:before="60" w:after="60"/>
      </w:pPr>
      <w:r>
        <w:rPr>
          <w:rFonts w:ascii="Arial" w:cs="Arial" w:eastAsia="Arial" w:hAnsi="Arial"/>
          <w:sz w:val="22"/>
          <w:szCs w:val="22"/>
        </w:rPr>
        <w:t xml:space="preserve">Youth migrate to cities due to lack of local skill opportunities and income</w:t>
      </w:r>
    </w:p>
    <w:p>
      <w:pPr>
        <w:pStyle w:val="ListParagraph"/>
        <w:numPr>
          <w:ilvl w:val="0"/>
          <w:numId w:val="2"/>
        </w:numPr>
        <w:spacing w:before="60" w:after="60"/>
      </w:pPr>
      <w:r>
        <w:rPr>
          <w:rFonts w:ascii="Arial" w:cs="Arial" w:eastAsia="Arial" w:hAnsi="Arial"/>
          <w:sz w:val="22"/>
          <w:szCs w:val="22"/>
        </w:rPr>
        <w:t xml:space="preserve">Women and girls have no structured skill-building or income platform nearby</w:t>
      </w:r>
    </w:p>
    <w:p>
      <w:pPr>
        <w:pStyle w:val="ListParagraph"/>
        <w:numPr>
          <w:ilvl w:val="0"/>
          <w:numId w:val="2"/>
        </w:numPr>
        <w:spacing w:before="60" w:after="60"/>
      </w:pPr>
      <w:r>
        <w:rPr>
          <w:rFonts w:ascii="Arial" w:cs="Arial" w:eastAsia="Arial" w:hAnsi="Arial"/>
          <w:sz w:val="22"/>
          <w:szCs w:val="22"/>
        </w:rPr>
        <w:t xml:space="preserve">Agricultural families depend on a single income stream with no skill diversification</w:t>
      </w:r>
    </w:p>
    <w:p>
      <w:pPr>
        <w:pStyle w:val="ListParagraph"/>
        <w:numPr>
          <w:ilvl w:val="0"/>
          <w:numId w:val="2"/>
        </w:numPr>
        <w:spacing w:before="60" w:after="60"/>
      </w:pPr>
      <w:r>
        <w:rPr>
          <w:rFonts w:ascii="Arial" w:cs="Arial" w:eastAsia="Arial" w:hAnsi="Arial"/>
          <w:sz w:val="22"/>
          <w:szCs w:val="22"/>
        </w:rPr>
        <w:t xml:space="preserve">Government schemes exist but are poorly implemented at ground level due to lack of local champions</w:t>
      </w:r>
    </w:p>
    <w:p>
      <w:pPr>
        <w:pStyle w:val="ListParagraph"/>
        <w:numPr>
          <w:ilvl w:val="0"/>
          <w:numId w:val="2"/>
        </w:numPr>
        <w:spacing w:before="60" w:after="60"/>
      </w:pPr>
      <w:r>
        <w:rPr>
          <w:rFonts w:ascii="Arial" w:cs="Arial" w:eastAsia="Arial" w:hAnsi="Arial"/>
          <w:sz w:val="22"/>
          <w:szCs w:val="22"/>
        </w:rPr>
        <w:t xml:space="preserve">Rich traditional skills — weaving, pottery, farming techniques, folk arts — are dying due to lack of organized transmission</w:t>
      </w:r>
    </w:p>
    <w:p>
      <w:pPr>
        <w:pStyle w:val="ListParagraph"/>
        <w:numPr>
          <w:ilvl w:val="0"/>
          <w:numId w:val="2"/>
        </w:numPr>
        <w:spacing w:before="60" w:after="60"/>
      </w:pPr>
      <w:r>
        <w:rPr>
          <w:rFonts w:ascii="Arial" w:cs="Arial" w:eastAsia="Arial" w:hAnsi="Arial"/>
          <w:sz w:val="22"/>
          <w:szCs w:val="22"/>
        </w:rPr>
        <w:t xml:space="preserve">Anganwadis, Panchayat halls, and school buildings sit idle on weekends and evenings</w:t>
      </w:r>
    </w:p>
    <w:p>
      <w:pPr>
        <w:pStyle w:val="ListParagraph"/>
        <w:numPr>
          <w:ilvl w:val="0"/>
          <w:numId w:val="2"/>
        </w:numPr>
        <w:spacing w:before="60" w:after="60"/>
      </w:pPr>
      <w:r>
        <w:rPr>
          <w:rFonts w:ascii="Arial" w:cs="Arial" w:eastAsia="Arial" w:hAnsi="Arial"/>
          <w:sz w:val="22"/>
          <w:szCs w:val="22"/>
        </w:rPr>
        <w:t xml:space="preserve">Youth with potential have no competitive environment to showcase abilities locally</w:t>
      </w:r>
    </w:p>
    <w:p>
      <w:r>
        <w:br w:type="page"/>
      </w:r>
    </w:p>
    <w:p>
      <w:pPr>
        <w:pStyle w:val="Heading1"/>
        <w:spacing w:before="400" w:after="200"/>
      </w:pPr>
      <w:r>
        <w:rPr>
          <w:rFonts w:ascii="Arial" w:cs="Arial" w:eastAsia="Arial" w:hAnsi="Arial"/>
          <w:b/>
          <w:bCs/>
          <w:color w:val="1E3A8A"/>
          <w:sz w:val="34"/>
          <w:szCs w:val="34"/>
        </w:rPr>
        <w:t xml:space="preserve">3. Proposed Solution: Society Skill Hub &amp; Franchise Model</w:t>
      </w:r>
    </w:p>
    <w:p>
      <w:pPr>
        <w:spacing w:before="80" w:after="80"/>
      </w:pPr>
      <w:r>
        <w:rPr>
          <w:rFonts w:ascii="Arial" w:cs="Arial" w:eastAsia="Arial" w:hAnsi="Arial"/>
          <w:sz w:val="22"/>
          <w:szCs w:val="22"/>
        </w:rPr>
        <w:t xml:space="preserve">The proposed model is built on four pillars: Skill Tournaments, Learning Workshops, Project-Based Expositions, and a Franchise Monetization System. Together, these create a self-sustaining ecosystem within any residential society or neighborhood area.</w:t>
      </w:r>
    </w:p>
    <w:p>
      <w:pPr>
        <w:spacing w:before="100" w:after="100"/>
      </w:pPr>
    </w:p>
    <w:p>
      <w:pPr>
        <w:pStyle w:val="Heading2"/>
        <w:spacing w:before="280" w:after="140"/>
      </w:pPr>
      <w:r>
        <w:rPr>
          <w:rFonts w:ascii="Arial" w:cs="Arial" w:eastAsia="Arial" w:hAnsi="Arial"/>
          <w:b/>
          <w:bCs/>
          <w:color w:val="1D4ED8"/>
          <w:sz w:val="27"/>
          <w:szCs w:val="27"/>
        </w:rPr>
        <w:t xml:space="preserve">3.1 Core Pillars Overview</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60"/>
        <w:gridCol w:w="2600"/>
      </w:tblGrid>
      <w:tr>
        <w:tc>
          <w:tcPr>
            <w:tcW w:type="dxa" w:w="22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w:t>
            </w:r>
          </w:p>
        </w:tc>
        <w:tc>
          <w:tcPr>
            <w:tcW w:type="dxa" w:w="2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Is</w:t>
            </w:r>
          </w:p>
        </w:tc>
        <w:tc>
          <w:tcPr>
            <w:tcW w:type="dxa" w:w="21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Who Benefits</w:t>
            </w:r>
          </w:p>
        </w:tc>
        <w:tc>
          <w:tcPr>
            <w:tcW w:type="dxa" w:w="2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Generated</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Skill Tournaments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Monthly/quarterly competitions across 8-10 skill categories for all age groups</w:t>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Children (6-18), Adults, Families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Registration fees, sponsorships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Learning Workshops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4-8 week structured skill modules taught by resident Skill Coaches</w:t>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Children, Adults seeking new skills, Homemakers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Enrollment fees shared with coaches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Project Expositions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Public showcases of work built over 6-8 weeks — STEM, arts, social impact</w:t>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Children, Seniors, Entire community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Stall fees, product sales, sponsorships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Franchise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Replicating the model across neighboring societies with licensing</w:t>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Organizers, Franchise partners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Licensing fees, royalty from partner societies</w:t>
            </w:r>
          </w:p>
        </w:tc>
      </w:tr>
    </w:tbl>
    <w:p>
      <w:r>
        <w:br w:type="page"/>
      </w:r>
    </w:p>
    <w:p>
      <w:pPr>
        <w:pStyle w:val="Heading1"/>
        <w:spacing w:before="400" w:after="200"/>
      </w:pPr>
      <w:r>
        <w:rPr>
          <w:rFonts w:ascii="Arial" w:cs="Arial" w:eastAsia="Arial" w:hAnsi="Arial"/>
          <w:b/>
          <w:bCs/>
          <w:color w:val="1E3A8A"/>
          <w:sz w:val="34"/>
          <w:szCs w:val="34"/>
        </w:rPr>
        <w:t xml:space="preserve">4. Tournament Model — Structured Weekend Competitions</w:t>
      </w:r>
    </w:p>
    <w:p>
      <w:pPr>
        <w:spacing w:before="80" w:after="80"/>
      </w:pPr>
      <w:r>
        <w:rPr>
          <w:rFonts w:ascii="Arial" w:cs="Arial" w:eastAsia="Arial" w:hAnsi="Arial"/>
          <w:sz w:val="22"/>
          <w:szCs w:val="22"/>
        </w:rPr>
        <w:t xml:space="preserve">Tournaments are the centerpiece of the community engagement strategy. They are designed to be competitive yet inclusive, covering multiple skill domains so that every child and adult can participate in at least one category.</w:t>
      </w:r>
    </w:p>
    <w:p>
      <w:pPr>
        <w:spacing w:before="100" w:after="100"/>
      </w:pPr>
    </w:p>
    <w:p>
      <w:pPr>
        <w:pStyle w:val="Heading2"/>
        <w:spacing w:before="280" w:after="140"/>
      </w:pPr>
      <w:r>
        <w:rPr>
          <w:rFonts w:ascii="Arial" w:cs="Arial" w:eastAsia="Arial" w:hAnsi="Arial"/>
          <w:b/>
          <w:bCs/>
          <w:color w:val="1D4ED8"/>
          <w:sz w:val="27"/>
          <w:szCs w:val="27"/>
        </w:rPr>
        <w:t xml:space="preserve">4.1 Tournament Categories by Age Group</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80"/>
        <w:gridCol w:w="1680"/>
      </w:tblGrid>
      <w:tr>
        <w:tc>
          <w:tcPr>
            <w:tcW w:type="dxa" w:w="18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Age Group</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Academic Skills</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Creative Skills</w:t>
            </w:r>
          </w:p>
        </w:tc>
        <w:tc>
          <w:tcPr>
            <w:tcW w:type="dxa" w:w="188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Physical Skills</w:t>
            </w:r>
          </w:p>
        </w:tc>
        <w:tc>
          <w:tcPr>
            <w:tcW w:type="dxa" w:w="168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Vocational Skills</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Juniors (6-10 yrs)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GK Quiz, Maths Olympiad</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Drawing, Craft, Storytelling</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Running, Skipping, Yoga</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Cooking (simple), Gardening</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Middles (11-14 yrs)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Science Quiz, Debate</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Painting, Dance, Music</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Cricket, Badminton, Chess</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Coding, Photography</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Seniors (15-18 yrs)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Business Quiz, Essay Writing</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Graphic Design, Film Making</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Football, Fitness Challenge</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App Development, Public Speaking</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Adults (18+ yrs)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Financial Literacy Quiz</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Cooking Competition, Art Show</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Yoga, Zumba, Walking Race</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Best Business Idea Pitch</w:t>
            </w:r>
          </w:p>
        </w:tc>
      </w:tr>
    </w:tbl>
    <w:p>
      <w:pPr>
        <w:spacing w:before="100" w:after="100"/>
      </w:pPr>
    </w:p>
    <w:p>
      <w:pPr>
        <w:pStyle w:val="Heading2"/>
        <w:spacing w:before="280" w:after="140"/>
      </w:pPr>
      <w:r>
        <w:rPr>
          <w:rFonts w:ascii="Arial" w:cs="Arial" w:eastAsia="Arial" w:hAnsi="Arial"/>
          <w:b/>
          <w:bCs/>
          <w:color w:val="1D4ED8"/>
          <w:sz w:val="27"/>
          <w:szCs w:val="27"/>
        </w:rPr>
        <w:t xml:space="preserve">4.2 Tournament Frequency &amp; Format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Tournament Type</w:t>
            </w:r>
          </w:p>
        </w:tc>
        <w:tc>
          <w:tcPr>
            <w:tcW w:type="dxa" w:w="18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3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Participation</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Mini-Tournament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Monthly</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Single day, 1 skill category, 2-3 hours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20-50 participants</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Quarterly Grand Tournament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Every 3 months</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2-day event, 8-10 categories, certificates + prizes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80-150 participants</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Annual Society Championship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Once a year</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Inter-society, prestige trophies, media coverage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200-500 participants</w:t>
            </w:r>
          </w:p>
        </w:tc>
      </w:tr>
    </w:tbl>
    <w:p>
      <w:pPr>
        <w:spacing w:before="100" w:after="100"/>
      </w:pPr>
    </w:p>
    <w:p>
      <w:pPr>
        <w:spacing w:before="80" w:after="80"/>
      </w:pPr>
      <w:r>
        <w:rPr>
          <w:rFonts w:ascii="Arial" w:cs="Arial" w:eastAsia="Arial" w:hAnsi="Arial"/>
          <w:sz w:val="22"/>
          <w:szCs w:val="22"/>
        </w:rPr>
        <w:t xml:space="preserve">All events to be held within society premises — parking areas, common halls, and gardens — requiring no external venue booking costs.</w:t>
      </w:r>
    </w:p>
    <w:p>
      <w:r>
        <w:br w:type="page"/>
      </w:r>
    </w:p>
    <w:p>
      <w:pPr>
        <w:pStyle w:val="Heading1"/>
        <w:spacing w:before="400" w:after="200"/>
      </w:pPr>
      <w:r>
        <w:rPr>
          <w:rFonts w:ascii="Arial" w:cs="Arial" w:eastAsia="Arial" w:hAnsi="Arial"/>
          <w:b/>
          <w:bCs/>
          <w:color w:val="1E3A8A"/>
          <w:sz w:val="34"/>
          <w:szCs w:val="34"/>
        </w:rPr>
        <w:t xml:space="preserve">5. Skill Workshop Model — Adults Teaching, Adults Earning</w:t>
      </w:r>
    </w:p>
    <w:p>
      <w:pPr>
        <w:spacing w:before="80" w:after="80"/>
      </w:pPr>
      <w:r>
        <w:rPr>
          <w:rFonts w:ascii="Arial" w:cs="Arial" w:eastAsia="Arial" w:hAnsi="Arial"/>
          <w:sz w:val="22"/>
          <w:szCs w:val="22"/>
        </w:rPr>
        <w:t xml:space="preserve">The workshop model is the economic engine of this framework. Educated and skilled adults within the society register as 'Skill Coaches' and conduct structured learning sessions for children and other adults. This creates a dignified, flexible income stream without requiring any external jobs.</w:t>
      </w:r>
    </w:p>
    <w:p>
      <w:pPr>
        <w:spacing w:before="100" w:after="100"/>
      </w:pPr>
    </w:p>
    <w:p>
      <w:pPr>
        <w:pStyle w:val="Heading2"/>
        <w:spacing w:before="280" w:after="140"/>
      </w:pPr>
      <w:r>
        <w:rPr>
          <w:rFonts w:ascii="Arial" w:cs="Arial" w:eastAsia="Arial" w:hAnsi="Arial"/>
          <w:b/>
          <w:bCs/>
          <w:color w:val="1D4ED8"/>
          <w:sz w:val="27"/>
          <w:szCs w:val="27"/>
        </w:rPr>
        <w:t xml:space="preserve">5.1 How Real Skills Are Built</w:t>
      </w:r>
    </w:p>
    <w:p>
      <w:pPr>
        <w:spacing w:before="220" w:after="100"/>
      </w:pPr>
      <w:r>
        <w:rPr>
          <w:rFonts w:ascii="Arial" w:cs="Arial" w:eastAsia="Arial" w:hAnsi="Arial"/>
          <w:b/>
          <w:bCs/>
          <w:color w:val="2563EB"/>
          <w:sz w:val="24"/>
          <w:szCs w:val="24"/>
        </w:rPr>
        <w:t xml:space="preserve">Step 1 — Skill Mapping</w:t>
      </w:r>
    </w:p>
    <w:p>
      <w:pPr>
        <w:spacing w:before="80" w:after="80"/>
      </w:pPr>
      <w:r>
        <w:rPr>
          <w:rFonts w:ascii="Arial" w:cs="Arial" w:eastAsia="Arial" w:hAnsi="Arial"/>
          <w:sz w:val="22"/>
          <w:szCs w:val="22"/>
        </w:rPr>
        <w:t xml:space="preserve">A society-wide survey is conducted to identify available skills. Examples: Accountant teaches financial literacy; Doctor teaches first aid and hygiene; Artist teaches painting; Fitness trainer teaches yoga or Zumba; Engineer teaches coding or robotics.</w:t>
      </w:r>
    </w:p>
    <w:p>
      <w:pPr>
        <w:spacing w:before="100" w:after="100"/>
      </w:pPr>
    </w:p>
    <w:p>
      <w:pPr>
        <w:spacing w:before="220" w:after="100"/>
      </w:pPr>
      <w:r>
        <w:rPr>
          <w:rFonts w:ascii="Arial" w:cs="Arial" w:eastAsia="Arial" w:hAnsi="Arial"/>
          <w:b/>
          <w:bCs/>
          <w:color w:val="2563EB"/>
          <w:sz w:val="24"/>
          <w:szCs w:val="24"/>
        </w:rPr>
        <w:t xml:space="preserve">Step 2 — Structured Curriculum Design</w:t>
      </w:r>
    </w:p>
    <w:p>
      <w:pPr>
        <w:spacing w:before="80" w:after="80"/>
      </w:pPr>
      <w:r>
        <w:rPr>
          <w:rFonts w:ascii="Arial" w:cs="Arial" w:eastAsia="Arial" w:hAnsi="Arial"/>
          <w:sz w:val="22"/>
          <w:szCs w:val="22"/>
        </w:rPr>
        <w:t xml:space="preserve">Each Skill Coach designs a 4-8 week module with clear weekly outcomes. Unlike random tutorials, this follows a progression: basics → intermediate → project → assessment. This mirrors how real institutions teach, ensuring children walk away with actual competence, not just exposure.</w:t>
      </w:r>
    </w:p>
    <w:p>
      <w:pPr>
        <w:spacing w:before="100" w:after="100"/>
      </w:pPr>
    </w:p>
    <w:p>
      <w:pPr>
        <w:spacing w:before="220" w:after="100"/>
      </w:pPr>
      <w:r>
        <w:rPr>
          <w:rFonts w:ascii="Arial" w:cs="Arial" w:eastAsia="Arial" w:hAnsi="Arial"/>
          <w:b/>
          <w:bCs/>
          <w:color w:val="2563EB"/>
          <w:sz w:val="24"/>
          <w:szCs w:val="24"/>
        </w:rPr>
        <w:t xml:space="preserve">Step 3 — Certification &amp; Assessment</w:t>
      </w:r>
    </w:p>
    <w:p>
      <w:pPr>
        <w:spacing w:before="80" w:after="80"/>
      </w:pPr>
      <w:r>
        <w:rPr>
          <w:rFonts w:ascii="Arial" w:cs="Arial" w:eastAsia="Arial" w:hAnsi="Arial"/>
          <w:sz w:val="22"/>
          <w:szCs w:val="22"/>
        </w:rPr>
        <w:t xml:space="preserve">At the end of each module, participants receive a Society Skill Certificate. Though informal, these certificates carry community prestige and can be mentioned in school portfolios or college applications. Tournaments validate these skills publicly.</w:t>
      </w:r>
    </w:p>
    <w:p>
      <w:pPr>
        <w:spacing w:before="100" w:after="100"/>
      </w:pPr>
    </w:p>
    <w:p>
      <w:pPr>
        <w:pStyle w:val="Heading2"/>
        <w:spacing w:before="280" w:after="140"/>
      </w:pPr>
      <w:r>
        <w:rPr>
          <w:rFonts w:ascii="Arial" w:cs="Arial" w:eastAsia="Arial" w:hAnsi="Arial"/>
          <w:b/>
          <w:bCs/>
          <w:color w:val="1D4ED8"/>
          <w:sz w:val="27"/>
          <w:szCs w:val="27"/>
        </w:rPr>
        <w:t xml:space="preserve">5.2 Income Model for Skill Coaches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960"/>
        <w:gridCol w:w="2000"/>
      </w:tblGrid>
      <w:tr>
        <w:tc>
          <w:tcPr>
            <w:tcW w:type="dxa" w:w="22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Category</w:t>
            </w:r>
          </w:p>
        </w:tc>
        <w:tc>
          <w:tcPr>
            <w:tcW w:type="dxa" w:w="1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Fee per Child / Session</w:t>
            </w:r>
          </w:p>
        </w:tc>
        <w:tc>
          <w:tcPr>
            <w:tcW w:type="dxa" w:w="1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Avg. Batch Size</w:t>
            </w:r>
          </w:p>
        </w:tc>
        <w:tc>
          <w:tcPr>
            <w:tcW w:type="dxa" w:w="19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Coach's Share (70%)</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Earning</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Coding / Robotics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₹300/session</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 children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₹1,680/session</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₹6,720/month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Music / Dance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₹200/session</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10 children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₹1,400/session</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₹5,600/month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Art &amp; Craft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₹150/session</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12 children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₹1,260/session</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₹5,040/month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Yoga / Fitness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₹100/session</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15 adults/children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₹1,050/session</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₹8,400/month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Financial Literacy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₹250/session</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 adults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₹1,400/session</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₹5,600/month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Cooking / Baking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₹200/session</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 participants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₹1,120/session</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₹4,480/month</w:t>
            </w:r>
          </w:p>
        </w:tc>
      </w:tr>
    </w:tbl>
    <w:p>
      <w:pPr>
        <w:spacing w:before="100" w:after="100"/>
      </w:pPr>
    </w:p>
    <w:p>
      <w:pPr>
        <w:spacing w:before="80" w:after="80"/>
      </w:pPr>
      <w:r>
        <w:rPr>
          <w:rFonts w:ascii="Arial" w:cs="Arial" w:eastAsia="Arial" w:hAnsi="Arial"/>
          <w:b/>
          <w:bCs/>
          <w:sz w:val="22"/>
          <w:szCs w:val="22"/>
        </w:rPr>
        <w:t xml:space="preserve">Coach earns 70% of fee collected. Society retains 30% for operations, venue, and materials.</w:t>
      </w:r>
    </w:p>
    <w:p>
      <w:r>
        <w:br w:type="page"/>
      </w:r>
    </w:p>
    <w:p>
      <w:pPr>
        <w:pStyle w:val="Heading1"/>
        <w:spacing w:before="400" w:after="200"/>
      </w:pPr>
      <w:r>
        <w:rPr>
          <w:rFonts w:ascii="Arial" w:cs="Arial" w:eastAsia="Arial" w:hAnsi="Arial"/>
          <w:b/>
          <w:bCs/>
          <w:color w:val="1E3A8A"/>
          <w:sz w:val="34"/>
          <w:szCs w:val="34"/>
        </w:rPr>
        <w:t xml:space="preserve">6. Exposition &amp; Project-Based Learning Events</w:t>
      </w:r>
    </w:p>
    <w:p>
      <w:pPr>
        <w:spacing w:before="80" w:after="80"/>
      </w:pPr>
      <w:r>
        <w:rPr>
          <w:rFonts w:ascii="Arial" w:cs="Arial" w:eastAsia="Arial" w:hAnsi="Arial"/>
          <w:sz w:val="22"/>
          <w:szCs w:val="22"/>
        </w:rPr>
        <w:t xml:space="preserve">Beyond competition and instruction, the model includes structured Project Expositions — events where children and adults showcase work they have built over weeks or months. This mirrors the concept of science fairs but extends to all skill areas.</w:t>
      </w:r>
    </w:p>
    <w:p>
      <w:pPr>
        <w:spacing w:before="100" w:after="100"/>
      </w:pPr>
    </w:p>
    <w:p>
      <w:pPr>
        <w:pStyle w:val="Heading2"/>
        <w:spacing w:before="280" w:after="140"/>
      </w:pPr>
      <w:r>
        <w:rPr>
          <w:rFonts w:ascii="Arial" w:cs="Arial" w:eastAsia="Arial" w:hAnsi="Arial"/>
          <w:b/>
          <w:bCs/>
          <w:color w:val="1D4ED8"/>
          <w:sz w:val="27"/>
          <w:szCs w:val="27"/>
        </w:rPr>
        <w:t xml:space="preserve">6.1 Types of Expositions</w:t>
      </w:r>
    </w:p>
    <w:p>
      <w:pPr>
        <w:pStyle w:val="ListParagraph"/>
        <w:numPr>
          <w:ilvl w:val="0"/>
          <w:numId w:val="2"/>
        </w:numPr>
        <w:spacing w:before="60" w:after="60"/>
      </w:pPr>
      <w:r>
        <w:rPr>
          <w:rFonts w:ascii="Arial" w:cs="Arial" w:eastAsia="Arial" w:hAnsi="Arial"/>
          <w:sz w:val="22"/>
          <w:szCs w:val="22"/>
        </w:rPr>
        <w:t xml:space="preserve">STEM Exposition: Working models, coding projects, science experiments built by children over 6-8 weeks</w:t>
      </w:r>
    </w:p>
    <w:p>
      <w:pPr>
        <w:pStyle w:val="ListParagraph"/>
        <w:numPr>
          <w:ilvl w:val="0"/>
          <w:numId w:val="2"/>
        </w:numPr>
        <w:spacing w:before="60" w:after="60"/>
      </w:pPr>
      <w:r>
        <w:rPr>
          <w:rFonts w:ascii="Arial" w:cs="Arial" w:eastAsia="Arial" w:hAnsi="Arial"/>
          <w:sz w:val="22"/>
          <w:szCs w:val="22"/>
        </w:rPr>
        <w:t xml:space="preserve">Arts &amp; Craft Fair: Handmade products displayed and sold — children experience entrepreneurship firsthand</w:t>
      </w:r>
    </w:p>
    <w:p>
      <w:pPr>
        <w:pStyle w:val="ListParagraph"/>
        <w:numPr>
          <w:ilvl w:val="0"/>
          <w:numId w:val="2"/>
        </w:numPr>
        <w:spacing w:before="60" w:after="60"/>
      </w:pPr>
      <w:r>
        <w:rPr>
          <w:rFonts w:ascii="Arial" w:cs="Arial" w:eastAsia="Arial" w:hAnsi="Arial"/>
          <w:sz w:val="22"/>
          <w:szCs w:val="22"/>
        </w:rPr>
        <w:t xml:space="preserve">Social Impact Projects: Teams identify a local problem (waste, water, traffic) and propose/demo solutions</w:t>
      </w:r>
    </w:p>
    <w:p>
      <w:pPr>
        <w:pStyle w:val="ListParagraph"/>
        <w:numPr>
          <w:ilvl w:val="0"/>
          <w:numId w:val="2"/>
        </w:numPr>
        <w:spacing w:before="60" w:after="60"/>
      </w:pPr>
      <w:r>
        <w:rPr>
          <w:rFonts w:ascii="Arial" w:cs="Arial" w:eastAsia="Arial" w:hAnsi="Arial"/>
          <w:sz w:val="22"/>
          <w:szCs w:val="22"/>
        </w:rPr>
        <w:t xml:space="preserve">Innovation Pitch Day: Teenagers pitch business ideas to a panel of resident judges</w:t>
      </w:r>
    </w:p>
    <w:p>
      <w:pPr>
        <w:pStyle w:val="ListParagraph"/>
        <w:numPr>
          <w:ilvl w:val="0"/>
          <w:numId w:val="2"/>
        </w:numPr>
        <w:spacing w:before="60" w:after="60"/>
      </w:pPr>
      <w:r>
        <w:rPr>
          <w:rFonts w:ascii="Arial" w:cs="Arial" w:eastAsia="Arial" w:hAnsi="Arial"/>
          <w:sz w:val="22"/>
          <w:szCs w:val="22"/>
        </w:rPr>
        <w:t xml:space="preserve">Heritage &amp; Culture Expo: Seniors lead cultural showcases — folk art, traditional cooking, regional heritage</w:t>
      </w:r>
    </w:p>
    <w:p>
      <w:pPr>
        <w:spacing w:before="100" w:after="100"/>
      </w:pPr>
    </w:p>
    <w:p>
      <w:pPr>
        <w:pStyle w:val="Heading2"/>
        <w:spacing w:before="280" w:after="140"/>
      </w:pPr>
      <w:r>
        <w:rPr>
          <w:rFonts w:ascii="Arial" w:cs="Arial" w:eastAsia="Arial" w:hAnsi="Arial"/>
          <w:b/>
          <w:bCs/>
          <w:color w:val="1D4ED8"/>
          <w:sz w:val="27"/>
          <w:szCs w:val="27"/>
        </w:rPr>
        <w:t xml:space="preserve">6.2 Why Expositions Build Real Skills</w:t>
      </w:r>
    </w:p>
    <w:p>
      <w:pPr>
        <w:spacing w:before="80" w:after="80"/>
      </w:pPr>
      <w:r>
        <w:rPr>
          <w:rFonts w:ascii="Arial" w:cs="Arial" w:eastAsia="Arial" w:hAnsi="Arial"/>
          <w:sz w:val="22"/>
          <w:szCs w:val="22"/>
        </w:rPr>
        <w:t xml:space="preserve">Research in education consistently shows that project-based learning develops deeper competence than passive instruction. When a child builds a working circuit board for an exposition, they retain the knowledge far longer than from a classroom lesson. Expositions also teach:</w:t>
      </w:r>
    </w:p>
    <w:p>
      <w:pPr>
        <w:pStyle w:val="ListParagraph"/>
        <w:numPr>
          <w:ilvl w:val="0"/>
          <w:numId w:val="2"/>
        </w:numPr>
        <w:spacing w:before="60" w:after="60"/>
      </w:pPr>
      <w:r>
        <w:rPr>
          <w:rFonts w:ascii="Arial" w:cs="Arial" w:eastAsia="Arial" w:hAnsi="Arial"/>
          <w:sz w:val="22"/>
          <w:szCs w:val="22"/>
        </w:rPr>
        <w:t xml:space="preserve">Public presentation and communication skills</w:t>
      </w:r>
    </w:p>
    <w:p>
      <w:pPr>
        <w:pStyle w:val="ListParagraph"/>
        <w:numPr>
          <w:ilvl w:val="0"/>
          <w:numId w:val="2"/>
        </w:numPr>
        <w:spacing w:before="60" w:after="60"/>
      </w:pPr>
      <w:r>
        <w:rPr>
          <w:rFonts w:ascii="Arial" w:cs="Arial" w:eastAsia="Arial" w:hAnsi="Arial"/>
          <w:sz w:val="22"/>
          <w:szCs w:val="22"/>
        </w:rPr>
        <w:t xml:space="preserve">Time management and deadline orientation</w:t>
      </w:r>
    </w:p>
    <w:p>
      <w:pPr>
        <w:pStyle w:val="ListParagraph"/>
        <w:numPr>
          <w:ilvl w:val="0"/>
          <w:numId w:val="2"/>
        </w:numPr>
        <w:spacing w:before="60" w:after="60"/>
      </w:pPr>
      <w:r>
        <w:rPr>
          <w:rFonts w:ascii="Arial" w:cs="Arial" w:eastAsia="Arial" w:hAnsi="Arial"/>
          <w:sz w:val="22"/>
          <w:szCs w:val="22"/>
        </w:rPr>
        <w:t xml:space="preserve">Creative problem solving and design thinking</w:t>
      </w:r>
    </w:p>
    <w:p>
      <w:pPr>
        <w:pStyle w:val="ListParagraph"/>
        <w:numPr>
          <w:ilvl w:val="0"/>
          <w:numId w:val="2"/>
        </w:numPr>
        <w:spacing w:before="60" w:after="60"/>
      </w:pPr>
      <w:r>
        <w:rPr>
          <w:rFonts w:ascii="Arial" w:cs="Arial" w:eastAsia="Arial" w:hAnsi="Arial"/>
          <w:sz w:val="22"/>
          <w:szCs w:val="22"/>
        </w:rPr>
        <w:t xml:space="preserve">Teamwork and peer collaboration</w:t>
      </w:r>
    </w:p>
    <w:p>
      <w:pPr>
        <w:pStyle w:val="ListParagraph"/>
        <w:numPr>
          <w:ilvl w:val="0"/>
          <w:numId w:val="2"/>
        </w:numPr>
        <w:spacing w:before="60" w:after="60"/>
      </w:pPr>
      <w:r>
        <w:rPr>
          <w:rFonts w:ascii="Arial" w:cs="Arial" w:eastAsia="Arial" w:hAnsi="Arial"/>
          <w:sz w:val="22"/>
          <w:szCs w:val="22"/>
        </w:rPr>
        <w:t xml:space="preserve">Basic entrepreneurship — pricing, display, sales in craft fairs</w:t>
      </w:r>
    </w:p>
    <w:p>
      <w:r>
        <w:br w:type="page"/>
      </w:r>
    </w:p>
    <w:p>
      <w:pPr>
        <w:pStyle w:val="Heading1"/>
        <w:spacing w:before="400" w:after="200"/>
      </w:pPr>
      <w:r>
        <w:rPr>
          <w:rFonts w:ascii="Arial" w:cs="Arial" w:eastAsia="Arial" w:hAnsi="Arial"/>
          <w:b/>
          <w:bCs/>
          <w:color w:val="1E3A8A"/>
          <w:sz w:val="34"/>
          <w:szCs w:val="34"/>
        </w:rPr>
        <w:t xml:space="preserve">7. Franchise Model — Scaling Across Societies</w:t>
      </w:r>
    </w:p>
    <w:p>
      <w:pPr>
        <w:spacing w:before="80" w:after="80"/>
      </w:pPr>
      <w:r>
        <w:rPr>
          <w:rFonts w:ascii="Arial" w:cs="Arial" w:eastAsia="Arial" w:hAnsi="Arial"/>
          <w:sz w:val="22"/>
          <w:szCs w:val="22"/>
        </w:rPr>
        <w:t xml:space="preserve">Once validated in one society, this model can be replicated across multiple societies in the same area, creating a franchise network. This transforms the initiative from a local activity into a scalable business with genuine income potential for organizers.</w:t>
      </w:r>
    </w:p>
    <w:p>
      <w:pPr>
        <w:spacing w:before="100" w:after="100"/>
      </w:pPr>
    </w:p>
    <w:p>
      <w:pPr>
        <w:pStyle w:val="Heading2"/>
        <w:spacing w:before="280" w:after="140"/>
      </w:pPr>
      <w:r>
        <w:rPr>
          <w:rFonts w:ascii="Arial" w:cs="Arial" w:eastAsia="Arial" w:hAnsi="Arial"/>
          <w:b/>
          <w:bCs/>
          <w:color w:val="1D4ED8"/>
          <w:sz w:val="27"/>
          <w:szCs w:val="27"/>
        </w:rPr>
        <w:t xml:space="preserve">7.1 Franchise Structure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960"/>
        <w:gridCol w:w="2600"/>
      </w:tblGrid>
      <w:tr>
        <w:tc>
          <w:tcPr>
            <w:tcW w:type="dxa" w:w="18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9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2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Share</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Master Organizer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Founder of the model in first society</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Curriculum design, coach training, template creation, franchise licensing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30% of each franchise's monthly revenue</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Society Coordinator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Local manager in each franchise society</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Coach recruitment, scheduling, fee collection, event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15% of society's total monthly revenue</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Skill Coach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Resident expert who teaches workshops</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Conduct 4-8 week modules, assess students, award certificates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70% of workshop enrollment fees collected</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Franchise Partner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RWA or individual who licenses the model</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Provide venue, local promotion, community relations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55% of all revenue after Master Organizer share</w:t>
            </w:r>
          </w:p>
        </w:tc>
      </w:tr>
    </w:tbl>
    <w:p>
      <w:pPr>
        <w:spacing w:before="100" w:after="100"/>
      </w:pPr>
    </w:p>
    <w:p>
      <w:pPr>
        <w:pStyle w:val="Heading2"/>
        <w:spacing w:before="280" w:after="140"/>
      </w:pPr>
      <w:r>
        <w:rPr>
          <w:rFonts w:ascii="Arial" w:cs="Arial" w:eastAsia="Arial" w:hAnsi="Arial"/>
          <w:b/>
          <w:bCs/>
          <w:color w:val="1D4ED8"/>
          <w:sz w:val="27"/>
          <w:szCs w:val="27"/>
        </w:rPr>
        <w:t xml:space="preserve">7.2 Revenue Streams for the Franchise</w:t>
      </w:r>
    </w:p>
    <w:p>
      <w:pPr>
        <w:pStyle w:val="ListParagraph"/>
        <w:numPr>
          <w:ilvl w:val="0"/>
          <w:numId w:val="2"/>
        </w:numPr>
        <w:spacing w:before="60" w:after="60"/>
      </w:pPr>
      <w:r>
        <w:rPr>
          <w:rFonts w:ascii="Arial" w:cs="Arial" w:eastAsia="Arial" w:hAnsi="Arial"/>
          <w:sz w:val="22"/>
          <w:szCs w:val="22"/>
        </w:rPr>
        <w:t xml:space="preserve">Workshop enrollment fees from families (₹150-₹300 per child per module)</w:t>
      </w:r>
    </w:p>
    <w:p>
      <w:pPr>
        <w:pStyle w:val="ListParagraph"/>
        <w:numPr>
          <w:ilvl w:val="0"/>
          <w:numId w:val="2"/>
        </w:numPr>
        <w:spacing w:before="60" w:after="60"/>
      </w:pPr>
      <w:r>
        <w:rPr>
          <w:rFonts w:ascii="Arial" w:cs="Arial" w:eastAsia="Arial" w:hAnsi="Arial"/>
          <w:sz w:val="22"/>
          <w:szCs w:val="22"/>
        </w:rPr>
        <w:t xml:space="preserve">Tournament registration fees (₹50-₹200 per event per participant)</w:t>
      </w:r>
    </w:p>
    <w:p>
      <w:pPr>
        <w:pStyle w:val="ListParagraph"/>
        <w:numPr>
          <w:ilvl w:val="0"/>
          <w:numId w:val="2"/>
        </w:numPr>
        <w:spacing w:before="60" w:after="60"/>
      </w:pPr>
      <w:r>
        <w:rPr>
          <w:rFonts w:ascii="Arial" w:cs="Arial" w:eastAsia="Arial" w:hAnsi="Arial"/>
          <w:sz w:val="22"/>
          <w:szCs w:val="22"/>
        </w:rPr>
        <w:t xml:space="preserve">Sponsorship from local businesses — stationery shops, coaching institutes, sports brands</w:t>
      </w:r>
    </w:p>
    <w:p>
      <w:pPr>
        <w:pStyle w:val="ListParagraph"/>
        <w:numPr>
          <w:ilvl w:val="0"/>
          <w:numId w:val="2"/>
        </w:numPr>
        <w:spacing w:before="60" w:after="60"/>
      </w:pPr>
      <w:r>
        <w:rPr>
          <w:rFonts w:ascii="Arial" w:cs="Arial" w:eastAsia="Arial" w:hAnsi="Arial"/>
          <w:sz w:val="22"/>
          <w:szCs w:val="22"/>
        </w:rPr>
        <w:t xml:space="preserve">Material kit sales for each skill module</w:t>
      </w:r>
    </w:p>
    <w:p>
      <w:pPr>
        <w:pStyle w:val="ListParagraph"/>
        <w:numPr>
          <w:ilvl w:val="0"/>
          <w:numId w:val="2"/>
        </w:numPr>
        <w:spacing w:before="60" w:after="60"/>
      </w:pPr>
      <w:r>
        <w:rPr>
          <w:rFonts w:ascii="Arial" w:cs="Arial" w:eastAsia="Arial" w:hAnsi="Arial"/>
          <w:sz w:val="22"/>
          <w:szCs w:val="22"/>
        </w:rPr>
        <w:t xml:space="preserve">Annual Society Membership Cards (families pay ₹500-₹1,000/year for discounts and priority enrollment)</w:t>
      </w:r>
    </w:p>
    <w:p>
      <w:pPr>
        <w:pStyle w:val="ListParagraph"/>
        <w:numPr>
          <w:ilvl w:val="0"/>
          <w:numId w:val="2"/>
        </w:numPr>
        <w:spacing w:before="60" w:after="60"/>
      </w:pPr>
      <w:r>
        <w:rPr>
          <w:rFonts w:ascii="Arial" w:cs="Arial" w:eastAsia="Arial" w:hAnsi="Arial"/>
          <w:sz w:val="22"/>
          <w:szCs w:val="22"/>
        </w:rPr>
        <w:t xml:space="preserve">Franchise licensing fee when replicating to a new society (₹15,000-₹30,000 one-time)</w:t>
      </w:r>
    </w:p>
    <w:p>
      <w:r>
        <w:br w:type="page"/>
      </w:r>
    </w:p>
    <w:p>
      <w:pPr>
        <w:pStyle w:val="Heading1"/>
        <w:spacing w:before="400" w:after="200"/>
      </w:pPr>
      <w:r>
        <w:rPr>
          <w:rFonts w:ascii="Arial" w:cs="Arial" w:eastAsia="Arial" w:hAnsi="Arial"/>
          <w:b/>
          <w:bCs/>
          <w:color w:val="1E3A8A"/>
          <w:sz w:val="34"/>
          <w:szCs w:val="34"/>
        </w:rPr>
        <w:t xml:space="preserve">8. Implementation Roadmap</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760"/>
        <w:gridCol w:w="2400"/>
      </w:tblGrid>
      <w:tr>
        <w:tc>
          <w:tcPr>
            <w:tcW w:type="dxa" w:w="1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7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Actions</w:t>
            </w:r>
          </w:p>
        </w:tc>
        <w:tc>
          <w:tcPr>
            <w:tcW w:type="dxa" w:w="2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Milestone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Phase 1: Foundation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Month 1-2</w:t>
            </w:r>
          </w:p>
        </w:tc>
        <w:tc>
          <w:tcPr>
            <w:tcW w:type="dxa" w:w="3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Resident skill survey, form Society Skill Committee (5-7 volunteers), design WhatsApp campaign, register 10-15 Skill Coaches, launch first Mini-Tournament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First tournament held with 30+ participants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Phase 2: Activation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Month 3-4</w:t>
            </w:r>
          </w:p>
        </w:tc>
        <w:tc>
          <w:tcPr>
            <w:tcW w:type="dxa" w:w="3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Launch 3-5 structured workshops, conduct first Exposition event, establish UPI-based fee collection, document outcomes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₹10,000+ revenue generated in month 3-4</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Phase 3: 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Month 5-12</w:t>
            </w:r>
          </w:p>
        </w:tc>
        <w:tc>
          <w:tcPr>
            <w:tcW w:type="dxa" w:w="3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Expand to 8-12 active workshops, Quarterly Grand Tournament with sponsorships, approach 2-3 neighboring societies, develop WhatsApp Bot for registrations, formalize franchise agreements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2-3 franchise societies operational, ₹50,000+ monthly revenue</w:t>
            </w:r>
          </w:p>
        </w:tc>
      </w:tr>
    </w:tbl>
    <w:p>
      <w:r>
        <w:br w:type="page"/>
      </w:r>
    </w:p>
    <w:p>
      <w:pPr>
        <w:pStyle w:val="Heading1"/>
        <w:spacing w:before="400" w:after="200"/>
      </w:pPr>
      <w:r>
        <w:rPr>
          <w:rFonts w:ascii="Arial" w:cs="Arial" w:eastAsia="Arial" w:hAnsi="Arial"/>
          <w:b/>
          <w:bCs/>
          <w:color w:val="1E3A8A"/>
          <w:sz w:val="34"/>
          <w:szCs w:val="34"/>
        </w:rPr>
        <w:t xml:space="preserve">9. Financial Projections</w:t>
      </w:r>
    </w:p>
    <w:p>
      <w:pPr>
        <w:pStyle w:val="Heading2"/>
        <w:spacing w:before="280" w:after="140"/>
      </w:pPr>
      <w:r>
        <w:rPr>
          <w:rFonts w:ascii="Arial" w:cs="Arial" w:eastAsia="Arial" w:hAnsi="Arial"/>
          <w:b/>
          <w:bCs/>
          <w:color w:val="1D4ED8"/>
          <w:sz w:val="27"/>
          <w:szCs w:val="27"/>
        </w:rPr>
        <w:t xml:space="preserve">9.1 Startup Costs (One-Time)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w:t>
            </w:r>
          </w:p>
        </w:tc>
        <w:tc>
          <w:tcPr>
            <w:tcW w:type="dxa" w:w="27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Banners, brochures, WhatsApp campaign design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₹2,000-5,000</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One-time for launch</w:t>
            </w:r>
          </w:p>
        </w:tc>
      </w:tr>
      <w:tr>
        <w:tc>
          <w:tcPr>
            <w:tcW w:type="dxa" w:w="4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Basic sports/activity equipment (shared)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₹5,000-10,000</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Shared across all sessions</w:t>
            </w:r>
          </w:p>
        </w:tc>
      </w:tr>
      <w:tr>
        <w:tc>
          <w:tcPr>
            <w:tcW w:type="dxa" w:w="4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Certificate printing &amp; trophy/prizes for first tournament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₹3,000-5,000</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Per event; recovered from fees</w:t>
            </w:r>
          </w:p>
        </w:tc>
      </w:tr>
      <w:tr>
        <w:tc>
          <w:tcPr>
            <w:tcW w:type="dxa" w:w="4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WhatsApp Bot or simple Google Form setup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₹0-2,000</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Free tools initially</w:t>
            </w:r>
          </w:p>
        </w:tc>
      </w:tr>
      <w:tr>
        <w:tc>
          <w:tcPr>
            <w:tcW w:type="dxa" w:w="4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TOTAL LAUNCH INVESTMENT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₹10,000-22,000</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Very low-cost entry</w:t>
            </w:r>
          </w:p>
        </w:tc>
      </w:tr>
    </w:tbl>
    <w:p>
      <w:pPr>
        <w:spacing w:before="100" w:after="100"/>
      </w:pPr>
    </w:p>
    <w:p>
      <w:pPr>
        <w:pStyle w:val="Heading2"/>
        <w:spacing w:before="280" w:after="140"/>
      </w:pPr>
      <w:r>
        <w:rPr>
          <w:rFonts w:ascii="Arial" w:cs="Arial" w:eastAsia="Arial" w:hAnsi="Arial"/>
          <w:b/>
          <w:bCs/>
          <w:color w:val="1D4ED8"/>
          <w:sz w:val="27"/>
          <w:szCs w:val="27"/>
        </w:rPr>
        <w:t xml:space="preserve">9.2 Monthly Revenue Projection (Single Urban Society)</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Source</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3-6</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7-12</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Workshop enrollment fees (society 30% share)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₹25,000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Tournament registration fees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₹3,000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₹15,000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Annual membership cards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Local business sponsorships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₹15,000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Material kit sales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₹6,000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TOTAL MONTHLY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₹9,000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₹38,000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₹71,000</w:t>
            </w:r>
          </w:p>
        </w:tc>
      </w:tr>
    </w:tbl>
    <w:p>
      <w:pPr>
        <w:spacing w:before="100" w:after="100"/>
      </w:pPr>
    </w:p>
    <w:p>
      <w:pPr>
        <w:spacing w:before="80" w:after="80"/>
      </w:pPr>
      <w:r>
        <w:rPr>
          <w:rFonts w:ascii="Arial" w:cs="Arial" w:eastAsia="Arial" w:hAnsi="Arial"/>
          <w:sz w:val="22"/>
          <w:szCs w:val="22"/>
        </w:rPr>
        <w:t xml:space="preserve">Break-even point: Month 2-3 (investment recovered from tournament fees and early workshop enrollments). From Month 4 onwards, the model is self-sustaining and profitable.</w:t>
      </w:r>
    </w:p>
    <w:p>
      <w:r>
        <w:br w:type="page"/>
      </w:r>
    </w:p>
    <w:p>
      <w:pPr>
        <w:pStyle w:val="Heading1"/>
        <w:spacing w:before="400" w:after="200"/>
      </w:pPr>
      <w:r>
        <w:rPr>
          <w:rFonts w:ascii="Arial" w:cs="Arial" w:eastAsia="Arial" w:hAnsi="Arial"/>
          <w:b/>
          <w:bCs/>
          <w:color w:val="1E3A8A"/>
          <w:sz w:val="34"/>
          <w:szCs w:val="34"/>
        </w:rPr>
        <w:t xml:space="preserve">10. Expected Impact &amp; Outcomes</w:t>
      </w:r>
    </w:p>
    <w:p>
      <w:pPr>
        <w:pStyle w:val="Heading2"/>
        <w:spacing w:before="280" w:after="140"/>
      </w:pPr>
      <w:r>
        <w:rPr>
          <w:rFonts w:ascii="Arial" w:cs="Arial" w:eastAsia="Arial" w:hAnsi="Arial"/>
          <w:b/>
          <w:bCs/>
          <w:color w:val="1D4ED8"/>
          <w:sz w:val="27"/>
          <w:szCs w:val="27"/>
        </w:rPr>
        <w:t xml:space="preserve">10.1 For Children</w:t>
      </w:r>
    </w:p>
    <w:p>
      <w:pPr>
        <w:pStyle w:val="ListParagraph"/>
        <w:numPr>
          <w:ilvl w:val="0"/>
          <w:numId w:val="2"/>
        </w:numPr>
        <w:spacing w:before="60" w:after="60"/>
      </w:pPr>
      <w:r>
        <w:rPr>
          <w:rFonts w:ascii="Arial" w:cs="Arial" w:eastAsia="Arial" w:hAnsi="Arial"/>
          <w:sz w:val="22"/>
          <w:szCs w:val="22"/>
        </w:rPr>
        <w:t xml:space="preserve">Minimum 2 practical skills developed per child per year</w:t>
      </w:r>
    </w:p>
    <w:p>
      <w:pPr>
        <w:pStyle w:val="ListParagraph"/>
        <w:numPr>
          <w:ilvl w:val="0"/>
          <w:numId w:val="2"/>
        </w:numPr>
        <w:spacing w:before="60" w:after="60"/>
      </w:pPr>
      <w:r>
        <w:rPr>
          <w:rFonts w:ascii="Arial" w:cs="Arial" w:eastAsia="Arial" w:hAnsi="Arial"/>
          <w:sz w:val="22"/>
          <w:szCs w:val="22"/>
        </w:rPr>
        <w:t xml:space="preserve">Reduced screen time through engaging weekend alternatives</w:t>
      </w:r>
    </w:p>
    <w:p>
      <w:pPr>
        <w:pStyle w:val="ListParagraph"/>
        <w:numPr>
          <w:ilvl w:val="0"/>
          <w:numId w:val="2"/>
        </w:numPr>
        <w:spacing w:before="60" w:after="60"/>
      </w:pPr>
      <w:r>
        <w:rPr>
          <w:rFonts w:ascii="Arial" w:cs="Arial" w:eastAsia="Arial" w:hAnsi="Arial"/>
          <w:sz w:val="22"/>
          <w:szCs w:val="22"/>
        </w:rPr>
        <w:t xml:space="preserve">Improved confidence, communication, and social skills</w:t>
      </w:r>
    </w:p>
    <w:p>
      <w:pPr>
        <w:pStyle w:val="ListParagraph"/>
        <w:numPr>
          <w:ilvl w:val="0"/>
          <w:numId w:val="2"/>
        </w:numPr>
        <w:spacing w:before="60" w:after="60"/>
      </w:pPr>
      <w:r>
        <w:rPr>
          <w:rFonts w:ascii="Arial" w:cs="Arial" w:eastAsia="Arial" w:hAnsi="Arial"/>
          <w:sz w:val="22"/>
          <w:szCs w:val="22"/>
        </w:rPr>
        <w:t xml:space="preserve">Portfolio-ready projects for school and college applications</w:t>
      </w:r>
    </w:p>
    <w:p>
      <w:pPr>
        <w:spacing w:before="100" w:after="100"/>
      </w:pPr>
    </w:p>
    <w:p>
      <w:pPr>
        <w:pStyle w:val="Heading2"/>
        <w:spacing w:before="280" w:after="140"/>
      </w:pPr>
      <w:r>
        <w:rPr>
          <w:rFonts w:ascii="Arial" w:cs="Arial" w:eastAsia="Arial" w:hAnsi="Arial"/>
          <w:b/>
          <w:bCs/>
          <w:color w:val="1D4ED8"/>
          <w:sz w:val="27"/>
          <w:szCs w:val="27"/>
        </w:rPr>
        <w:t xml:space="preserve">10.2 For Adult Skill Coaches (Men &amp; Women)</w:t>
      </w:r>
    </w:p>
    <w:p>
      <w:pPr>
        <w:pStyle w:val="ListParagraph"/>
        <w:numPr>
          <w:ilvl w:val="0"/>
          <w:numId w:val="2"/>
        </w:numPr>
        <w:spacing w:before="60" w:after="60"/>
      </w:pPr>
      <w:r>
        <w:rPr>
          <w:rFonts w:ascii="Arial" w:cs="Arial" w:eastAsia="Arial" w:hAnsi="Arial"/>
          <w:sz w:val="22"/>
          <w:szCs w:val="22"/>
        </w:rPr>
        <w:t xml:space="preserve">Supplementary income of ₹3,000-₹15,000 per month depending on activity level</w:t>
      </w:r>
    </w:p>
    <w:p>
      <w:pPr>
        <w:pStyle w:val="ListParagraph"/>
        <w:numPr>
          <w:ilvl w:val="0"/>
          <w:numId w:val="2"/>
        </w:numPr>
        <w:spacing w:before="60" w:after="60"/>
      </w:pPr>
      <w:r>
        <w:rPr>
          <w:rFonts w:ascii="Arial" w:cs="Arial" w:eastAsia="Arial" w:hAnsi="Arial"/>
          <w:sz w:val="22"/>
          <w:szCs w:val="22"/>
        </w:rPr>
        <w:t xml:space="preserve">Professional recognition and community reputation</w:t>
      </w:r>
    </w:p>
    <w:p>
      <w:pPr>
        <w:pStyle w:val="ListParagraph"/>
        <w:numPr>
          <w:ilvl w:val="0"/>
          <w:numId w:val="2"/>
        </w:numPr>
        <w:spacing w:before="60" w:after="60"/>
      </w:pPr>
      <w:r>
        <w:rPr>
          <w:rFonts w:ascii="Arial" w:cs="Arial" w:eastAsia="Arial" w:hAnsi="Arial"/>
          <w:sz w:val="22"/>
          <w:szCs w:val="22"/>
        </w:rPr>
        <w:t xml:space="preserve">Flexible hours — no conflict with primary employment</w:t>
      </w:r>
    </w:p>
    <w:p>
      <w:pPr>
        <w:pStyle w:val="ListParagraph"/>
        <w:numPr>
          <w:ilvl w:val="0"/>
          <w:numId w:val="2"/>
        </w:numPr>
        <w:spacing w:before="60" w:after="60"/>
      </w:pPr>
      <w:r>
        <w:rPr>
          <w:rFonts w:ascii="Arial" w:cs="Arial" w:eastAsia="Arial" w:hAnsi="Arial"/>
          <w:sz w:val="22"/>
          <w:szCs w:val="22"/>
        </w:rPr>
        <w:t xml:space="preserve">Opportunity for homemakers to re-enter productive activity with dignity</w:t>
      </w:r>
    </w:p>
    <w:p>
      <w:pPr>
        <w:spacing w:before="100" w:after="100"/>
      </w:pPr>
    </w:p>
    <w:p>
      <w:pPr>
        <w:pStyle w:val="Heading2"/>
        <w:spacing w:before="280" w:after="140"/>
      </w:pPr>
      <w:r>
        <w:rPr>
          <w:rFonts w:ascii="Arial" w:cs="Arial" w:eastAsia="Arial" w:hAnsi="Arial"/>
          <w:b/>
          <w:bCs/>
          <w:color w:val="1D4ED8"/>
          <w:sz w:val="27"/>
          <w:szCs w:val="27"/>
        </w:rPr>
        <w:t xml:space="preserve">10.3 For the Society &amp; Community</w:t>
      </w:r>
    </w:p>
    <w:p>
      <w:pPr>
        <w:pStyle w:val="ListParagraph"/>
        <w:numPr>
          <w:ilvl w:val="0"/>
          <w:numId w:val="2"/>
        </w:numPr>
        <w:spacing w:before="60" w:after="60"/>
      </w:pPr>
      <w:r>
        <w:rPr>
          <w:rFonts w:ascii="Arial" w:cs="Arial" w:eastAsia="Arial" w:hAnsi="Arial"/>
          <w:sz w:val="22"/>
          <w:szCs w:val="22"/>
        </w:rPr>
        <w:t xml:space="preserve">Stronger community bonds — families interact across age groups</w:t>
      </w:r>
    </w:p>
    <w:p>
      <w:pPr>
        <w:pStyle w:val="ListParagraph"/>
        <w:numPr>
          <w:ilvl w:val="0"/>
          <w:numId w:val="2"/>
        </w:numPr>
        <w:spacing w:before="60" w:after="60"/>
      </w:pPr>
      <w:r>
        <w:rPr>
          <w:rFonts w:ascii="Arial" w:cs="Arial" w:eastAsia="Arial" w:hAnsi="Arial"/>
          <w:sz w:val="22"/>
          <w:szCs w:val="22"/>
        </w:rPr>
        <w:t xml:space="preserve">Reduction in idle time, anti-social behavior, and screen dependency</w:t>
      </w:r>
    </w:p>
    <w:p>
      <w:pPr>
        <w:pStyle w:val="ListParagraph"/>
        <w:numPr>
          <w:ilvl w:val="0"/>
          <w:numId w:val="2"/>
        </w:numPr>
        <w:spacing w:before="60" w:after="60"/>
      </w:pPr>
      <w:r>
        <w:rPr>
          <w:rFonts w:ascii="Arial" w:cs="Arial" w:eastAsia="Arial" w:hAnsi="Arial"/>
          <w:sz w:val="22"/>
          <w:szCs w:val="22"/>
        </w:rPr>
        <w:t xml:space="preserve">Local economy stimulated through internal skill commerce</w:t>
      </w:r>
    </w:p>
    <w:p>
      <w:pPr>
        <w:pStyle w:val="ListParagraph"/>
        <w:numPr>
          <w:ilvl w:val="0"/>
          <w:numId w:val="2"/>
        </w:numPr>
        <w:spacing w:before="60" w:after="60"/>
      </w:pPr>
      <w:r>
        <w:rPr>
          <w:rFonts w:ascii="Arial" w:cs="Arial" w:eastAsia="Arial" w:hAnsi="Arial"/>
          <w:sz w:val="22"/>
          <w:szCs w:val="22"/>
        </w:rPr>
        <w:t xml:space="preserve">Scalable model that attracts institutional support and sponsorship over time</w:t>
      </w:r>
    </w:p>
    <w:p>
      <w:r>
        <w:br w:type="page"/>
      </w:r>
    </w:p>
    <w:p>
      <w:pPr>
        <w:pStyle w:val="Heading1"/>
        <w:spacing w:before="400" w:after="200"/>
      </w:pPr>
      <w:r>
        <w:rPr>
          <w:rFonts w:ascii="Arial" w:cs="Arial" w:eastAsia="Arial" w:hAnsi="Arial"/>
          <w:b/>
          <w:bCs/>
          <w:color w:val="1E3A8A"/>
          <w:sz w:val="34"/>
          <w:szCs w:val="34"/>
        </w:rPr>
        <w:t xml:space="preserve">11. Key Risks &amp; Mitigation Strategies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3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Low initial enrollment / families not interested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Free first trial session for all workshops. Word-of-mouth from first tournament. WhatsApp testimonials.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Skill Coaches leave or lose motivation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Sign 3-month commitment letter. Have 2 backup coaches per category. Timely payment within 7 days of month-end.</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RWA / Society Management resistance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Low-Medium</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Present model to RWA with revenue sharing for society fund. Show similar success stories. Offer free first event for committee members' families.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Safety / Injury during physical tournaments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Low</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Collect signed parental consent forms. First aid kit present. No high-risk physical events. Designate safety volunteer for each event.</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Seasonal attendance drops (exams, festivals)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Avoid tournaments during board exam months (Feb-March). Schedule Grand Tournament in May and November. Maintain monthly members for stable base.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Quality control in franchise societies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Mandatory 2-day coordinator training before franchise launch. Monthly check-in calls. Standard curriculum templates provided. Mystery audits quarterly.</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Fee collection difficulties / defaults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Low-Medium</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Advance fee collection via UPI before module starts. No pay-as-you-go — full module fee upfront. Offer EMI in 2 installments for annual membership.</w:t>
            </w:r>
          </w:p>
        </w:tc>
      </w:tr>
    </w:tbl>
    <w:p>
      <w:r>
        <w:br w:type="page"/>
      </w:r>
    </w:p>
    <w:p>
      <w:pPr>
        <w:pStyle w:val="Heading1"/>
        <w:spacing w:before="400" w:after="200"/>
      </w:pPr>
      <w:r>
        <w:rPr>
          <w:rFonts w:ascii="Arial" w:cs="Arial" w:eastAsia="Arial" w:hAnsi="Arial"/>
          <w:b/>
          <w:bCs/>
          <w:color w:val="1E3A8A"/>
          <w:sz w:val="34"/>
          <w:szCs w:val="34"/>
        </w:rPr>
        <w:t xml:space="preserve">12. Governance &amp; Legal Structure</w:t>
      </w:r>
    </w:p>
    <w:p>
      <w:pPr>
        <w:pStyle w:val="Heading2"/>
        <w:spacing w:before="280" w:after="140"/>
      </w:pPr>
      <w:r>
        <w:rPr>
          <w:rFonts w:ascii="Arial" w:cs="Arial" w:eastAsia="Arial" w:hAnsi="Arial"/>
          <w:b/>
          <w:bCs/>
          <w:color w:val="1D4ED8"/>
          <w:sz w:val="27"/>
          <w:szCs w:val="27"/>
        </w:rPr>
        <w:t xml:space="preserve">12.1 Who Runs This — The Society Skill Committee</w:t>
      </w:r>
    </w:p>
    <w:p>
      <w:pPr>
        <w:spacing w:before="80" w:after="80"/>
      </w:pPr>
      <w:r>
        <w:rPr>
          <w:rFonts w:ascii="Arial" w:cs="Arial" w:eastAsia="Arial" w:hAnsi="Arial"/>
          <w:sz w:val="22"/>
          <w:szCs w:val="22"/>
        </w:rPr>
        <w:t xml:space="preserve">A Society Skill Committee of 5-7 resident volunteers manages the entire operation. Recommended composition: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5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3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Ideal Profile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President / Lead Organizer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Overall vision, RWA relations, franchise decisions</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Retired professional or entrepreneur with community standing</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Workshop Coordinator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Coach onboarding, schedule management, quality oversight</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Teacher, HR professional, or organized homemaker</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Tournament Manager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Event planning, registrations, judging panel, prizes</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Sports enthusiast, event management experience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Finance &amp; Fee Manager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UPI collection, coach payments, expense tracking, monthly reports</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Accountant, finance professional, or detail-oriented resident</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Communications &amp; Marketing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WhatsApp campaigns, notice boards, social media, sponsorship outreach</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Young professional, marketing background, or social media-savvy resident</w:t>
            </w:r>
          </w:p>
        </w:tc>
      </w:tr>
    </w:tbl>
    <w:p>
      <w:pPr>
        <w:spacing w:before="100" w:after="100"/>
      </w:pPr>
    </w:p>
    <w:p>
      <w:pPr>
        <w:pStyle w:val="Heading2"/>
        <w:spacing w:before="280" w:after="140"/>
      </w:pPr>
      <w:r>
        <w:rPr>
          <w:rFonts w:ascii="Arial" w:cs="Arial" w:eastAsia="Arial" w:hAnsi="Arial"/>
          <w:b/>
          <w:bCs/>
          <w:color w:val="1D4ED8"/>
          <w:sz w:val="27"/>
          <w:szCs w:val="27"/>
        </w:rPr>
        <w:t xml:space="preserve">12.2 Legal Entity Options</w:t>
      </w:r>
    </w:p>
    <w:p>
      <w:pPr>
        <w:pStyle w:val="ListParagraph"/>
        <w:numPr>
          <w:ilvl w:val="0"/>
          <w:numId w:val="2"/>
        </w:numPr>
        <w:spacing w:before="60" w:after="60"/>
      </w:pPr>
      <w:r>
        <w:rPr>
          <w:rFonts w:ascii="Arial" w:cs="Arial" w:eastAsia="Arial" w:hAnsi="Arial"/>
          <w:sz w:val="22"/>
          <w:szCs w:val="22"/>
        </w:rPr>
        <w:t xml:space="preserve">Option A (Recommended for Start): Operate under RWA's existing legal entity — simplest, no new registration needed</w:t>
      </w:r>
    </w:p>
    <w:p>
      <w:pPr>
        <w:pStyle w:val="ListParagraph"/>
        <w:numPr>
          <w:ilvl w:val="0"/>
          <w:numId w:val="2"/>
        </w:numPr>
        <w:spacing w:before="60" w:after="60"/>
      </w:pPr>
      <w:r>
        <w:rPr>
          <w:rFonts w:ascii="Arial" w:cs="Arial" w:eastAsia="Arial" w:hAnsi="Arial"/>
          <w:sz w:val="22"/>
          <w:szCs w:val="22"/>
        </w:rPr>
        <w:t xml:space="preserve">Option B (Growth Stage): Register a Society or Trust under Societies Registration Act 1860 — enables bank account, formal contracts</w:t>
      </w:r>
    </w:p>
    <w:p>
      <w:pPr>
        <w:pStyle w:val="ListParagraph"/>
        <w:numPr>
          <w:ilvl w:val="0"/>
          <w:numId w:val="2"/>
        </w:numPr>
        <w:spacing w:before="60" w:after="60"/>
      </w:pPr>
      <w:r>
        <w:rPr>
          <w:rFonts w:ascii="Arial" w:cs="Arial" w:eastAsia="Arial" w:hAnsi="Arial"/>
          <w:sz w:val="22"/>
          <w:szCs w:val="22"/>
        </w:rPr>
        <w:t xml:space="preserve">Option C (Franchise Scale): Register a Private Limited Company or LLP — required for formal franchise licensing and inter-state expansion</w:t>
      </w:r>
    </w:p>
    <w:p>
      <w:pPr>
        <w:spacing w:before="100" w:after="100"/>
      </w:pPr>
    </w:p>
    <w:p>
      <w:pPr>
        <w:spacing w:before="80" w:after="80"/>
      </w:pPr>
      <w:r>
        <w:rPr>
          <w:rFonts w:ascii="Arial" w:cs="Arial" w:eastAsia="Arial" w:hAnsi="Arial"/>
          <w:sz w:val="22"/>
          <w:szCs w:val="22"/>
        </w:rPr>
        <w:t xml:space="preserve">Coach vetting process: All Skill Coaches must submit a resident proof, skill demonstration session before first batch, and sign a Code of Conduct agreement. Background verification recommended for coaches teaching children under 12.</w:t>
      </w:r>
    </w:p>
    <w:p>
      <w:r>
        <w:br w:type="page"/>
      </w:r>
    </w:p>
    <w:p>
      <w:pPr>
        <w:pStyle w:val="Heading1"/>
        <w:spacing w:before="400" w:after="200"/>
      </w:pPr>
      <w:r>
        <w:rPr>
          <w:rFonts w:ascii="Arial" w:cs="Arial" w:eastAsia="Arial" w:hAnsi="Arial"/>
          <w:b/>
          <w:bCs/>
          <w:color w:val="1E3A8A"/>
          <w:sz w:val="34"/>
          <w:szCs w:val="34"/>
        </w:rPr>
        <w:t xml:space="preserve">13. Technology &amp; Communication Plan</w:t>
      </w:r>
    </w:p>
    <w:p>
      <w:pPr>
        <w:pStyle w:val="Heading2"/>
        <w:spacing w:before="280" w:after="140"/>
      </w:pPr>
      <w:r>
        <w:rPr>
          <w:rFonts w:ascii="Arial" w:cs="Arial" w:eastAsia="Arial" w:hAnsi="Arial"/>
          <w:b/>
          <w:bCs/>
          <w:color w:val="1D4ED8"/>
          <w:sz w:val="27"/>
          <w:szCs w:val="27"/>
        </w:rPr>
        <w:t xml:space="preserve">Phase 1 — Free Tools (Month 1-4)</w:t>
      </w:r>
    </w:p>
    <w:p>
      <w:pPr>
        <w:pStyle w:val="ListParagraph"/>
        <w:numPr>
          <w:ilvl w:val="0"/>
          <w:numId w:val="2"/>
        </w:numPr>
        <w:spacing w:before="60" w:after="60"/>
      </w:pPr>
      <w:r>
        <w:rPr>
          <w:rFonts w:ascii="Arial" w:cs="Arial" w:eastAsia="Arial" w:hAnsi="Arial"/>
          <w:sz w:val="22"/>
          <w:szCs w:val="22"/>
        </w:rPr>
        <w:t xml:space="preserve">WhatsApp Group: Primary communication channel for all society members</w:t>
      </w:r>
    </w:p>
    <w:p>
      <w:pPr>
        <w:pStyle w:val="ListParagraph"/>
        <w:numPr>
          <w:ilvl w:val="0"/>
          <w:numId w:val="2"/>
        </w:numPr>
        <w:spacing w:before="60" w:after="60"/>
      </w:pPr>
      <w:r>
        <w:rPr>
          <w:rFonts w:ascii="Arial" w:cs="Arial" w:eastAsia="Arial" w:hAnsi="Arial"/>
          <w:sz w:val="22"/>
          <w:szCs w:val="22"/>
        </w:rPr>
        <w:t xml:space="preserve">Google Forms: Registration for workshops and tournaments</w:t>
      </w:r>
    </w:p>
    <w:p>
      <w:pPr>
        <w:pStyle w:val="ListParagraph"/>
        <w:numPr>
          <w:ilvl w:val="0"/>
          <w:numId w:val="2"/>
        </w:numPr>
        <w:spacing w:before="60" w:after="60"/>
      </w:pPr>
      <w:r>
        <w:rPr>
          <w:rFonts w:ascii="Arial" w:cs="Arial" w:eastAsia="Arial" w:hAnsi="Arial"/>
          <w:sz w:val="22"/>
          <w:szCs w:val="22"/>
        </w:rPr>
        <w:t xml:space="preserve">Google Sheets: Attendance tracking, fee records, coach payment tracker</w:t>
      </w:r>
    </w:p>
    <w:p>
      <w:pPr>
        <w:pStyle w:val="ListParagraph"/>
        <w:numPr>
          <w:ilvl w:val="0"/>
          <w:numId w:val="2"/>
        </w:numPr>
        <w:spacing w:before="60" w:after="60"/>
      </w:pPr>
      <w:r>
        <w:rPr>
          <w:rFonts w:ascii="Arial" w:cs="Arial" w:eastAsia="Arial" w:hAnsi="Arial"/>
          <w:sz w:val="22"/>
          <w:szCs w:val="22"/>
        </w:rPr>
        <w:t xml:space="preserve">UPI (GPay/PhonePe): Fee collection — zero transaction cost, instant settlement</w:t>
      </w:r>
    </w:p>
    <w:p>
      <w:pPr>
        <w:pStyle w:val="ListParagraph"/>
        <w:numPr>
          <w:ilvl w:val="0"/>
          <w:numId w:val="2"/>
        </w:numPr>
        <w:spacing w:before="60" w:after="60"/>
      </w:pPr>
      <w:r>
        <w:rPr>
          <w:rFonts w:ascii="Arial" w:cs="Arial" w:eastAsia="Arial" w:hAnsi="Arial"/>
          <w:sz w:val="22"/>
          <w:szCs w:val="22"/>
        </w:rPr>
        <w:t xml:space="preserve">Canva (Free): Design posters, certificates, brochures</w:t>
      </w:r>
    </w:p>
    <w:p>
      <w:pPr>
        <w:spacing w:before="100" w:after="100"/>
      </w:pPr>
    </w:p>
    <w:p>
      <w:pPr>
        <w:pStyle w:val="Heading2"/>
        <w:spacing w:before="280" w:after="140"/>
      </w:pPr>
      <w:r>
        <w:rPr>
          <w:rFonts w:ascii="Arial" w:cs="Arial" w:eastAsia="Arial" w:hAnsi="Arial"/>
          <w:b/>
          <w:bCs/>
          <w:color w:val="1D4ED8"/>
          <w:sz w:val="27"/>
          <w:szCs w:val="27"/>
        </w:rPr>
        <w:t xml:space="preserve">Phase 2 — WhatsApp Bot (Month 5+)</w:t>
      </w:r>
    </w:p>
    <w:p>
      <w:pPr>
        <w:spacing w:before="80" w:after="80"/>
      </w:pPr>
      <w:r>
        <w:rPr>
          <w:rFonts w:ascii="Arial" w:cs="Arial" w:eastAsia="Arial" w:hAnsi="Arial"/>
          <w:sz w:val="22"/>
          <w:szCs w:val="22"/>
        </w:rPr>
        <w:t xml:space="preserve">A simple WhatsApp Business Bot (using WATI or Interakt, ₹1,500-3,000/month) enables automated registration, fee reminders, session schedules, and report card delivery. No app download required — families interact entirely through WhatsApp, which they already use.</w:t>
      </w:r>
    </w:p>
    <w:p>
      <w:pPr>
        <w:spacing w:before="100" w:after="100"/>
      </w:pPr>
    </w:p>
    <w:p>
      <w:pPr>
        <w:pStyle w:val="Heading2"/>
        <w:spacing w:before="280" w:after="140"/>
      </w:pPr>
      <w:r>
        <w:rPr>
          <w:rFonts w:ascii="Arial" w:cs="Arial" w:eastAsia="Arial" w:hAnsi="Arial"/>
          <w:b/>
          <w:bCs/>
          <w:color w:val="1D4ED8"/>
          <w:sz w:val="27"/>
          <w:szCs w:val="27"/>
        </w:rPr>
        <w:t xml:space="preserve">Phase 3 — Society Skill App (Month 10+, Optional)</w:t>
      </w:r>
    </w:p>
    <w:p>
      <w:pPr>
        <w:spacing w:before="80" w:after="80"/>
      </w:pPr>
      <w:r>
        <w:rPr>
          <w:rFonts w:ascii="Arial" w:cs="Arial" w:eastAsia="Arial" w:hAnsi="Arial"/>
          <w:sz w:val="22"/>
          <w:szCs w:val="22"/>
        </w:rPr>
        <w:t xml:space="preserve">Simple mobile app for session booking, live scores, coach profiles, and certificate downloads. Budget: ₹1.5-2.5 lakhs for a basic Android + iOS app through a local developer. Revenue: App enables online payment, reduces coordinator workload, scales to 20+ societies.</w:t>
      </w:r>
    </w:p>
    <w:p>
      <w:r>
        <w:br w:type="page"/>
      </w:r>
    </w:p>
    <w:p>
      <w:pPr>
        <w:spacing w:before="200" w:after="200"/>
        <w:jc w:val="center"/>
      </w:pPr>
      <w:r>
        <w:rPr>
          <w:rFonts w:ascii="Arial" w:cs="Arial" w:eastAsia="Arial" w:hAnsi="Arial"/>
          <w:color w:val="1E3A8A"/>
          <w:sz w:val="20"/>
          <w:szCs w:val="20"/>
        </w:rPr>
        <w:t xml:space="preserve">━━━━━━━━━━━━━━━━━━━━━━━━━━━━━━━━━━━━━━━━━━━━━━━━━━</w:t>
      </w:r>
    </w:p>
    <w:p>
      <w:pPr>
        <w:spacing w:before="100" w:after="100"/>
        <w:jc w:val="center"/>
      </w:pPr>
      <w:r>
        <w:rPr>
          <w:rFonts w:ascii="Arial" w:cs="Arial" w:eastAsia="Arial" w:hAnsi="Arial"/>
          <w:b/>
          <w:bCs/>
          <w:color w:val="1E3A8A"/>
          <w:sz w:val="28"/>
          <w:szCs w:val="28"/>
        </w:rPr>
        <w:t xml:space="preserve">PART II — NEW ADDITIONS: RURAL IMPLEMENTATION, PROS &amp; CONS,</w:t>
      </w:r>
    </w:p>
    <w:p>
      <w:pPr>
        <w:spacing w:before="100" w:after="200"/>
        <w:jc w:val="center"/>
      </w:pPr>
      <w:r>
        <w:rPr>
          <w:rFonts w:ascii="Arial" w:cs="Arial" w:eastAsia="Arial" w:hAnsi="Arial"/>
          <w:b/>
          <w:bCs/>
          <w:color w:val="1E3A8A"/>
          <w:sz w:val="28"/>
          <w:szCs w:val="28"/>
        </w:rPr>
        <w:t xml:space="preserve">BUSINESS MODEL, PRICING, COMMISSION &amp; SELECTION FRAMEWORK</w:t>
      </w:r>
    </w:p>
    <w:p>
      <w:pPr>
        <w:spacing w:before="100" w:after="100"/>
        <w:jc w:val="center"/>
      </w:pPr>
      <w:r>
        <w:rPr>
          <w:rFonts w:ascii="Arial" w:cs="Arial" w:eastAsia="Arial" w:hAnsi="Arial"/>
          <w:color w:val="1E3A8A"/>
          <w:sz w:val="20"/>
          <w:szCs w:val="20"/>
        </w:rPr>
        <w:t xml:space="preserve">━━━━━━━━━━━━━━━━━━━━━━━━━━━━━━━━━━━━━━━━━━━━━━━━━━</w:t>
      </w:r>
    </w:p>
    <w:p>
      <w:r>
        <w:br w:type="page"/>
      </w:r>
    </w:p>
    <w:p>
      <w:pPr>
        <w:pStyle w:val="Heading1"/>
        <w:spacing w:before="400" w:after="200"/>
      </w:pPr>
      <w:r>
        <w:rPr>
          <w:rFonts w:ascii="Arial" w:cs="Arial" w:eastAsia="Arial" w:hAnsi="Arial"/>
          <w:b/>
          <w:bCs/>
          <w:color w:val="1E3A8A"/>
          <w:sz w:val="34"/>
          <w:szCs w:val="34"/>
        </w:rPr>
        <w:t xml:space="preserve">14. Village &amp; Rural Level Implementation</w:t>
      </w:r>
    </w:p>
    <w:p>
      <w:pPr>
        <w:spacing w:before="80" w:after="80"/>
      </w:pPr>
      <w:r>
        <w:rPr>
          <w:rFonts w:ascii="Arial" w:cs="Arial" w:eastAsia="Arial" w:hAnsi="Arial"/>
          <w:sz w:val="22"/>
          <w:szCs w:val="22"/>
        </w:rPr>
        <w:t xml:space="preserve">The village model is an adaptation of the urban society model, tuned for lower digital access, lower income levels, existing government infrastructure, and culturally relevant skill domains. The same four pillars apply — Tournaments, Workshops, Expositions, and Franchise — but every element is reimagined for the rural context.</w:t>
      </w:r>
    </w:p>
    <w:p>
      <w:pPr>
        <w:spacing w:before="100" w:after="100"/>
      </w:pPr>
    </w:p>
    <w:p>
      <w:pPr>
        <w:pStyle w:val="Heading2"/>
        <w:spacing w:before="280" w:after="140"/>
      </w:pPr>
      <w:r>
        <w:rPr>
          <w:rFonts w:ascii="Arial" w:cs="Arial" w:eastAsia="Arial" w:hAnsi="Arial"/>
          <w:b/>
          <w:bCs/>
          <w:color w:val="1D4ED8"/>
          <w:sz w:val="27"/>
          <w:szCs w:val="27"/>
        </w:rPr>
        <w:t xml:space="preserve">14.1 Infrastructure &amp; Venue Strategy for Villages</w:t>
      </w:r>
    </w:p>
    <w:p>
      <w:pPr>
        <w:spacing w:before="80" w:after="80"/>
      </w:pPr>
      <w:r>
        <w:rPr>
          <w:rFonts w:ascii="Arial" w:cs="Arial" w:eastAsia="Arial" w:hAnsi="Arial"/>
          <w:sz w:val="22"/>
          <w:szCs w:val="22"/>
        </w:rPr>
        <w:t xml:space="preserve">Unlike urban societies that use common halls and parking areas, villages have the following available infrastructure that can be leveraged at zero or minimal cost: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Available Venue</w:t>
            </w:r>
          </w:p>
        </w:tc>
        <w:tc>
          <w:tcPr>
            <w:tcW w:type="dxa" w:w="3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Use</w:t>
            </w:r>
          </w:p>
        </w:tc>
        <w:tc>
          <w:tcPr>
            <w:tcW w:type="dxa" w:w="33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Required From</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Gram Panchayat Hall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Weekend workshops &amp; tournaments</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Gram Pradhan / Sarpanch</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Government School (Weekend &amp; Evening)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Classrooms, playground for competitions</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Headmaster + Block Education Officer</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Anganwadi Center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Small group skill sessions for women &amp; children</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CDPO / Block Officer</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Open Ground / Chaupal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Physical tournaments, melas, fairs, expositions</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Community consensus or Pradhan</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Community Temple Hall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Cultural events, heritage expositions, gatherings</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Temple trust or community head</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Self Help Group (SHG) Rooms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Women skill workshops, income generation activities</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SHG leader / NABARD officer</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Farmer's Common Area / Kisan Bhawan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Agriculture skill sessions, Kisan tournaments</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Krishi Vibhag or Panchayat</w:t>
            </w:r>
          </w:p>
        </w:tc>
      </w:tr>
    </w:tbl>
    <w:p>
      <w:pPr>
        <w:spacing w:before="100" w:after="100"/>
      </w:pPr>
    </w:p>
    <w:p>
      <w:pPr>
        <w:pStyle w:val="Heading2"/>
        <w:spacing w:before="280" w:after="140"/>
      </w:pPr>
      <w:r>
        <w:rPr>
          <w:rFonts w:ascii="Arial" w:cs="Arial" w:eastAsia="Arial" w:hAnsi="Arial"/>
          <w:b/>
          <w:bCs/>
          <w:color w:val="1D4ED8"/>
          <w:sz w:val="27"/>
          <w:szCs w:val="27"/>
        </w:rPr>
        <w:t xml:space="preserve">14.2 Village-Appropriate Skill Categories</w:t>
      </w:r>
    </w:p>
    <w:p>
      <w:pPr>
        <w:spacing w:before="80" w:after="80"/>
      </w:pPr>
      <w:r>
        <w:rPr>
          <w:rFonts w:ascii="Arial" w:cs="Arial" w:eastAsia="Arial" w:hAnsi="Arial"/>
          <w:sz w:val="22"/>
          <w:szCs w:val="22"/>
        </w:rPr>
        <w:t xml:space="preserve">The rural skill menu must reflect local context, aspirations, and marketable skills in that geography. Focusing on skills that directly translate to income is essential in rural settings.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Age Group</w:t>
            </w:r>
          </w:p>
        </w:tc>
        <w:tc>
          <w:tcPr>
            <w:tcW w:type="dxa" w:w="2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Academic / Vocational</w:t>
            </w:r>
          </w:p>
        </w:tc>
        <w:tc>
          <w:tcPr>
            <w:tcW w:type="dxa" w:w="2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&amp; Cultural</w:t>
            </w:r>
          </w:p>
        </w:tc>
        <w:tc>
          <w:tcPr>
            <w:tcW w:type="dxa" w:w="2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Agricultural &amp; Livelihood</w:t>
            </w:r>
          </w:p>
        </w:tc>
      </w:tr>
      <w:tr>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Children (6-12 yrs)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Basic English, Math, Computer basics, Drawing</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Folk dance, Storytelling, Rangoli basics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Kitchen garden, Animal care basics</w:t>
            </w:r>
          </w:p>
        </w:tc>
      </w:tr>
      <w:tr>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Youth (13-18 yrs)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Mobile repair, Tailoring, Coding basics, Photography</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Pottery, Weaving, Embroidery, Mehendi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Organic farming basics, Beekeeping</w:t>
            </w:r>
          </w:p>
        </w:tc>
      </w:tr>
      <w:tr>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Women / Homemakers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Cooking for sale, Papad/Pickle/Jam making, Beauty</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Block printing, Traditional crafts, Rangoli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Goat rearing, Mushroom cultivation, Vermicompost</w:t>
            </w:r>
          </w:p>
        </w:tc>
      </w:tr>
      <w:tr>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Men / Adults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Welding, Electrical work, Plumbing, Masonry</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Folk music, Dhol/Drum, Instrument making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Drip irrigation, Solar panel setup, FPO activities</w:t>
            </w:r>
          </w:p>
        </w:tc>
      </w:tr>
      <w:tr>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Seniors / Elders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Ayurvedic plant knowledge, First aid, Teaching</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Heritage crafts, Traditional recipes, Oral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Composting, Water harvesting, Seed preservation</w:t>
            </w:r>
          </w:p>
        </w:tc>
      </w:tr>
    </w:tbl>
    <w:p>
      <w:pPr>
        <w:spacing w:before="100" w:after="100"/>
      </w:pPr>
    </w:p>
    <w:p>
      <w:pPr>
        <w:pStyle w:val="Heading2"/>
        <w:spacing w:before="280" w:after="140"/>
      </w:pPr>
      <w:r>
        <w:rPr>
          <w:rFonts w:ascii="Arial" w:cs="Arial" w:eastAsia="Arial" w:hAnsi="Arial"/>
          <w:b/>
          <w:bCs/>
          <w:color w:val="1D4ED8"/>
          <w:sz w:val="27"/>
          <w:szCs w:val="27"/>
        </w:rPr>
        <w:t xml:space="preserve">14.3 Rural Tournament Formats</w:t>
      </w:r>
    </w:p>
    <w:p>
      <w:pPr>
        <w:spacing w:before="80" w:after="80"/>
      </w:pPr>
      <w:r>
        <w:rPr>
          <w:rFonts w:ascii="Arial" w:cs="Arial" w:eastAsia="Arial" w:hAnsi="Arial"/>
          <w:sz w:val="22"/>
          <w:szCs w:val="22"/>
        </w:rPr>
        <w:t xml:space="preserve">Village-level tournaments must be designed for the local context. The competitive spirit exists strongly in rural India — panchayat-level competitions are deeply embedded culturally. This model builds on that energy.</w:t>
      </w:r>
    </w:p>
    <w:p>
      <w:pPr>
        <w:spacing w:before="100" w:after="100"/>
      </w:pPr>
    </w:p>
    <w:p>
      <w:pPr>
        <w:pStyle w:val="ListParagraph"/>
        <w:numPr>
          <w:ilvl w:val="0"/>
          <w:numId w:val="2"/>
        </w:numPr>
        <w:spacing w:before="60" w:after="60"/>
      </w:pPr>
      <w:r>
        <w:rPr>
          <w:rFonts w:ascii="Arial" w:cs="Arial" w:eastAsia="Arial" w:hAnsi="Arial"/>
          <w:sz w:val="22"/>
          <w:szCs w:val="22"/>
        </w:rPr>
        <w:t xml:space="preserve">Gram Panchayat Mini-Tournaments: Monthly local competitions within the village — drawing, GK quiz, running, craft display</w:t>
      </w:r>
    </w:p>
    <w:p>
      <w:pPr>
        <w:pStyle w:val="ListParagraph"/>
        <w:numPr>
          <w:ilvl w:val="0"/>
          <w:numId w:val="2"/>
        </w:numPr>
        <w:spacing w:before="60" w:after="60"/>
      </w:pPr>
      <w:r>
        <w:rPr>
          <w:rFonts w:ascii="Arial" w:cs="Arial" w:eastAsia="Arial" w:hAnsi="Arial"/>
          <w:sz w:val="22"/>
          <w:szCs w:val="22"/>
        </w:rPr>
        <w:t xml:space="preserve">Taluka/Block Level Championships: Multi-village competitions held at Block HQ — higher prestige, potential government support and media coverage</w:t>
      </w:r>
    </w:p>
    <w:p>
      <w:pPr>
        <w:pStyle w:val="ListParagraph"/>
        <w:numPr>
          <w:ilvl w:val="0"/>
          <w:numId w:val="2"/>
        </w:numPr>
        <w:spacing w:before="60" w:after="60"/>
      </w:pPr>
      <w:r>
        <w:rPr>
          <w:rFonts w:ascii="Arial" w:cs="Arial" w:eastAsia="Arial" w:hAnsi="Arial"/>
          <w:sz w:val="22"/>
          <w:szCs w:val="22"/>
        </w:rPr>
        <w:t xml:space="preserve">Inter-Village Skill Challenge: 3-5 villages compete in a unified 1-day fair — drama, sport, craft, cooking, farming technique competitions</w:t>
      </w:r>
    </w:p>
    <w:p>
      <w:pPr>
        <w:pStyle w:val="ListParagraph"/>
        <w:numPr>
          <w:ilvl w:val="0"/>
          <w:numId w:val="2"/>
        </w:numPr>
        <w:spacing w:before="60" w:after="60"/>
      </w:pPr>
      <w:r>
        <w:rPr>
          <w:rFonts w:ascii="Arial" w:cs="Arial" w:eastAsia="Arial" w:hAnsi="Arial"/>
          <w:sz w:val="22"/>
          <w:szCs w:val="22"/>
        </w:rPr>
        <w:t xml:space="preserve">Women's Skill Mela: Dedicated quarterly event for women's skill showcases, product display, and sales — doubles as village market day</w:t>
      </w:r>
    </w:p>
    <w:p>
      <w:pPr>
        <w:pStyle w:val="ListParagraph"/>
        <w:numPr>
          <w:ilvl w:val="0"/>
          <w:numId w:val="2"/>
        </w:numPr>
        <w:spacing w:before="60" w:after="60"/>
      </w:pPr>
      <w:r>
        <w:rPr>
          <w:rFonts w:ascii="Arial" w:cs="Arial" w:eastAsia="Arial" w:hAnsi="Arial"/>
          <w:sz w:val="22"/>
          <w:szCs w:val="22"/>
        </w:rPr>
        <w:t xml:space="preserve">Kisan Skill Day: Farmers compete in farming technique demonstrations, best crop displays, organic farming innovations, tool usage competitions</w:t>
      </w:r>
    </w:p>
    <w:p>
      <w:pPr>
        <w:pStyle w:val="ListParagraph"/>
        <w:numPr>
          <w:ilvl w:val="0"/>
          <w:numId w:val="2"/>
        </w:numPr>
        <w:spacing w:before="60" w:after="60"/>
      </w:pPr>
      <w:r>
        <w:rPr>
          <w:rFonts w:ascii="Arial" w:cs="Arial" w:eastAsia="Arial" w:hAnsi="Arial"/>
          <w:sz w:val="22"/>
          <w:szCs w:val="22"/>
        </w:rPr>
        <w:t xml:space="preserve">Youth Talent Hunt: Annual event to identify and recognize the most skilled youth in the village — creates aspiration and local heroes</w:t>
      </w:r>
    </w:p>
    <w:p>
      <w:pPr>
        <w:spacing w:before="100" w:after="100"/>
      </w:pPr>
    </w:p>
    <w:p>
      <w:pPr>
        <w:pStyle w:val="Heading2"/>
        <w:spacing w:before="280" w:after="140"/>
      </w:pPr>
      <w:r>
        <w:rPr>
          <w:rFonts w:ascii="Arial" w:cs="Arial" w:eastAsia="Arial" w:hAnsi="Arial"/>
          <w:b/>
          <w:bCs/>
          <w:color w:val="1D4ED8"/>
          <w:sz w:val="27"/>
          <w:szCs w:val="27"/>
        </w:rPr>
        <w:t xml:space="preserve">14.4 Village-Level Skill Coach Identification</w:t>
      </w:r>
    </w:p>
    <w:p>
      <w:pPr>
        <w:spacing w:before="80" w:after="80"/>
      </w:pPr>
      <w:r>
        <w:rPr>
          <w:rFonts w:ascii="Arial" w:cs="Arial" w:eastAsia="Arial" w:hAnsi="Arial"/>
          <w:sz w:val="22"/>
          <w:szCs w:val="22"/>
        </w:rPr>
        <w:t xml:space="preserve">Unlike urban societies where professionals self-identify, in villages, coaches must be actively discovered through community networks. Key sources:</w:t>
      </w:r>
    </w:p>
    <w:p>
      <w:pPr>
        <w:spacing w:before="100" w:after="100"/>
      </w:pPr>
    </w:p>
    <w:p>
      <w:pPr>
        <w:pStyle w:val="ListParagraph"/>
        <w:numPr>
          <w:ilvl w:val="0"/>
          <w:numId w:val="2"/>
        </w:numPr>
        <w:spacing w:before="60" w:after="60"/>
      </w:pPr>
      <w:r>
        <w:rPr>
          <w:rFonts w:ascii="Arial" w:cs="Arial" w:eastAsia="Arial" w:hAnsi="Arial"/>
          <w:sz w:val="22"/>
          <w:szCs w:val="22"/>
        </w:rPr>
        <w:t xml:space="preserve">Retired teachers or government employees who have technical or soft skills and time to teach</w:t>
      </w:r>
    </w:p>
    <w:p>
      <w:pPr>
        <w:pStyle w:val="ListParagraph"/>
        <w:numPr>
          <w:ilvl w:val="0"/>
          <w:numId w:val="2"/>
        </w:numPr>
        <w:spacing w:before="60" w:after="60"/>
      </w:pPr>
      <w:r>
        <w:rPr>
          <w:rFonts w:ascii="Arial" w:cs="Arial" w:eastAsia="Arial" w:hAnsi="Arial"/>
          <w:sz w:val="22"/>
          <w:szCs w:val="22"/>
        </w:rPr>
        <w:t xml:space="preserve">MNREGA-certified skill workers (masons, carpenters, electricians) who can teach their trade</w:t>
      </w:r>
    </w:p>
    <w:p>
      <w:pPr>
        <w:pStyle w:val="ListParagraph"/>
        <w:numPr>
          <w:ilvl w:val="0"/>
          <w:numId w:val="2"/>
        </w:numPr>
        <w:spacing w:before="60" w:after="60"/>
      </w:pPr>
      <w:r>
        <w:rPr>
          <w:rFonts w:ascii="Arial" w:cs="Arial" w:eastAsia="Arial" w:hAnsi="Arial"/>
          <w:sz w:val="22"/>
          <w:szCs w:val="22"/>
        </w:rPr>
        <w:t xml:space="preserve">Women SHG leaders who are already running income activities and can formalize teaching</w:t>
      </w:r>
    </w:p>
    <w:p>
      <w:pPr>
        <w:pStyle w:val="ListParagraph"/>
        <w:numPr>
          <w:ilvl w:val="0"/>
          <w:numId w:val="2"/>
        </w:numPr>
        <w:spacing w:before="60" w:after="60"/>
      </w:pPr>
      <w:r>
        <w:rPr>
          <w:rFonts w:ascii="Arial" w:cs="Arial" w:eastAsia="Arial" w:hAnsi="Arial"/>
          <w:sz w:val="22"/>
          <w:szCs w:val="22"/>
        </w:rPr>
        <w:t xml:space="preserve">Returned migrants from cities who learned skilled trades — plumbing, welding, repair, tailoring</w:t>
      </w:r>
    </w:p>
    <w:p>
      <w:pPr>
        <w:pStyle w:val="ListParagraph"/>
        <w:numPr>
          <w:ilvl w:val="0"/>
          <w:numId w:val="2"/>
        </w:numPr>
        <w:spacing w:before="60" w:after="60"/>
      </w:pPr>
      <w:r>
        <w:rPr>
          <w:rFonts w:ascii="Arial" w:cs="Arial" w:eastAsia="Arial" w:hAnsi="Arial"/>
          <w:sz w:val="22"/>
          <w:szCs w:val="22"/>
        </w:rPr>
        <w:t xml:space="preserve">School or college students who can teach basic computer, English, or science (earn while studying)</w:t>
      </w:r>
    </w:p>
    <w:p>
      <w:pPr>
        <w:pStyle w:val="ListParagraph"/>
        <w:numPr>
          <w:ilvl w:val="0"/>
          <w:numId w:val="2"/>
        </w:numPr>
        <w:spacing w:before="60" w:after="60"/>
      </w:pPr>
      <w:r>
        <w:rPr>
          <w:rFonts w:ascii="Arial" w:cs="Arial" w:eastAsia="Arial" w:hAnsi="Arial"/>
          <w:sz w:val="22"/>
          <w:szCs w:val="22"/>
        </w:rPr>
        <w:t xml:space="preserve">Master craftspersons — weavers, potters, woodcarvers — who are artisans by tradition</w:t>
      </w:r>
    </w:p>
    <w:p>
      <w:pPr>
        <w:pStyle w:val="ListParagraph"/>
        <w:numPr>
          <w:ilvl w:val="0"/>
          <w:numId w:val="2"/>
        </w:numPr>
        <w:spacing w:before="60" w:after="60"/>
      </w:pPr>
      <w:r>
        <w:rPr>
          <w:rFonts w:ascii="Arial" w:cs="Arial" w:eastAsia="Arial" w:hAnsi="Arial"/>
          <w:sz w:val="22"/>
          <w:szCs w:val="22"/>
        </w:rPr>
        <w:t xml:space="preserve">Asha workers, ANMs, anganwadi teachers who can teach health, nutrition, and childcare</w:t>
      </w:r>
    </w:p>
    <w:p>
      <w:pPr>
        <w:pStyle w:val="ListParagraph"/>
        <w:numPr>
          <w:ilvl w:val="0"/>
          <w:numId w:val="2"/>
        </w:numPr>
        <w:spacing w:before="60" w:after="60"/>
      </w:pPr>
      <w:r>
        <w:rPr>
          <w:rFonts w:ascii="Arial" w:cs="Arial" w:eastAsia="Arial" w:hAnsi="Arial"/>
          <w:sz w:val="22"/>
          <w:szCs w:val="22"/>
        </w:rPr>
        <w:t xml:space="preserve">Progressive farmers who practice modern techniques and can demonstrate to other farmers</w:t>
      </w:r>
    </w:p>
    <w:p>
      <w:pPr>
        <w:spacing w:before="100" w:after="100"/>
      </w:pPr>
    </w:p>
    <w:p>
      <w:pPr>
        <w:pStyle w:val="Heading2"/>
        <w:spacing w:before="280" w:after="140"/>
      </w:pPr>
      <w:r>
        <w:rPr>
          <w:rFonts w:ascii="Arial" w:cs="Arial" w:eastAsia="Arial" w:hAnsi="Arial"/>
          <w:b/>
          <w:bCs/>
          <w:color w:val="1D4ED8"/>
          <w:sz w:val="27"/>
          <w:szCs w:val="27"/>
        </w:rPr>
        <w:t xml:space="preserve">14.5 Rural Fee Structure &amp; Collection</w:t>
      </w:r>
    </w:p>
    <w:p>
      <w:pPr>
        <w:spacing w:before="80" w:after="80"/>
      </w:pPr>
      <w:r>
        <w:rPr>
          <w:rFonts w:ascii="Arial" w:cs="Arial" w:eastAsia="Arial" w:hAnsi="Arial"/>
          <w:sz w:val="22"/>
          <w:szCs w:val="22"/>
        </w:rPr>
        <w:t xml:space="preserve">Cash-based or barter-adjusted fee collection is necessary in many rural settings. The model is designed to be inclusive while remaining financially viable:</w:t>
      </w:r>
    </w:p>
    <w:p>
      <w:pPr>
        <w:pStyle w:val="ListParagraph"/>
        <w:numPr>
          <w:ilvl w:val="0"/>
          <w:numId w:val="2"/>
        </w:numPr>
        <w:spacing w:before="60" w:after="60"/>
      </w:pPr>
      <w:r>
        <w:rPr>
          <w:rFonts w:ascii="Arial" w:cs="Arial" w:eastAsia="Arial" w:hAnsi="Arial"/>
          <w:sz w:val="22"/>
          <w:szCs w:val="22"/>
        </w:rPr>
        <w:t xml:space="preserve">Tiered fee approach: Free for BPL families, 50% subsidized for APL families, standard rate for others</w:t>
      </w:r>
    </w:p>
    <w:p>
      <w:pPr>
        <w:pStyle w:val="ListParagraph"/>
        <w:numPr>
          <w:ilvl w:val="0"/>
          <w:numId w:val="2"/>
        </w:numPr>
        <w:spacing w:before="60" w:after="60"/>
      </w:pPr>
      <w:r>
        <w:rPr>
          <w:rFonts w:ascii="Arial" w:cs="Arial" w:eastAsia="Arial" w:hAnsi="Arial"/>
          <w:sz w:val="22"/>
          <w:szCs w:val="22"/>
        </w:rPr>
        <w:t xml:space="preserve">Group payments: SHG collects fees for all its members as a group and pays in bulk — reduces individual resistance</w:t>
      </w:r>
    </w:p>
    <w:p>
      <w:pPr>
        <w:pStyle w:val="ListParagraph"/>
        <w:numPr>
          <w:ilvl w:val="0"/>
          <w:numId w:val="2"/>
        </w:numPr>
        <w:spacing w:before="60" w:after="60"/>
      </w:pPr>
      <w:r>
        <w:rPr>
          <w:rFonts w:ascii="Arial" w:cs="Arial" w:eastAsia="Arial" w:hAnsi="Arial"/>
          <w:sz w:val="22"/>
          <w:szCs w:val="22"/>
        </w:rPr>
        <w:t xml:space="preserve">Payment in kind: In very low-income areas, households may contribute vegetables, labor for event setup, or raw materials as partial payment</w:t>
      </w:r>
    </w:p>
    <w:p>
      <w:pPr>
        <w:pStyle w:val="ListParagraph"/>
        <w:numPr>
          <w:ilvl w:val="0"/>
          <w:numId w:val="2"/>
        </w:numPr>
        <w:spacing w:before="60" w:after="60"/>
      </w:pPr>
      <w:r>
        <w:rPr>
          <w:rFonts w:ascii="Arial" w:cs="Arial" w:eastAsia="Arial" w:hAnsi="Arial"/>
          <w:sz w:val="22"/>
          <w:szCs w:val="22"/>
        </w:rPr>
        <w:t xml:space="preserve">Government linkage: PMKVY, Skill India, NABARD, and state skill development funds can fully sponsor sessions for eligible beneficiaries</w:t>
      </w:r>
    </w:p>
    <w:p>
      <w:pPr>
        <w:pStyle w:val="ListParagraph"/>
        <w:numPr>
          <w:ilvl w:val="0"/>
          <w:numId w:val="2"/>
        </w:numPr>
        <w:spacing w:before="60" w:after="60"/>
      </w:pPr>
      <w:r>
        <w:rPr>
          <w:rFonts w:ascii="Arial" w:cs="Arial" w:eastAsia="Arial" w:hAnsi="Arial"/>
          <w:sz w:val="22"/>
          <w:szCs w:val="22"/>
        </w:rPr>
        <w:t xml:space="preserve">UPI/BHIM: Increasingly viable in rural India — actively push for digital payments where smartphone penetration allows</w:t>
      </w:r>
    </w:p>
    <w:p>
      <w:pPr>
        <w:pStyle w:val="ListParagraph"/>
        <w:numPr>
          <w:ilvl w:val="0"/>
          <w:numId w:val="2"/>
        </w:numPr>
        <w:spacing w:before="60" w:after="60"/>
      </w:pPr>
      <w:r>
        <w:rPr>
          <w:rFonts w:ascii="Arial" w:cs="Arial" w:eastAsia="Arial" w:hAnsi="Arial"/>
          <w:sz w:val="22"/>
          <w:szCs w:val="22"/>
        </w:rPr>
        <w:t xml:space="preserve">Advance enrollment: Collect 50% fee at enrollment and remaining on module start day — reduces no-show rate</w:t>
      </w:r>
    </w:p>
    <w:p>
      <w:r>
        <w:br w:type="page"/>
      </w:r>
    </w:p>
    <w:p>
      <w:pPr>
        <w:pStyle w:val="Heading1"/>
        <w:spacing w:before="400" w:after="200"/>
      </w:pPr>
      <w:r>
        <w:rPr>
          <w:rFonts w:ascii="Arial" w:cs="Arial" w:eastAsia="Arial" w:hAnsi="Arial"/>
          <w:b/>
          <w:bCs/>
          <w:color w:val="1E3A8A"/>
          <w:sz w:val="34"/>
          <w:szCs w:val="34"/>
        </w:rPr>
        <w:t xml:space="preserve">15. Comprehensive Pros &amp; Cons Analysis</w:t>
      </w:r>
    </w:p>
    <w:p>
      <w:pPr>
        <w:pStyle w:val="Heading2"/>
        <w:spacing w:before="280" w:after="140"/>
      </w:pPr>
      <w:r>
        <w:rPr>
          <w:rFonts w:ascii="Arial" w:cs="Arial" w:eastAsia="Arial" w:hAnsi="Arial"/>
          <w:b/>
          <w:bCs/>
          <w:color w:val="1D4ED8"/>
          <w:sz w:val="27"/>
          <w:szCs w:val="27"/>
        </w:rPr>
        <w:t xml:space="preserve">15.1 Advantages of the Urban Society Model</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Advantage</w:t>
            </w:r>
          </w:p>
        </w:tc>
        <w:tc>
          <w:tcPr>
            <w:tcW w:type="dxa" w:w="468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Very low startup cost (₹10,000-22,000)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Recoverable within 2-3 months from first tournament and workshop enrollments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Strong community infrastructure already exists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Common halls, WhatsApp groups, RWA committees — all ready to use</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High urban willingness to pay for skill enrichment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Middle-class families actively seek quality alternatives to coaching institutes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Multiple income streams from Day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Fees, tournaments, sponsorships, memberships — diversified revenue from the start</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Skill Coaches earn ₹3,000-15,000/month with zero commute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Extremely attractive to homemakers, retirees, part-time professionals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Franchise scalability with proven template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Once proven in one society, can replicate to 10-20 societies within a year</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No government dependency — self-funded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Community-owned revenue cycle — not dependent on grants or external approvals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Technology integration is straightforward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WhatsApp, UPI, Google Forms — already widely adopted in urban areas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High social proof and organic word-of-mouth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Parents see results, spread news naturally — low marketing cost at scale</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Creates community identity and bonds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Society becomes known as 'the active learning community' — improves resident satisfaction</w:t>
            </w:r>
          </w:p>
        </w:tc>
      </w:tr>
    </w:tbl>
    <w:p>
      <w:pPr>
        <w:spacing w:before="100" w:after="100"/>
      </w:pPr>
    </w:p>
    <w:p>
      <w:pPr>
        <w:pStyle w:val="Heading2"/>
        <w:spacing w:before="280" w:after="140"/>
      </w:pPr>
      <w:r>
        <w:rPr>
          <w:rFonts w:ascii="Arial" w:cs="Arial" w:eastAsia="Arial" w:hAnsi="Arial"/>
          <w:b/>
          <w:bCs/>
          <w:color w:val="1D4ED8"/>
          <w:sz w:val="27"/>
          <w:szCs w:val="27"/>
        </w:rPr>
        <w:t xml:space="preserve">15.2 Advantages of the Rural &amp; Village Model</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Advantage</w:t>
            </w:r>
          </w:p>
        </w:tc>
        <w:tc>
          <w:tcPr>
            <w:tcW w:type="dxa" w:w="468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Almost zero venue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Government buildings available free — massive cost advantage over urban</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Extremely underserved market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No organized competition — any quality program becomes a community sensation instantly</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Government subsidy linkage possible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PMKVY, NABARD, DDU-GKY actively fund skill sessions — income without community fees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Traditional skills preservation earns income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Dying crafts become monetizable — weaving, pottery, folk art find new market</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Women empowerment platform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Structured, income-generating space for rural women who have almost no alternatives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Youth retention in villages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Local skill income reduces pressure to migrate — keeps talent in the village</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Mela-format events create huge excitement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Competitive events become community celebrations — massive participation naturally</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CSR funding from corporates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Rural development mandates mean companies actively seek this model to meet CSR targets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Product sales create additional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Crafts, food products, agri-products sold through urban markets create ongoing income</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Panchayat and political support available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Local leaders back visible community programs — venue, logistics, publicity all helped</w:t>
            </w:r>
          </w:p>
        </w:tc>
      </w:tr>
    </w:tbl>
    <w:p>
      <w:pPr>
        <w:spacing w:before="100" w:after="100"/>
      </w:pPr>
    </w:p>
    <w:p>
      <w:pPr>
        <w:pStyle w:val="Heading2"/>
        <w:spacing w:before="280" w:after="140"/>
      </w:pPr>
      <w:r>
        <w:rPr>
          <w:rFonts w:ascii="Arial" w:cs="Arial" w:eastAsia="Arial" w:hAnsi="Arial"/>
          <w:b/>
          <w:bCs/>
          <w:color w:val="1D4ED8"/>
          <w:sz w:val="27"/>
          <w:szCs w:val="27"/>
        </w:rPr>
        <w:t xml:space="preserve">15.3 Challenges &amp; Cons — Urban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00"/>
        <w:gridCol w:w="4840"/>
      </w:tblGrid>
      <w:tr>
        <w:tc>
          <w:tcPr>
            <w:tcW w:type="dxa" w:w="312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c>
          <w:tcPr>
            <w:tcW w:type="dxa" w:w="1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84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Handle</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RWA resistance or committee politics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Present revenue-sharing proposal; offer free first event; get 3-5 resident champions to advocate before formal proposal</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Coach reliability — leaving mid-module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3-month commitment letter; 2 backup coaches per category; timely payment within 7 days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Fee collection friction from some families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UPI advance payment; no pay-as-you-go policy; annual membership as value anchor</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Seasonal attendance drops during exams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Avoid Feb-March and Oct tournament months; maintain monthly members for stable base</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Competition from online platforms like Byju's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Emphasize community, convenience, and certified coach advantage; free trial converts skeptics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Scalability ceiling per society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Franchise model expands reach; each society is one unit in a larger network</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Quality control across multiple franchises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Mandatory coordinator training; standard templates; quarterly mystery audits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Volunteer burnout on committee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Paid honorariums for key roles; rotating responsibilities; celebrate wins publicly</w:t>
            </w:r>
          </w:p>
        </w:tc>
      </w:tr>
    </w:tbl>
    <w:p>
      <w:pPr>
        <w:spacing w:before="100" w:after="100"/>
      </w:pPr>
    </w:p>
    <w:p>
      <w:pPr>
        <w:pStyle w:val="Heading2"/>
        <w:spacing w:before="280" w:after="140"/>
      </w:pPr>
      <w:r>
        <w:rPr>
          <w:rFonts w:ascii="Arial" w:cs="Arial" w:eastAsia="Arial" w:hAnsi="Arial"/>
          <w:b/>
          <w:bCs/>
          <w:color w:val="1D4ED8"/>
          <w:sz w:val="27"/>
          <w:szCs w:val="27"/>
        </w:rPr>
        <w:t xml:space="preserve">15.4 Challenges &amp; Cons — Rural &amp; Village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00"/>
        <w:gridCol w:w="4840"/>
      </w:tblGrid>
      <w:tr>
        <w:tc>
          <w:tcPr>
            <w:tcW w:type="dxa" w:w="312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c>
          <w:tcPr>
            <w:tcW w:type="dxa" w:w="1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84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Handle</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Lower fee realization per family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Compensate with higher batch sizes and government scheme activation</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Low digital literacy for WhatsApp-based communication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Use physical notice boards, gram sabha announcements, and trusted local voices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Gender barriers limiting women's participation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Involve male community leaders; women-only sessions; home-based options initially</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Irregular attendance due to farming cycles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Map agricultural calendar before launch; schedule around harvest and sowing</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Limited qualified coach pool locally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Co-coach model; bring in coaches from nearby towns for higher-end skills; train local talent</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Infrastructure issues — power cuts, monsoon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Outdoor sessions where possible; evening timing with lanterns; monsoon break in curriculum</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Trust deficit for new models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Start with a well-known activity as hook; deliver visible results in 30 days; celebrate winners publicly</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Cash economy — UPI not always possible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Accept cash with receipts; group SHG payments; UPI for those who can, cash for those who can't</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Political interference in panchayat venues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48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Maintain neutrality; involve multiple community leaders; formalize venue access in writing</w:t>
            </w:r>
          </w:p>
        </w:tc>
      </w:tr>
    </w:tbl>
    <w:p>
      <w:r>
        <w:br w:type="page"/>
      </w:r>
    </w:p>
    <w:p>
      <w:pPr>
        <w:pStyle w:val="Heading1"/>
        <w:spacing w:before="400" w:after="200"/>
      </w:pPr>
      <w:r>
        <w:rPr>
          <w:rFonts w:ascii="Arial" w:cs="Arial" w:eastAsia="Arial" w:hAnsi="Arial"/>
          <w:b/>
          <w:bCs/>
          <w:color w:val="1E3A8A"/>
          <w:sz w:val="34"/>
          <w:szCs w:val="34"/>
        </w:rPr>
        <w:t xml:space="preserve">16. Comprehensive Business Model</w:t>
      </w:r>
    </w:p>
    <w:p>
      <w:pPr>
        <w:pStyle w:val="Heading2"/>
        <w:spacing w:before="280" w:after="140"/>
      </w:pPr>
      <w:r>
        <w:rPr>
          <w:rFonts w:ascii="Arial" w:cs="Arial" w:eastAsia="Arial" w:hAnsi="Arial"/>
          <w:b/>
          <w:bCs/>
          <w:color w:val="1D4ED8"/>
          <w:sz w:val="27"/>
          <w:szCs w:val="27"/>
        </w:rPr>
        <w:t xml:space="preserve">16.1 Urban Business Model Canvas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Streams</w:t>
            </w:r>
          </w:p>
        </w:tc>
        <w:tc>
          <w:tcPr>
            <w:tcW w:type="dxa" w:w="234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Structure</w:t>
            </w:r>
          </w:p>
        </w:tc>
        <w:tc>
          <w:tcPr>
            <w:tcW w:type="dxa" w:w="234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Partners</w:t>
            </w:r>
          </w:p>
        </w:tc>
        <w:tc>
          <w:tcPr>
            <w:tcW w:type="dxa" w:w="234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Proposition</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Workshop enrollment fees (30% to society)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Prizes &amp; certificates: ₹3,000-5,000/event</w:t>
            </w:r>
          </w:p>
        </w:tc>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RWA / Society Management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Children develop real skills, not screen time</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Tournament registration fees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Marketing materials: ₹2,000-5,000 launch</w:t>
            </w:r>
          </w:p>
        </w:tc>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Local businesses for sponsorship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Adults earn from their expertise locally</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Annual membership cards (₹700-1,200/yr)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Basic equipment: ₹5,000-10,000 one-time</w:t>
            </w:r>
          </w:p>
        </w:tc>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WhatsApp / tech tools (free to ₹3,000/mo)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Community bonding and engagement platform</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Local business sponsorships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WhatsApp Bot: ₹1,500-3,000/month (Phase 2)</w:t>
            </w:r>
          </w:p>
        </w:tc>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Skill Coaches (70% revenue share)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Flexible income for homemakers &amp; retirees</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Material kit sales per module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Coordinator honorarium: ₹3,000-8,000/month</w:t>
            </w:r>
          </w:p>
        </w:tc>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Franchise partner societies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Scalable franchise opportunity for organizers</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Franchise licensing fees (₹15,000-30,000)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Insurance / safety kit: ₹1,000-2,000/month</w:t>
            </w:r>
          </w:p>
        </w:tc>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Google Forms, Sheets, UPI platforms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Low-cost entry with strong monthly ROI</w:t>
            </w:r>
          </w:p>
        </w:tc>
      </w:tr>
    </w:tbl>
    <w:p>
      <w:pPr>
        <w:spacing w:before="100" w:after="100"/>
      </w:pPr>
    </w:p>
    <w:p>
      <w:pPr>
        <w:pStyle w:val="Heading2"/>
        <w:spacing w:before="280" w:after="140"/>
      </w:pPr>
      <w:r>
        <w:rPr>
          <w:rFonts w:ascii="Arial" w:cs="Arial" w:eastAsia="Arial" w:hAnsi="Arial"/>
          <w:b/>
          <w:bCs/>
          <w:color w:val="1D4ED8"/>
          <w:sz w:val="27"/>
          <w:szCs w:val="27"/>
        </w:rPr>
        <w:t xml:space="preserve">16.2 Rural Business Model — Key Adaptations</w:t>
      </w:r>
    </w:p>
    <w:p>
      <w:pPr>
        <w:spacing w:before="80" w:after="80"/>
      </w:pPr>
      <w:r>
        <w:rPr>
          <w:rFonts w:ascii="Arial" w:cs="Arial" w:eastAsia="Arial" w:hAnsi="Arial"/>
          <w:sz w:val="22"/>
          <w:szCs w:val="22"/>
        </w:rPr>
        <w:t xml:space="preserve">The rural model has a modified business logic to account for lower fee realization but higher social capital and government funding linkages: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Source</w:t>
            </w:r>
          </w:p>
        </w:tc>
        <w:tc>
          <w:tcPr>
            <w:tcW w:type="dxa" w:w="31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3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Potential</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PMKVY / DDU-GKY Scheme Funding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Government pays per-batch fee for skill training of eligible beneficiaries. Organizer becomes a Training Partner.</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₹15,000-50,000/batch (30-50 students)</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NABARD / SHG Scheme Linkage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Self Help Groups get subsidized skill training funded by NABARD rural development programs.</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₹5,000-20,000/quarter</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Community-paid workshop fees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Direct fees from non-BPL families; lower per-head but large volumes when multiple villages are covered.</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₹2,000-8,000/month per village unit</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Panchayat &amp; Political Sponsorship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Gram Pradhan, Block MLA, or Taluka fund sponsor mela/tournament events for community goodwill.</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₹3,000-20,000 per event</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CSR Corporate Funding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Companies with rural CSR mandates pay program implementation fees to run skill programs in their adopted villages.</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₹50,000-2,00,000 per program cycle</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Product Sales Revenue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Rural skill outputs — pickles, embroidery, pottery, organic produce — sold through urban markets or e-commerce.</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₹5,000-30,000/month at scale</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NGO / Foundation Partnerships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NGOs focused on rural development pay program fees to implement this model in their catchment areas.</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₹20,000-80,000 per NGO contract</w:t>
            </w:r>
          </w:p>
        </w:tc>
      </w:tr>
    </w:tbl>
    <w:p>
      <w:pPr>
        <w:spacing w:before="100" w:after="100"/>
      </w:pPr>
    </w:p>
    <w:p>
      <w:pPr>
        <w:pStyle w:val="Heading2"/>
        <w:spacing w:before="280" w:after="140"/>
      </w:pPr>
      <w:r>
        <w:rPr>
          <w:rFonts w:ascii="Arial" w:cs="Arial" w:eastAsia="Arial" w:hAnsi="Arial"/>
          <w:b/>
          <w:bCs/>
          <w:color w:val="1D4ED8"/>
          <w:sz w:val="27"/>
          <w:szCs w:val="27"/>
        </w:rPr>
        <w:t xml:space="preserve">16.3 Three-Tier Revenue Comparison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c>
          <w:tcPr>
            <w:tcW w:type="dxa" w:w="2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Source</w:t>
            </w:r>
          </w:p>
        </w:tc>
        <w:tc>
          <w:tcPr>
            <w:tcW w:type="dxa" w:w="2253"/>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Urban (Monthly)</w:t>
            </w:r>
          </w:p>
        </w:tc>
        <w:tc>
          <w:tcPr>
            <w:tcW w:type="dxa" w:w="2253"/>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Semi-Urban (Monthly)</w:t>
            </w:r>
          </w:p>
        </w:tc>
        <w:tc>
          <w:tcPr>
            <w:tcW w:type="dxa" w:w="2254"/>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Rural/Village (Monthly)</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Workshop Fees (30% share)</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₹12,000-25,000</w:t>
            </w:r>
          </w:p>
        </w:tc>
        <w:tc>
          <w:tcPr>
            <w:tcW w:type="dxa" w:w="225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₹6,000-14,000</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₹2,000-6,000</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Tournament Registration</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₹8,000-15,000</w:t>
            </w:r>
          </w:p>
        </w:tc>
        <w:tc>
          <w:tcPr>
            <w:tcW w:type="dxa" w:w="225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₹4,000-8,000</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₹1,500-4,000</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Memberships / Annual Cards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₹5,000-15,000</w:t>
            </w:r>
          </w:p>
        </w:tc>
        <w:tc>
          <w:tcPr>
            <w:tcW w:type="dxa" w:w="225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₹2,000-6,000</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₹500-2,000</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Sponsorships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₹5,000-20,000</w:t>
            </w:r>
          </w:p>
        </w:tc>
        <w:tc>
          <w:tcPr>
            <w:tcW w:type="dxa" w:w="225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₹2,000-8,000</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₹3,000-20,000</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Govt Scheme Funding</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Minimal</w:t>
            </w:r>
          </w:p>
        </w:tc>
        <w:tc>
          <w:tcPr>
            <w:tcW w:type="dxa" w:w="225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₹5,000-20,000</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₹15,000-50,000</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Product Sales / CSR</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₹1,000-6,000</w:t>
            </w:r>
          </w:p>
        </w:tc>
        <w:tc>
          <w:tcPr>
            <w:tcW w:type="dxa" w:w="225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₹3,000-15,000</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₹5,000-30,000</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TOTAL MONTHLY REVENUE</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₹31,000-96,000</w:t>
            </w:r>
          </w:p>
        </w:tc>
        <w:tc>
          <w:tcPr>
            <w:tcW w:type="dxa" w:w="225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₹22,000-71,000</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₹27,000-1,12,000*</w:t>
            </w:r>
          </w:p>
        </w:tc>
      </w:tr>
    </w:tbl>
    <w:p>
      <w:pPr>
        <w:spacing w:before="80" w:after="80"/>
      </w:pPr>
      <w:r>
        <w:rPr>
          <w:rFonts w:ascii="Arial" w:cs="Arial" w:eastAsia="Arial" w:hAnsi="Arial"/>
          <w:i/>
          <w:iCs/>
          <w:sz w:val="22"/>
          <w:szCs w:val="22"/>
        </w:rPr>
        <w:t xml:space="preserve">* Rural revenue can exceed urban when government schemes and CSR are successfully activated. The asterisk indicates higher potential with full scheme linkage.</w:t>
      </w:r>
    </w:p>
    <w:p>
      <w:r>
        <w:br w:type="page"/>
      </w:r>
    </w:p>
    <w:p>
      <w:pPr>
        <w:pStyle w:val="Heading1"/>
        <w:spacing w:before="400" w:after="200"/>
      </w:pPr>
      <w:r>
        <w:rPr>
          <w:rFonts w:ascii="Arial" w:cs="Arial" w:eastAsia="Arial" w:hAnsi="Arial"/>
          <w:b/>
          <w:bCs/>
          <w:color w:val="1E3A8A"/>
          <w:sz w:val="34"/>
          <w:szCs w:val="34"/>
        </w:rPr>
        <w:t xml:space="preserve">17. Best Pricing Strategy — Urban &amp; Rural</w:t>
      </w:r>
    </w:p>
    <w:p>
      <w:pPr>
        <w:pStyle w:val="Heading2"/>
        <w:spacing w:before="280" w:after="140"/>
      </w:pPr>
      <w:r>
        <w:rPr>
          <w:rFonts w:ascii="Arial" w:cs="Arial" w:eastAsia="Arial" w:hAnsi="Arial"/>
          <w:b/>
          <w:bCs/>
          <w:color w:val="1D4ED8"/>
          <w:sz w:val="27"/>
          <w:szCs w:val="27"/>
        </w:rPr>
        <w:t xml:space="preserve">17.1 Urban Pricing Framework</w:t>
      </w:r>
    </w:p>
    <w:p>
      <w:pPr>
        <w:spacing w:before="80" w:after="80"/>
      </w:pPr>
      <w:r>
        <w:rPr>
          <w:rFonts w:ascii="Arial" w:cs="Arial" w:eastAsia="Arial" w:hAnsi="Arial"/>
          <w:sz w:val="22"/>
          <w:szCs w:val="22"/>
        </w:rPr>
        <w:t xml:space="preserve">Urban pricing is positioned 30-40% below premium coaching institutes while being significantly above free alternatives — premium community learning at accessible cost.</w:t>
      </w:r>
    </w:p>
    <w:p>
      <w:pPr>
        <w:spacing w:before="100" w:after="10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760"/>
        <w:gridCol w:w="1800"/>
        <w:gridCol w:w="1200"/>
      </w:tblGrid>
      <w:tr>
        <w:tc>
          <w:tcPr>
            <w:tcW w:type="dxa" w:w="2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Category</w:t>
            </w:r>
          </w:p>
        </w:tc>
        <w:tc>
          <w:tcPr>
            <w:tcW w:type="dxa" w:w="1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Per Session</w:t>
            </w:r>
          </w:p>
        </w:tc>
        <w:tc>
          <w:tcPr>
            <w:tcW w:type="dxa" w:w="1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4-Week Module</w:t>
            </w:r>
          </w:p>
        </w:tc>
        <w:tc>
          <w:tcPr>
            <w:tcW w:type="dxa" w:w="17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8-Week Module</w:t>
            </w:r>
          </w:p>
        </w:tc>
        <w:tc>
          <w:tcPr>
            <w:tcW w:type="dxa" w:w="18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Membership Benefit</w:t>
            </w:r>
          </w:p>
        </w:tc>
        <w:tc>
          <w:tcPr>
            <w:tcW w:type="dxa" w:w="12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Sibling Discount</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Coding / Robotics / Tech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₹300-400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₹1,200-1,600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₹2,000-2,800</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15% off all modules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 off 2nd child</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Music / Dance / Performing Arts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₹200-300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₹800-1,200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₹1,400-2,000</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15% off all modules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 off 2nd child</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Art, Craft, Drawing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₹150-250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₹600-1,000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₹1,000-1,600</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15% off all modules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 off 2nd child</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Yoga / Fitness / Sports Coaching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₹100-150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₹400-600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₹700-1,100</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15% off all modules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 off 2nd child</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Cooking / Baking / Nutrition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₹200-300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₹800-1,200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₹1,400-2,000</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15% off all modules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 off 2nd child</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Financial Literacy / Business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₹250-350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₹1,000-1,400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₹1,800-2,400</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15% off all modules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 off 2nd child</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Language / Public Speaking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₹200-300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₹800-1,200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₹1,400-2,000</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15% off all modules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 off 2nd child</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Tournament Registration (Mini)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₹50-100/event</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N/A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N/A</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Free unlimited for members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N/A</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Annual Family Membership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₹700-1,200/year</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Priority enrollment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15% off all modules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Unlimited tournaments free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Entire family covered</w:t>
            </w:r>
          </w:p>
        </w:tc>
      </w:tr>
    </w:tbl>
    <w:p>
      <w:pPr>
        <w:spacing w:before="100" w:after="100"/>
      </w:pPr>
    </w:p>
    <w:p>
      <w:pPr>
        <w:pStyle w:val="Heading2"/>
        <w:spacing w:before="280" w:after="140"/>
      </w:pPr>
      <w:r>
        <w:rPr>
          <w:rFonts w:ascii="Arial" w:cs="Arial" w:eastAsia="Arial" w:hAnsi="Arial"/>
          <w:b/>
          <w:bCs/>
          <w:color w:val="1D4ED8"/>
          <w:sz w:val="27"/>
          <w:szCs w:val="27"/>
        </w:rPr>
        <w:t xml:space="preserve">17.2 Rural &amp; Village Pricing Framework</w:t>
      </w:r>
    </w:p>
    <w:p>
      <w:pPr>
        <w:spacing w:before="80" w:after="80"/>
      </w:pPr>
      <w:r>
        <w:rPr>
          <w:rFonts w:ascii="Arial" w:cs="Arial" w:eastAsia="Arial" w:hAnsi="Arial"/>
          <w:sz w:val="22"/>
          <w:szCs w:val="22"/>
        </w:rPr>
        <w:t xml:space="preserve">Rural pricing operates on a volume model — lower per-head fee but large group sizes, combined with government scheme funding that covers cost fully for BPL beneficiaries.</w:t>
      </w:r>
    </w:p>
    <w:p>
      <w:pPr>
        <w:spacing w:before="100" w:after="100"/>
      </w:pP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600"/>
        <w:gridCol w:w="1800"/>
        <w:gridCol w:w="1760"/>
      </w:tblGrid>
      <w:tr>
        <w:tc>
          <w:tcPr>
            <w:tcW w:type="dxa" w:w="2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Category</w:t>
            </w:r>
          </w:p>
        </w:tc>
        <w:tc>
          <w:tcPr>
            <w:tcW w:type="dxa" w:w="1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Per Session</w:t>
            </w:r>
          </w:p>
        </w:tc>
        <w:tc>
          <w:tcPr>
            <w:tcW w:type="dxa" w:w="1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4-Week Module</w:t>
            </w:r>
          </w:p>
        </w:tc>
        <w:tc>
          <w:tcPr>
            <w:tcW w:type="dxa" w:w="1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BPL Rate</w:t>
            </w:r>
          </w:p>
        </w:tc>
        <w:tc>
          <w:tcPr>
            <w:tcW w:type="dxa" w:w="18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Govt Scheme Rate</w:t>
            </w:r>
          </w:p>
        </w:tc>
        <w:tc>
          <w:tcPr>
            <w:tcW w:type="dxa" w:w="17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CSR/NGO Rate</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Tailoring / Stitching / Fashion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₹30-60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₹120-240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Free (PMKVY)</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₹8,000-15,000/batch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₹500-1,000/student</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Mobile Repair / Basic Electronics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₹40-80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₹160-320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Free (DDU-GKY)</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₹10,000-20,000/batch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₹800-1,500/student</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Cooking for Sale / Food Processing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₹20-40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₹80-160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Free (SHG subsidy)</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₹5,000-10,000/batch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₹400-800/student</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Agriculture / Organic Farming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₹15-30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₹60-120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Free (ATMA scheme)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₹5,000-12,000/batch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₹300-600/student</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Traditional Craft / Weaving / Pottery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₹20-50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₹80-200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 subsidized</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₹8,000-18,000/batch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₹500-1,000/student</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Basic Computer / Digital Literacy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₹30-60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₹120-240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Free (CSC scheme)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₹6,000-12,000/batch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₹400-800/student</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Health / Nutrition / First Aid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Free-₹10-20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Always free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Health dept funded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NGO funded</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Village Tournament / Mela Entry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₹20-50/event</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Free for BPL</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Panchayat sponsored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CSR event fee</w:t>
            </w:r>
          </w:p>
        </w:tc>
      </w:tr>
    </w:tbl>
    <w:p>
      <w:pPr>
        <w:spacing w:before="100" w:after="100"/>
      </w:pPr>
    </w:p>
    <w:p>
      <w:pPr>
        <w:pStyle w:val="Heading2"/>
        <w:spacing w:before="280" w:after="140"/>
      </w:pPr>
      <w:r>
        <w:rPr>
          <w:rFonts w:ascii="Arial" w:cs="Arial" w:eastAsia="Arial" w:hAnsi="Arial"/>
          <w:b/>
          <w:bCs/>
          <w:color w:val="1D4ED8"/>
          <w:sz w:val="27"/>
          <w:szCs w:val="27"/>
        </w:rPr>
        <w:t xml:space="preserve">17.3 Pricing Psychology — Key Strategies</w:t>
      </w:r>
    </w:p>
    <w:p>
      <w:pPr>
        <w:pStyle w:val="ListParagraph"/>
        <w:numPr>
          <w:ilvl w:val="0"/>
          <w:numId w:val="2"/>
        </w:numPr>
        <w:spacing w:before="60" w:after="60"/>
      </w:pPr>
      <w:r>
        <w:rPr>
          <w:rFonts w:ascii="Arial" w:cs="Arial" w:eastAsia="Arial" w:hAnsi="Arial"/>
          <w:sz w:val="22"/>
          <w:szCs w:val="22"/>
        </w:rPr>
        <w:t xml:space="preserve">Urban: Position as 'community premium' — below coaching institutes (₹500-1,000/session) but above random YouTube tutorials (free). The sweet spot is ₹150-350/session.</w:t>
      </w:r>
    </w:p>
    <w:p>
      <w:pPr>
        <w:pStyle w:val="ListParagraph"/>
        <w:numPr>
          <w:ilvl w:val="0"/>
          <w:numId w:val="2"/>
        </w:numPr>
        <w:spacing w:before="60" w:after="60"/>
      </w:pPr>
      <w:r>
        <w:rPr>
          <w:rFonts w:ascii="Arial" w:cs="Arial" w:eastAsia="Arial" w:hAnsi="Arial"/>
          <w:sz w:val="22"/>
          <w:szCs w:val="22"/>
        </w:rPr>
        <w:t xml:space="preserve">Rural: Lead with a Free First Session — demonstration of real value is more powerful than any marketing in rural settings. First session converts 60-70% of attendees.</w:t>
      </w:r>
    </w:p>
    <w:p>
      <w:pPr>
        <w:pStyle w:val="ListParagraph"/>
        <w:numPr>
          <w:ilvl w:val="0"/>
          <w:numId w:val="2"/>
        </w:numPr>
        <w:spacing w:before="60" w:after="60"/>
      </w:pPr>
      <w:r>
        <w:rPr>
          <w:rFonts w:ascii="Arial" w:cs="Arial" w:eastAsia="Arial" w:hAnsi="Arial"/>
          <w:sz w:val="22"/>
          <w:szCs w:val="22"/>
        </w:rPr>
        <w:t xml:space="preserve">Bundle Pricing: Family bundle — one child + one adult learning simultaneously at 20% combined discount. Increases per-household enrollment significantly.</w:t>
      </w:r>
    </w:p>
    <w:p>
      <w:pPr>
        <w:pStyle w:val="ListParagraph"/>
        <w:numPr>
          <w:ilvl w:val="0"/>
          <w:numId w:val="2"/>
        </w:numPr>
        <w:spacing w:before="60" w:after="60"/>
      </w:pPr>
      <w:r>
        <w:rPr>
          <w:rFonts w:ascii="Arial" w:cs="Arial" w:eastAsia="Arial" w:hAnsi="Arial"/>
          <w:sz w:val="22"/>
          <w:szCs w:val="22"/>
        </w:rPr>
        <w:t xml:space="preserve">Early Bird Discount: 10% off for enrollment 7+ days before module start. Improves cash flow planning and reduces last-minute dropouts.</w:t>
      </w:r>
    </w:p>
    <w:p>
      <w:pPr>
        <w:pStyle w:val="ListParagraph"/>
        <w:numPr>
          <w:ilvl w:val="0"/>
          <w:numId w:val="2"/>
        </w:numPr>
        <w:spacing w:before="60" w:after="60"/>
      </w:pPr>
      <w:r>
        <w:rPr>
          <w:rFonts w:ascii="Arial" w:cs="Arial" w:eastAsia="Arial" w:hAnsi="Arial"/>
          <w:sz w:val="22"/>
          <w:szCs w:val="22"/>
        </w:rPr>
        <w:t xml:space="preserve">Sibling Discount: Second child from same family gets 20% discount. Third child gets 30% discount. Maximizes household enrollment in large families.</w:t>
      </w:r>
    </w:p>
    <w:p>
      <w:pPr>
        <w:pStyle w:val="ListParagraph"/>
        <w:numPr>
          <w:ilvl w:val="0"/>
          <w:numId w:val="2"/>
        </w:numPr>
        <w:spacing w:before="60" w:after="60"/>
      </w:pPr>
      <w:r>
        <w:rPr>
          <w:rFonts w:ascii="Arial" w:cs="Arial" w:eastAsia="Arial" w:hAnsi="Arial"/>
          <w:sz w:val="22"/>
          <w:szCs w:val="22"/>
        </w:rPr>
        <w:t xml:space="preserve">Annual Membership Anchor: Position membership as the 'smart choice' — ₹700-1,200/year for 15% discount + unlimited tournaments. Strong lock-in and predictable revenue.</w:t>
      </w:r>
    </w:p>
    <w:p>
      <w:pPr>
        <w:pStyle w:val="ListParagraph"/>
        <w:numPr>
          <w:ilvl w:val="0"/>
          <w:numId w:val="2"/>
        </w:numPr>
        <w:spacing w:before="60" w:after="60"/>
      </w:pPr>
      <w:r>
        <w:rPr>
          <w:rFonts w:ascii="Arial" w:cs="Arial" w:eastAsia="Arial" w:hAnsi="Arial"/>
          <w:sz w:val="22"/>
          <w:szCs w:val="22"/>
        </w:rPr>
        <w:t xml:space="preserve">Rural Batch Guarantee: Tell community 'batch starts only when 10 students enrolled' — creates social pressure for quick enrollment. Never start an undersized batch.</w:t>
      </w:r>
    </w:p>
    <w:p>
      <w:r>
        <w:br w:type="page"/>
      </w:r>
    </w:p>
    <w:p>
      <w:pPr>
        <w:pStyle w:val="Heading1"/>
        <w:spacing w:before="400" w:after="200"/>
      </w:pPr>
      <w:r>
        <w:rPr>
          <w:rFonts w:ascii="Arial" w:cs="Arial" w:eastAsia="Arial" w:hAnsi="Arial"/>
          <w:b/>
          <w:bCs/>
          <w:color w:val="1E3A8A"/>
          <w:sz w:val="34"/>
          <w:szCs w:val="34"/>
        </w:rPr>
        <w:t xml:space="preserve">18. Commission &amp; Revenue Sharing Structure</w:t>
      </w:r>
    </w:p>
    <w:p>
      <w:pPr>
        <w:spacing w:before="80" w:after="80"/>
      </w:pPr>
      <w:r>
        <w:rPr>
          <w:rFonts w:ascii="Arial" w:cs="Arial" w:eastAsia="Arial" w:hAnsi="Arial"/>
          <w:sz w:val="22"/>
          <w:szCs w:val="22"/>
        </w:rPr>
        <w:t xml:space="preserve">A clear, transparent, and fair commission structure is the backbone of the franchise model. All parties must understand exactly what they earn and when. Ambiguity in commissions is the single biggest cause of franchise failure.</w:t>
      </w:r>
    </w:p>
    <w:p>
      <w:pPr>
        <w:spacing w:before="100" w:after="100"/>
      </w:pPr>
    </w:p>
    <w:p>
      <w:pPr>
        <w:pStyle w:val="Heading2"/>
        <w:spacing w:before="280" w:after="140"/>
      </w:pPr>
      <w:r>
        <w:rPr>
          <w:rFonts w:ascii="Arial" w:cs="Arial" w:eastAsia="Arial" w:hAnsi="Arial"/>
          <w:b/>
          <w:bCs/>
          <w:color w:val="1D4ED8"/>
          <w:sz w:val="27"/>
          <w:szCs w:val="27"/>
        </w:rPr>
        <w:t xml:space="preserve">18.1 Urban Society Commission Structure</w:t>
      </w:r>
    </w:p>
    <w:p>
      <w:pPr>
        <w:spacing w:before="100" w:after="100"/>
      </w:pP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60"/>
        <w:gridCol w:w="1900"/>
        <w:gridCol w:w="960"/>
      </w:tblGrid>
      <w:tr>
        <w:tc>
          <w:tcPr>
            <w:tcW w:type="dxa" w:w="22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8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Earnings Source</w:t>
            </w:r>
          </w:p>
        </w:tc>
        <w:tc>
          <w:tcPr>
            <w:tcW w:type="dxa" w:w="24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Commission / Share</w:t>
            </w:r>
          </w:p>
        </w:tc>
        <w:tc>
          <w:tcPr>
            <w:tcW w:type="dxa" w:w="19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Estimate</w:t>
            </w:r>
          </w:p>
        </w:tc>
        <w:tc>
          <w:tcPr>
            <w:tcW w:type="dxa" w:w="9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Pay Date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Master Organizer (Founder)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Franchise licensing + royalties from all partner societies</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30% of each franchise society's monthly net revenue + one-time franchise fee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₹5,000-20,000 per society</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Monthly 5th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Society Coordinator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Overall society operations management</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15% of society's total monthly gross revenue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₹3,000-10,000</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Monthly 5th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Skill Coach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Workshop enrollment fees from their sessions</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70% of all workshop fees collected in their batches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₹4,000-15,000</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Within 7 days of month-end</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Tournament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Tournament organization &amp; execution</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10% of tournament registration fees + ₹500-1,000 honorarium per event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₹1,000-3,000</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Post-event within 3 days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Referral Agent / Volunteer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Bringing new child enrollments</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₹100-200 per new child enrolled (one-time, first module only)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₹500-2,000</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On enrollment confirmation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Franchise Partner (RWA)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Venue + community access + local promotion</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55% of net revenue after Master Organizer share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Variable by society size</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Monthly 10th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Operations Reserve Fund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Materials, prizes, admin, unexpected costs</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5-10% of gross monthly revenue ring-fenced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₹1,000-5,000</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Set aside monthly</w:t>
            </w:r>
          </w:p>
        </w:tc>
      </w:tr>
    </w:tbl>
    <w:p>
      <w:pPr>
        <w:spacing w:before="100" w:after="100"/>
      </w:pPr>
    </w:p>
    <w:p>
      <w:pPr>
        <w:pStyle w:val="Heading2"/>
        <w:spacing w:before="280" w:after="140"/>
      </w:pPr>
      <w:r>
        <w:rPr>
          <w:rFonts w:ascii="Arial" w:cs="Arial" w:eastAsia="Arial" w:hAnsi="Arial"/>
          <w:b/>
          <w:bCs/>
          <w:color w:val="1D4ED8"/>
          <w:sz w:val="27"/>
          <w:szCs w:val="27"/>
        </w:rPr>
        <w:t xml:space="preserve">18.2 Rural &amp; Village Commission Structure</w:t>
      </w:r>
    </w:p>
    <w:p>
      <w:pPr>
        <w:spacing w:before="100" w:after="100"/>
      </w:pP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60"/>
        <w:gridCol w:w="1900"/>
        <w:gridCol w:w="960"/>
      </w:tblGrid>
      <w:tr>
        <w:tc>
          <w:tcPr>
            <w:tcW w:type="dxa" w:w="22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8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Earnings Source</w:t>
            </w:r>
          </w:p>
        </w:tc>
        <w:tc>
          <w:tcPr>
            <w:tcW w:type="dxa" w:w="24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Commission / Share</w:t>
            </w:r>
          </w:p>
        </w:tc>
        <w:tc>
          <w:tcPr>
            <w:tcW w:type="dxa" w:w="19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Estimate</w:t>
            </w:r>
          </w:p>
        </w:tc>
        <w:tc>
          <w:tcPr>
            <w:tcW w:type="dxa" w:w="9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Pay Date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Block-Level Master Organizer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Multi-village franchise fees + government training contracts</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25% of each village unit's monthly revenue + 40% of government scheme net income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₹8,000-35,000</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Monthly 7th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Village Coordinator (Local Champion)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Village operations + mobilization (higher % for hard rural role)</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20% of village's total monthly revenue (higher than urban to attract quality local talent)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₹2,000-8,000</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Monthly 7th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Rural Skill Coach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Community workshop fees + government scheme stipend</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65% of community-collected fees; 100% of government stipend for approved scheme batches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₹2,000-12,000</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Within 7 days of month-end</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Panchayat / SHG 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Venue + community mobilization + local trust</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15% of net revenue OR equivalent in-kind support (venue, logistics, PA system, publicity)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₹500-3,000</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Monthly 10th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Government Scheme Revenue Split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PMKVY / DDU-GKY / NABARD disbursements</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50% to Skill Coach, 30% to Master Organizer, 20% to village operations fund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₹4,000-25,000 per batch</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Per batch completion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Product Sales Commission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Crafts / food products sold through urban markets or e-commerce</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80% to producer / artisan who made the product, 20% to coordinator for logistics &amp; marketing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Variable</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On each sale within 2 days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CSR / NGO Program Fee Split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Corporate CSR or NGO implementation contracts</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60% for program delivery (coaches + ops), 25% to Master Organizer, 15% admin/documentation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₹10,000-50,000 per contract</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Per milestone deliverable</w:t>
            </w:r>
          </w:p>
        </w:tc>
      </w:tr>
    </w:tbl>
    <w:p>
      <w:pPr>
        <w:spacing w:before="100" w:after="100"/>
      </w:pPr>
    </w:p>
    <w:p>
      <w:pPr>
        <w:pStyle w:val="Heading2"/>
        <w:spacing w:before="280" w:after="140"/>
      </w:pPr>
      <w:r>
        <w:rPr>
          <w:rFonts w:ascii="Arial" w:cs="Arial" w:eastAsia="Arial" w:hAnsi="Arial"/>
          <w:b/>
          <w:bCs/>
          <w:color w:val="1D4ED8"/>
          <w:sz w:val="27"/>
          <w:szCs w:val="27"/>
        </w:rPr>
        <w:t xml:space="preserve">18.3 Commission Transparency &amp; Payment Rules</w:t>
      </w:r>
    </w:p>
    <w:p>
      <w:pPr>
        <w:pStyle w:val="ListParagraph"/>
        <w:numPr>
          <w:ilvl w:val="0"/>
          <w:numId w:val="2"/>
        </w:numPr>
        <w:spacing w:before="60" w:after="60"/>
      </w:pPr>
      <w:r>
        <w:rPr>
          <w:rFonts w:ascii="Arial" w:cs="Arial" w:eastAsia="Arial" w:hAnsi="Arial"/>
          <w:sz w:val="22"/>
          <w:szCs w:val="22"/>
        </w:rPr>
        <w:t xml:space="preserve">All commission rates must be written in the Skill Coach Agreement and Franchise Agreement — never verbal commitments only</w:t>
      </w:r>
    </w:p>
    <w:p>
      <w:pPr>
        <w:pStyle w:val="ListParagraph"/>
        <w:numPr>
          <w:ilvl w:val="0"/>
          <w:numId w:val="2"/>
        </w:numPr>
        <w:spacing w:before="60" w:after="60"/>
      </w:pPr>
      <w:r>
        <w:rPr>
          <w:rFonts w:ascii="Arial" w:cs="Arial" w:eastAsia="Arial" w:hAnsi="Arial"/>
          <w:sz w:val="22"/>
          <w:szCs w:val="22"/>
        </w:rPr>
        <w:t xml:space="preserve">Monthly financial report shared with all coaches within 3 days of month-end — full fee collection and payout statement</w:t>
      </w:r>
    </w:p>
    <w:p>
      <w:pPr>
        <w:pStyle w:val="ListParagraph"/>
        <w:numPr>
          <w:ilvl w:val="0"/>
          <w:numId w:val="2"/>
        </w:numPr>
        <w:spacing w:before="60" w:after="60"/>
      </w:pPr>
      <w:r>
        <w:rPr>
          <w:rFonts w:ascii="Arial" w:cs="Arial" w:eastAsia="Arial" w:hAnsi="Arial"/>
          <w:sz w:val="22"/>
          <w:szCs w:val="22"/>
        </w:rPr>
        <w:t xml:space="preserve">UPI payments preferred for all coach payouts — creates automatic, auditable payment trail with timestamps</w:t>
      </w:r>
    </w:p>
    <w:p>
      <w:pPr>
        <w:pStyle w:val="ListParagraph"/>
        <w:numPr>
          <w:ilvl w:val="0"/>
          <w:numId w:val="2"/>
        </w:numPr>
        <w:spacing w:before="60" w:after="60"/>
      </w:pPr>
      <w:r>
        <w:rPr>
          <w:rFonts w:ascii="Arial" w:cs="Arial" w:eastAsia="Arial" w:hAnsi="Arial"/>
          <w:sz w:val="22"/>
          <w:szCs w:val="22"/>
        </w:rPr>
        <w:t xml:space="preserve">Dispute resolution: Any commission dispute resolved within 15 days by Society Coordinator. Escalated to Master Organizer if unresolved. Written resolution provided.</w:t>
      </w:r>
    </w:p>
    <w:p>
      <w:pPr>
        <w:pStyle w:val="ListParagraph"/>
        <w:numPr>
          <w:ilvl w:val="0"/>
          <w:numId w:val="2"/>
        </w:numPr>
        <w:spacing w:before="60" w:after="60"/>
      </w:pPr>
      <w:r>
        <w:rPr>
          <w:rFonts w:ascii="Arial" w:cs="Arial" w:eastAsia="Arial" w:hAnsi="Arial"/>
          <w:sz w:val="22"/>
          <w:szCs w:val="22"/>
        </w:rPr>
        <w:t xml:space="preserve">Performance bonus: Coaches who maintain 90%+ batch attendance through the full module get a 5% bonus on that module's earnings</w:t>
      </w:r>
    </w:p>
    <w:p>
      <w:pPr>
        <w:pStyle w:val="ListParagraph"/>
        <w:numPr>
          <w:ilvl w:val="0"/>
          <w:numId w:val="2"/>
        </w:numPr>
        <w:spacing w:before="60" w:after="60"/>
      </w:pPr>
      <w:r>
        <w:rPr>
          <w:rFonts w:ascii="Arial" w:cs="Arial" w:eastAsia="Arial" w:hAnsi="Arial"/>
          <w:sz w:val="22"/>
          <w:szCs w:val="22"/>
        </w:rPr>
        <w:t xml:space="preserve">Top Coach of the Quarter: ₹500-1,000 cash recognition + printed certificate + WhatsApp group announcement — creates healthy aspiration</w:t>
      </w:r>
    </w:p>
    <w:p>
      <w:pPr>
        <w:pStyle w:val="ListParagraph"/>
        <w:numPr>
          <w:ilvl w:val="0"/>
          <w:numId w:val="2"/>
        </w:numPr>
        <w:spacing w:before="60" w:after="60"/>
      </w:pPr>
      <w:r>
        <w:rPr>
          <w:rFonts w:ascii="Arial" w:cs="Arial" w:eastAsia="Arial" w:hAnsi="Arial"/>
          <w:sz w:val="22"/>
          <w:szCs w:val="22"/>
        </w:rPr>
        <w:t xml:space="preserve">Late payment penalty: Coordinator must pay coaches within 7 days. Any delay beyond 10 days incurs a 5% penalty on the coach's due amount — enforces timeliness</w:t>
      </w:r>
    </w:p>
    <w:p>
      <w:pPr>
        <w:pStyle w:val="ListParagraph"/>
        <w:numPr>
          <w:ilvl w:val="0"/>
          <w:numId w:val="2"/>
        </w:numPr>
        <w:spacing w:before="60" w:after="60"/>
      </w:pPr>
      <w:r>
        <w:rPr>
          <w:rFonts w:ascii="Arial" w:cs="Arial" w:eastAsia="Arial" w:hAnsi="Arial"/>
          <w:sz w:val="22"/>
          <w:szCs w:val="22"/>
        </w:rPr>
        <w:t xml:space="preserve">Franchise exit clause: If a franchise partner exits, Master Organizer has right of first refusal to take over operations at the same commission rates for 90 days</w:t>
      </w:r>
    </w:p>
    <w:p>
      <w:r>
        <w:br w:type="page"/>
      </w:r>
    </w:p>
    <w:p>
      <w:pPr>
        <w:pStyle w:val="Heading1"/>
        <w:spacing w:before="400" w:after="200"/>
      </w:pPr>
      <w:r>
        <w:rPr>
          <w:rFonts w:ascii="Arial" w:cs="Arial" w:eastAsia="Arial" w:hAnsi="Arial"/>
          <w:b/>
          <w:bCs/>
          <w:color w:val="1E3A8A"/>
          <w:sz w:val="34"/>
          <w:szCs w:val="34"/>
        </w:rPr>
        <w:t xml:space="preserve">19. How to Select Franchise Partners &amp; Skill Coaches</w:t>
      </w:r>
    </w:p>
    <w:p>
      <w:pPr>
        <w:spacing w:before="80" w:after="80"/>
      </w:pPr>
      <w:r>
        <w:rPr>
          <w:rFonts w:ascii="Arial" w:cs="Arial" w:eastAsia="Arial" w:hAnsi="Arial"/>
          <w:sz w:val="22"/>
          <w:szCs w:val="22"/>
        </w:rPr>
        <w:t xml:space="preserve">The quality of this model depends entirely on the people running it. Poor selection leads to quality failure, trust erosion, and program collapse. A rigorous but simple selection process ensures the right people are in each role.</w:t>
      </w:r>
    </w:p>
    <w:p>
      <w:pPr>
        <w:spacing w:before="100" w:after="100"/>
      </w:pPr>
    </w:p>
    <w:p>
      <w:pPr>
        <w:pStyle w:val="Heading2"/>
        <w:spacing w:before="280" w:after="140"/>
      </w:pPr>
      <w:r>
        <w:rPr>
          <w:rFonts w:ascii="Arial" w:cs="Arial" w:eastAsia="Arial" w:hAnsi="Arial"/>
          <w:b/>
          <w:bCs/>
          <w:color w:val="1D4ED8"/>
          <w:sz w:val="27"/>
          <w:szCs w:val="27"/>
        </w:rPr>
        <w:t xml:space="preserve">19.1 Selecting Urban Franchise Partners — Criteria</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Selection Criteria</w:t>
            </w:r>
          </w:p>
        </w:tc>
        <w:tc>
          <w:tcPr>
            <w:tcW w:type="dxa" w:w="33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Look For</w:t>
            </w:r>
          </w:p>
        </w:tc>
        <w:tc>
          <w:tcPr>
            <w:tcW w:type="dxa" w:w="3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Red Flags — Do NOT Select If</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Community Standing &amp; Trust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Person is known and respected in the society. RWA member, long-time resident, teacher, or retired professional are ideal profiles.</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New resident, unknown to most families, or has past visible conflicts with neighbors or RWA</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Availability &amp; Commitment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Can dedicate minimum 10-15 hours/week consistently. Has no major competing obligations for the first 6 months of launch.</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Full-time job with zero flexible hours; or unwilling to sign a 6-month minimum commitment agreement</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Communication Skills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Can manage WhatsApp groups confidently, communicate with parents clearly, coordinate with multiple coaches and RWA simultaneously.</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History of poor follow-up, avoids difficult conversations, or has a confrontational communication style with neighbors</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Basic Financial Literacy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Can maintain simple fee collection records, UPI tracking, and monthly reporting. Accountant or commerce background is a strong plus.</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Strong reluctance to handle money, no experience with any record-keeping, or transparent financial reporting is resisted</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Motivation Alignment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Motivated by BOTH community impact AND income — both must be genuinely present. Purely charity-motivated partners burn out. Purely profit-motivated ones cut corners.</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Says only 'I just want to help, I don't care about money' — this motivation is noble but unsustainable in a business model that requires consistent effort</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Existing Community Network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Has connections to 5+ potential coaches or knows 20+ families who would likely enroll. Can bring initial critical mass without depending entirely on the Master Organizer.</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Has no existing community relationships and expects the Master Organizer to provide all coaches, all students, and all marketing support</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Problem-Solving Mindset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When presented with challenges (what if the hall isn't available? what if a coach cancels?), generates solutions independently. Resourceful, not dependent.</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Every obstacle immediately escalated upward without any attempt at independent resolution</w:t>
            </w:r>
          </w:p>
        </w:tc>
      </w:tr>
    </w:tbl>
    <w:p>
      <w:pPr>
        <w:spacing w:before="100" w:after="100"/>
      </w:pPr>
    </w:p>
    <w:p>
      <w:pPr>
        <w:pStyle w:val="Heading2"/>
        <w:spacing w:before="280" w:after="140"/>
      </w:pPr>
      <w:r>
        <w:rPr>
          <w:rFonts w:ascii="Arial" w:cs="Arial" w:eastAsia="Arial" w:hAnsi="Arial"/>
          <w:b/>
          <w:bCs/>
          <w:color w:val="1D4ED8"/>
          <w:sz w:val="27"/>
          <w:szCs w:val="27"/>
        </w:rPr>
        <w:t xml:space="preserve">19.2 Selecting Rural / Village Franchise Coordinators</w:t>
      </w:r>
    </w:p>
    <w:p>
      <w:pPr>
        <w:spacing w:before="80" w:after="80"/>
      </w:pPr>
      <w:r>
        <w:rPr>
          <w:rFonts w:ascii="Arial" w:cs="Arial" w:eastAsia="Arial" w:hAnsi="Arial"/>
          <w:sz w:val="22"/>
          <w:szCs w:val="22"/>
        </w:rPr>
        <w:t xml:space="preserve">The village franchise champion — the Local Coordinator — is the single most critical person in the rural model. The wrong choice means certain program failure. The right choice creates transformational impact.</w:t>
      </w:r>
    </w:p>
    <w:p>
      <w:pPr>
        <w:spacing w:before="100" w:after="100"/>
      </w:pPr>
    </w:p>
    <w:p>
      <w:pPr>
        <w:pStyle w:val="ListParagraph"/>
        <w:numPr>
          <w:ilvl w:val="0"/>
          <w:numId w:val="2"/>
        </w:numPr>
        <w:spacing w:before="60" w:after="60"/>
      </w:pPr>
      <w:r>
        <w:rPr>
          <w:rFonts w:ascii="Arial" w:cs="Arial" w:eastAsia="Arial" w:hAnsi="Arial"/>
          <w:sz w:val="22"/>
          <w:szCs w:val="22"/>
        </w:rPr>
        <w:t xml:space="preserve">Local Respect is Non-Negotiable: Must be someone the village genuinely respects — a school teacher, anganwadi worker, progressive farmer, SHG leader, or educated local youth with community standing. An outsider with great credentials will fail faster than a respected local with fewer credentials.</w:t>
      </w:r>
    </w:p>
    <w:p>
      <w:pPr>
        <w:pStyle w:val="ListParagraph"/>
        <w:numPr>
          <w:ilvl w:val="0"/>
          <w:numId w:val="2"/>
        </w:numPr>
        <w:spacing w:before="60" w:after="60"/>
      </w:pPr>
      <w:r>
        <w:rPr>
          <w:rFonts w:ascii="Arial" w:cs="Arial" w:eastAsia="Arial" w:hAnsi="Arial"/>
          <w:sz w:val="22"/>
          <w:szCs w:val="22"/>
        </w:rPr>
        <w:t xml:space="preserve">Gender Inclusivity Requirement: For programs targeting women and girls, there must be a female coordinator or at minimum a trusted female co-champion who can access women's spaces, speak at women's gatherings, and address gender-specific concerns.</w:t>
      </w:r>
    </w:p>
    <w:p>
      <w:pPr>
        <w:pStyle w:val="ListParagraph"/>
        <w:numPr>
          <w:ilvl w:val="0"/>
          <w:numId w:val="2"/>
        </w:numPr>
        <w:spacing w:before="60" w:after="60"/>
      </w:pPr>
      <w:r>
        <w:rPr>
          <w:rFonts w:ascii="Arial" w:cs="Arial" w:eastAsia="Arial" w:hAnsi="Arial"/>
          <w:sz w:val="22"/>
          <w:szCs w:val="22"/>
        </w:rPr>
        <w:t xml:space="preserve">Government Fluency is an Asset: A coordinator who understands how to navigate Gram Panchayat, approach the Block Development Office, and speak the language of government schemes unlocks significant funding that untrained coordinators cannot access.</w:t>
      </w:r>
    </w:p>
    <w:p>
      <w:pPr>
        <w:pStyle w:val="ListParagraph"/>
        <w:numPr>
          <w:ilvl w:val="0"/>
          <w:numId w:val="2"/>
        </w:numPr>
        <w:spacing w:before="60" w:after="60"/>
      </w:pPr>
      <w:r>
        <w:rPr>
          <w:rFonts w:ascii="Arial" w:cs="Arial" w:eastAsia="Arial" w:hAnsi="Arial"/>
          <w:sz w:val="22"/>
          <w:szCs w:val="22"/>
        </w:rPr>
        <w:t xml:space="preserve">Energy Beats Credentials in Rural Settings: A highly energetic, trustworthy person with Class 10 education and deep community respect will outperform a qualified urban professional every single time in rural implementation.</w:t>
      </w:r>
    </w:p>
    <w:p>
      <w:pPr>
        <w:pStyle w:val="ListParagraph"/>
        <w:numPr>
          <w:ilvl w:val="0"/>
          <w:numId w:val="2"/>
        </w:numPr>
        <w:spacing w:before="60" w:after="60"/>
      </w:pPr>
      <w:r>
        <w:rPr>
          <w:rFonts w:ascii="Arial" w:cs="Arial" w:eastAsia="Arial" w:hAnsi="Arial"/>
          <w:sz w:val="22"/>
          <w:szCs w:val="22"/>
        </w:rPr>
        <w:t xml:space="preserve">Panchayat Endorsement: Ideally, the Gram Pradhan or Ward Member publicly endorses or actively supports the coordinator. This provides legitimacy, speeds venue access, and signals to families that the program is trustworthy.</w:t>
      </w:r>
    </w:p>
    <w:p>
      <w:pPr>
        <w:pStyle w:val="ListParagraph"/>
        <w:numPr>
          <w:ilvl w:val="0"/>
          <w:numId w:val="2"/>
        </w:numPr>
        <w:spacing w:before="60" w:after="60"/>
      </w:pPr>
      <w:r>
        <w:rPr>
          <w:rFonts w:ascii="Arial" w:cs="Arial" w:eastAsia="Arial" w:hAnsi="Arial"/>
          <w:sz w:val="22"/>
          <w:szCs w:val="22"/>
        </w:rPr>
        <w:t xml:space="preserve">Test Before Committing: Never sign a formal coordinator agreement without first observing how the candidate handles a small community task — organizing a 20-person meeting, distributing leaflets, or collecting a simple survey.</w:t>
      </w:r>
    </w:p>
    <w:p>
      <w:pPr>
        <w:spacing w:before="100" w:after="100"/>
      </w:pPr>
    </w:p>
    <w:p>
      <w:pPr>
        <w:spacing w:before="220" w:after="100"/>
      </w:pPr>
      <w:r>
        <w:rPr>
          <w:rFonts w:ascii="Arial" w:cs="Arial" w:eastAsia="Arial" w:hAnsi="Arial"/>
          <w:b/>
          <w:bCs/>
          <w:color w:val="2563EB"/>
          <w:sz w:val="24"/>
          <w:szCs w:val="24"/>
        </w:rPr>
        <w:t xml:space="preserve">Village Coordinator — 5-Step Selection Process</w:t>
      </w:r>
    </w:p>
    <w:p>
      <w:pPr>
        <w:pStyle w:val="ListParagraph"/>
        <w:numPr>
          <w:ilvl w:val="0"/>
          <w:numId w:val="2"/>
        </w:numPr>
        <w:spacing w:before="60" w:after="60"/>
      </w:pPr>
      <w:r>
        <w:rPr>
          <w:rFonts w:ascii="Arial" w:cs="Arial" w:eastAsia="Arial" w:hAnsi="Arial"/>
          <w:sz w:val="22"/>
          <w:szCs w:val="22"/>
        </w:rPr>
        <w:t xml:space="preserve">Step 1 — Community Nomination: Ask 5-10 influential community members independently: 'Who is the most trustworthy, energetic person in this village who genuinely cares about youth and community development?' Look for names that appear in 3 or more responses.</w:t>
      </w:r>
    </w:p>
    <w:p>
      <w:pPr>
        <w:pStyle w:val="ListParagraph"/>
        <w:numPr>
          <w:ilvl w:val="0"/>
          <w:numId w:val="2"/>
        </w:numPr>
        <w:spacing w:before="60" w:after="60"/>
      </w:pPr>
      <w:r>
        <w:rPr>
          <w:rFonts w:ascii="Arial" w:cs="Arial" w:eastAsia="Arial" w:hAnsi="Arial"/>
          <w:sz w:val="22"/>
          <w:szCs w:val="22"/>
        </w:rPr>
        <w:t xml:space="preserve">Step 2 — Informal Conversations: Meet shortlisted 2-3 candidates individually for 30-45 minutes. Discuss the program concept, ask what they would do first, observe enthusiasm and natural problem-solving instincts. Don't use formal interview format.</w:t>
      </w:r>
    </w:p>
    <w:p>
      <w:pPr>
        <w:pStyle w:val="ListParagraph"/>
        <w:numPr>
          <w:ilvl w:val="0"/>
          <w:numId w:val="2"/>
        </w:numPr>
        <w:spacing w:before="60" w:after="60"/>
      </w:pPr>
      <w:r>
        <w:rPr>
          <w:rFonts w:ascii="Arial" w:cs="Arial" w:eastAsia="Arial" w:hAnsi="Arial"/>
          <w:sz w:val="22"/>
          <w:szCs w:val="22"/>
        </w:rPr>
        <w:t xml:space="preserve">Step 3 — Test Task (Most Important): Give each candidate a simple, real task to complete within 7 days — 'Can you organize a 20-person community meeting to discuss skill development?' Ability to execute this task independently and successfully is the single best predictor of future performance.</w:t>
      </w:r>
    </w:p>
    <w:p>
      <w:pPr>
        <w:pStyle w:val="ListParagraph"/>
        <w:numPr>
          <w:ilvl w:val="0"/>
          <w:numId w:val="2"/>
        </w:numPr>
        <w:spacing w:before="60" w:after="60"/>
      </w:pPr>
      <w:r>
        <w:rPr>
          <w:rFonts w:ascii="Arial" w:cs="Arial" w:eastAsia="Arial" w:hAnsi="Arial"/>
          <w:sz w:val="22"/>
          <w:szCs w:val="22"/>
        </w:rPr>
        <w:t xml:space="preserve">Step 4 — Reference Check: Speak separately with the local school headmaster, an SHG leader, and the Gram Pradhan about each candidate. Specifically ask: 'Does this person follow through on commitments?' and 'Is this person trusted by women in the community?'</w:t>
      </w:r>
    </w:p>
    <w:p>
      <w:pPr>
        <w:pStyle w:val="ListParagraph"/>
        <w:numPr>
          <w:ilvl w:val="0"/>
          <w:numId w:val="2"/>
        </w:numPr>
        <w:spacing w:before="60" w:after="60"/>
      </w:pPr>
      <w:r>
        <w:rPr>
          <w:rFonts w:ascii="Arial" w:cs="Arial" w:eastAsia="Arial" w:hAnsi="Arial"/>
          <w:sz w:val="22"/>
          <w:szCs w:val="22"/>
        </w:rPr>
        <w:t xml:space="preserve">Step 5 — Agreement and Targets: Sign a 6-month agreement with clear monthly targets (minimum batches started, enrollment numbers, revenue collected), incentive structure, and exit clause. Celebrate signing day as a community event.</w:t>
      </w:r>
    </w:p>
    <w:p>
      <w:pPr>
        <w:spacing w:before="100" w:after="100"/>
      </w:pPr>
    </w:p>
    <w:p>
      <w:pPr>
        <w:pStyle w:val="Heading2"/>
        <w:spacing w:before="280" w:after="140"/>
      </w:pPr>
      <w:r>
        <w:rPr>
          <w:rFonts w:ascii="Arial" w:cs="Arial" w:eastAsia="Arial" w:hAnsi="Arial"/>
          <w:b/>
          <w:bCs/>
          <w:color w:val="1D4ED8"/>
          <w:sz w:val="27"/>
          <w:szCs w:val="27"/>
        </w:rPr>
        <w:t xml:space="preserve">19.3 Skill Coach Selection — Urban (5-Stage Process)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c>
          <w:tcPr>
            <w:tcW w:type="dxa" w:w="25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Assess</w:t>
            </w:r>
          </w:p>
        </w:tc>
        <w:tc>
          <w:tcPr>
            <w:tcW w:type="dxa" w:w="2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Criteria</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Stage 1: Application 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Google Form asking for skill details, years of experience, teaching experience if any, batch size comfort, weekly availability in hours</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Completeness, honesty, realistic expectations about batch size and income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Complete form submitted; minimum 2 years relevant skill experience; minimum 4 hours/week availability</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Stage 2: Demo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Mandatory 45-60 minute free trial session conducted with 5-10 real children or adults as audience — not a presentation to committee, but actual teaching</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Teaching quality, clarity of explanation, engagement with learners, time management, interaction quality, handling of questions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75%+ participant satisfaction score in immediate post-session feedback form (5 questions)</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Stage 3: Curriculum Submission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Coach submits a detailed 4-week lesson plan with: weekly topic, learning outcome per session, activities, assessment method for final week</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Structuredness of plan, clear progression from basics to application, specificity of outcomes (not vague topic lists)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Plan shows clear week-by-week skill progression; final week includes a concrete assessable project or performance</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Stage 4: Background Verification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Resident proof (Aadhar / society ID); informal reference check with 2 neighbors; for children's coaches — background check recommended via local police verification</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Community trust, no conduct issues with neighbors or previous participants, authentic skill claim (not inflated)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Clean background; genuine skill verified by demo session; no community conduct issues</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Stage 5: Agreement Signing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3-month minimum commitment letter covering: 70% revenue share, code of conduct, batch commitment, minimum session frequency, 7-day notice for cancellation, termination clause</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Willingness to commit in writing; understanding of all terms; alignment on payment timing and amounts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Signed agreement with all terms understood; no modifications to commission structure or minimum commitment clause</w:t>
            </w:r>
          </w:p>
        </w:tc>
      </w:tr>
    </w:tbl>
    <w:p>
      <w:pPr>
        <w:spacing w:before="100" w:after="100"/>
      </w:pPr>
    </w:p>
    <w:p>
      <w:pPr>
        <w:pStyle w:val="Heading2"/>
        <w:spacing w:before="280" w:after="140"/>
      </w:pPr>
      <w:r>
        <w:rPr>
          <w:rFonts w:ascii="Arial" w:cs="Arial" w:eastAsia="Arial" w:hAnsi="Arial"/>
          <w:b/>
          <w:bCs/>
          <w:color w:val="1D4ED8"/>
          <w:sz w:val="27"/>
          <w:szCs w:val="27"/>
        </w:rPr>
        <w:t xml:space="preserve">19.4 Rural Skill Coach Selection — Adapted Approach</w:t>
      </w:r>
    </w:p>
    <w:p>
      <w:pPr>
        <w:spacing w:before="80" w:after="80"/>
      </w:pPr>
      <w:r>
        <w:rPr>
          <w:rFonts w:ascii="Arial" w:cs="Arial" w:eastAsia="Arial" w:hAnsi="Arial"/>
          <w:sz w:val="22"/>
          <w:szCs w:val="22"/>
        </w:rPr>
        <w:t xml:space="preserve">Rural coach selection follows the same spirit but with adapted standards — demonstrated skill and community trust matter far more than formal qualifications.</w:t>
      </w:r>
    </w:p>
    <w:p>
      <w:pPr>
        <w:spacing w:before="100" w:after="100"/>
      </w:pPr>
    </w:p>
    <w:p>
      <w:pPr>
        <w:pStyle w:val="ListParagraph"/>
        <w:numPr>
          <w:ilvl w:val="0"/>
          <w:numId w:val="2"/>
        </w:numPr>
        <w:spacing w:before="60" w:after="60"/>
      </w:pPr>
      <w:r>
        <w:rPr>
          <w:rFonts w:ascii="Arial" w:cs="Arial" w:eastAsia="Arial" w:hAnsi="Arial"/>
          <w:sz w:val="22"/>
          <w:szCs w:val="22"/>
        </w:rPr>
        <w:t xml:space="preserve">Discovery Method: Village skill survey — door-to-door or at community gatherings. Ask every household: 'Who in this village is the best at tailoring/cooking/farming/repair?' Compile answers. The names that come up repeatedly are your coaches.</w:t>
      </w:r>
    </w:p>
    <w:p>
      <w:pPr>
        <w:pStyle w:val="ListParagraph"/>
        <w:numPr>
          <w:ilvl w:val="0"/>
          <w:numId w:val="2"/>
        </w:numPr>
        <w:spacing w:before="60" w:after="60"/>
      </w:pPr>
      <w:r>
        <w:rPr>
          <w:rFonts w:ascii="Arial" w:cs="Arial" w:eastAsia="Arial" w:hAnsi="Arial"/>
          <w:sz w:val="22"/>
          <w:szCs w:val="22"/>
        </w:rPr>
        <w:t xml:space="preserve">Government Artisan Database: Check with district crafts offices, KVIC (Khadi and Village Industries Commission), or NABARD-registered SHGs for certified artisans and craftspersons — ready-made vetted talent pool.</w:t>
      </w:r>
    </w:p>
    <w:p>
      <w:pPr>
        <w:pStyle w:val="ListParagraph"/>
        <w:numPr>
          <w:ilvl w:val="0"/>
          <w:numId w:val="2"/>
        </w:numPr>
        <w:spacing w:before="60" w:after="60"/>
      </w:pPr>
      <w:r>
        <w:rPr>
          <w:rFonts w:ascii="Arial" w:cs="Arial" w:eastAsia="Arial" w:hAnsi="Arial"/>
          <w:sz w:val="22"/>
          <w:szCs w:val="22"/>
        </w:rPr>
        <w:t xml:space="preserve">Returned Migrants — High Value Candidates: Youth who worked in cities and learned skilled trades (welding, electrical work, plumbing, driving, beauty) are ideal candidates. They bring both the skill and urban confidence to teach effectively.</w:t>
      </w:r>
    </w:p>
    <w:p>
      <w:pPr>
        <w:pStyle w:val="ListParagraph"/>
        <w:numPr>
          <w:ilvl w:val="0"/>
          <w:numId w:val="2"/>
        </w:numPr>
        <w:spacing w:before="60" w:after="60"/>
      </w:pPr>
      <w:r>
        <w:rPr>
          <w:rFonts w:ascii="Arial" w:cs="Arial" w:eastAsia="Arial" w:hAnsi="Arial"/>
          <w:sz w:val="22"/>
          <w:szCs w:val="22"/>
        </w:rPr>
        <w:t xml:space="preserve">Demonstrated Skill Over Certificate: A 50-year-old weaver with 30 years of experience needs no certificate. Her product is her portfolio. Ask to see work samples, not degrees.</w:t>
      </w:r>
    </w:p>
    <w:p>
      <w:pPr>
        <w:pStyle w:val="ListParagraph"/>
        <w:numPr>
          <w:ilvl w:val="0"/>
          <w:numId w:val="2"/>
        </w:numPr>
        <w:spacing w:before="60" w:after="60"/>
      </w:pPr>
      <w:r>
        <w:rPr>
          <w:rFonts w:ascii="Arial" w:cs="Arial" w:eastAsia="Arial" w:hAnsi="Arial"/>
          <w:sz w:val="22"/>
          <w:szCs w:val="22"/>
        </w:rPr>
        <w:t xml:space="preserve">Co-Coach Model for Literacy Gap: Pair an experienced artisan who has limited reading/writing ability with a literate young person (student or graduate) who manages class registration, attendance, and payments. This model unlocks talent that would otherwise be excluded.</w:t>
      </w:r>
    </w:p>
    <w:p>
      <w:pPr>
        <w:pStyle w:val="ListParagraph"/>
        <w:numPr>
          <w:ilvl w:val="0"/>
          <w:numId w:val="2"/>
        </w:numPr>
        <w:spacing w:before="60" w:after="60"/>
      </w:pPr>
      <w:r>
        <w:rPr>
          <w:rFonts w:ascii="Arial" w:cs="Arial" w:eastAsia="Arial" w:hAnsi="Arial"/>
          <w:sz w:val="22"/>
          <w:szCs w:val="22"/>
        </w:rPr>
        <w:t xml:space="preserve">Mandatory Coach Orientation: Even the most skilled artisan needs to learn how to structure a teaching session. Run a 1-day 'How to Teach' orientation for all selected rural coaches covering: session structure, time management, how to give feedback, how to handle absent students, how to collect fees.</w:t>
      </w:r>
    </w:p>
    <w:p>
      <w:pPr>
        <w:pStyle w:val="ListParagraph"/>
        <w:numPr>
          <w:ilvl w:val="0"/>
          <w:numId w:val="2"/>
        </w:numPr>
        <w:spacing w:before="60" w:after="60"/>
      </w:pPr>
      <w:r>
        <w:rPr>
          <w:rFonts w:ascii="Arial" w:cs="Arial" w:eastAsia="Arial" w:hAnsi="Arial"/>
          <w:sz w:val="22"/>
          <w:szCs w:val="22"/>
        </w:rPr>
        <w:t xml:space="preserve">Trial Batch Policy: Every new rural coach must run one free trial batch (10-15 students, 2 weeks) before being formalized. This allows community to experience the coach before committing, and gives coach confidence before full launch.</w:t>
      </w:r>
    </w:p>
    <w:p>
      <w:pPr>
        <w:spacing w:before="100" w:after="100"/>
      </w:pPr>
    </w:p>
    <w:p>
      <w:pPr>
        <w:pStyle w:val="Heading2"/>
        <w:spacing w:before="280" w:after="140"/>
      </w:pPr>
      <w:r>
        <w:rPr>
          <w:rFonts w:ascii="Arial" w:cs="Arial" w:eastAsia="Arial" w:hAnsi="Arial"/>
          <w:b/>
          <w:bCs/>
          <w:color w:val="1D4ED8"/>
          <w:sz w:val="27"/>
          <w:szCs w:val="27"/>
        </w:rPr>
        <w:t xml:space="preserve">19.5 Coach Performance Management System</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Performance Metric</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c>
          <w:tcPr>
            <w:tcW w:type="dxa" w:w="4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if Below Standard</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Batch attendance rate (target 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Weekly attendance sheet submitted to coordinator</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If below 60% for 2 consecutive weeks, coordinator investigates cause and provides support plan</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Parent / participant satisfaction (target 3.5/5)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5-question feedback form after each module via WhatsApp or paper</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If below 3.0/5, coach gets 30-day improvement plan with specific targets. Below 3.0 again = exit with 7 days notice</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Module completion rate (target 90%+ of planned sessions)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Session log maintained by coach; spot checks by coordinator</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Missing sessions must be compensated within 7 days; 3 missed sessions without compensation = breach of agreement</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Fee collection compliance (100% upfront)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UPI transaction record or cash receipt log</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Any student taught without fee collected = deducted from coach's own payment. No exceptions.</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Certificate issuance (100% completion)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Certificate register maintained; photos of award ceremonies shared</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Missing certificates within 7 days of module completion = ₹100 penalty per certificate outstanding</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New student referrals (target 2+ per quarter)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Enrollment form tracks referral source</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Top referrer coach gets ₹200 bonus per new student referred; incentivizes word-of-mouth</w:t>
            </w:r>
          </w:p>
        </w:tc>
      </w:tr>
    </w:tbl>
    <w:p>
      <w:pPr>
        <w:spacing w:before="100" w:after="100"/>
      </w:pPr>
    </w:p>
    <w:p>
      <w:pPr>
        <w:pStyle w:val="Heading2"/>
        <w:spacing w:before="280" w:after="140"/>
      </w:pPr>
      <w:r>
        <w:rPr>
          <w:rFonts w:ascii="Arial" w:cs="Arial" w:eastAsia="Arial" w:hAnsi="Arial"/>
          <w:b/>
          <w:bCs/>
          <w:color w:val="1D4ED8"/>
          <w:sz w:val="27"/>
          <w:szCs w:val="27"/>
        </w:rPr>
        <w:t xml:space="preserve">19.6 Recognition &amp; Retention System</w:t>
      </w:r>
    </w:p>
    <w:p>
      <w:pPr>
        <w:pStyle w:val="ListParagraph"/>
        <w:numPr>
          <w:ilvl w:val="0"/>
          <w:numId w:val="2"/>
        </w:numPr>
        <w:spacing w:before="60" w:after="60"/>
      </w:pPr>
      <w:r>
        <w:rPr>
          <w:rFonts w:ascii="Arial" w:cs="Arial" w:eastAsia="Arial" w:hAnsi="Arial"/>
          <w:sz w:val="22"/>
          <w:szCs w:val="22"/>
        </w:rPr>
        <w:t xml:space="preserve">Best Coach of the Quarter: ₹500-1,000 cash bonus + printed certificate + prominent mention in society/village WhatsApp group. Announced on a public platform.</w:t>
      </w:r>
    </w:p>
    <w:p>
      <w:pPr>
        <w:pStyle w:val="ListParagraph"/>
        <w:numPr>
          <w:ilvl w:val="0"/>
          <w:numId w:val="2"/>
        </w:numPr>
        <w:spacing w:before="60" w:after="60"/>
      </w:pPr>
      <w:r>
        <w:rPr>
          <w:rFonts w:ascii="Arial" w:cs="Arial" w:eastAsia="Arial" w:hAnsi="Arial"/>
          <w:sz w:val="22"/>
          <w:szCs w:val="22"/>
        </w:rPr>
        <w:t xml:space="preserve">Coach of the Year: ₹2,000-5,000 cash award + special recognition at Annual Championship event. Creates strong aspiration among all coaches.</w:t>
      </w:r>
    </w:p>
    <w:p>
      <w:pPr>
        <w:pStyle w:val="ListParagraph"/>
        <w:numPr>
          <w:ilvl w:val="0"/>
          <w:numId w:val="2"/>
        </w:numPr>
        <w:spacing w:before="60" w:after="60"/>
      </w:pPr>
      <w:r>
        <w:rPr>
          <w:rFonts w:ascii="Arial" w:cs="Arial" w:eastAsia="Arial" w:hAnsi="Arial"/>
          <w:sz w:val="22"/>
          <w:szCs w:val="22"/>
        </w:rPr>
        <w:t xml:space="preserve">Loyalty Bonus: Coaches who complete 12 consecutive months without any breach get a 5% loyalty bonus added to their commission for the next year.</w:t>
      </w:r>
    </w:p>
    <w:p>
      <w:pPr>
        <w:pStyle w:val="ListParagraph"/>
        <w:numPr>
          <w:ilvl w:val="0"/>
          <w:numId w:val="2"/>
        </w:numPr>
        <w:spacing w:before="60" w:after="60"/>
      </w:pPr>
      <w:r>
        <w:rPr>
          <w:rFonts w:ascii="Arial" w:cs="Arial" w:eastAsia="Arial" w:hAnsi="Arial"/>
          <w:sz w:val="22"/>
          <w:szCs w:val="22"/>
        </w:rPr>
        <w:t xml:space="preserve">Coach Upskilling: Master Organizer arranges a quarterly skill-share session where coaches exchange techniques, learn from each other, and receive updated curriculum materials — free professional development.</w:t>
      </w:r>
    </w:p>
    <w:p>
      <w:pPr>
        <w:pStyle w:val="ListParagraph"/>
        <w:numPr>
          <w:ilvl w:val="0"/>
          <w:numId w:val="2"/>
        </w:numPr>
        <w:spacing w:before="60" w:after="60"/>
      </w:pPr>
      <w:r>
        <w:rPr>
          <w:rFonts w:ascii="Arial" w:cs="Arial" w:eastAsia="Arial" w:hAnsi="Arial"/>
          <w:sz w:val="22"/>
          <w:szCs w:val="22"/>
        </w:rPr>
        <w:t xml:space="preserve">Social Media Feature: Monthly 'Coach Spotlight' on society/village WhatsApp — coach's background, skill, and student success stories. Builds personal brand for the coach within the community.</w:t>
      </w:r>
    </w:p>
    <w:p>
      <w:r>
        <w:br w:type="page"/>
      </w:r>
    </w:p>
    <w:p>
      <w:pPr>
        <w:pStyle w:val="Heading1"/>
        <w:spacing w:before="400" w:after="200"/>
      </w:pPr>
      <w:r>
        <w:rPr>
          <w:rFonts w:ascii="Arial" w:cs="Arial" w:eastAsia="Arial" w:hAnsi="Arial"/>
          <w:b/>
          <w:bCs/>
          <w:color w:val="1E3A8A"/>
          <w:sz w:val="34"/>
          <w:szCs w:val="34"/>
        </w:rPr>
        <w:t xml:space="preserve">20. Updated Financial Projections — All Three Tiers</w:t>
      </w:r>
    </w:p>
    <w:p>
      <w:pPr>
        <w:pStyle w:val="Heading2"/>
        <w:spacing w:before="280" w:after="140"/>
      </w:pPr>
      <w:r>
        <w:rPr>
          <w:rFonts w:ascii="Arial" w:cs="Arial" w:eastAsia="Arial" w:hAnsi="Arial"/>
          <w:b/>
          <w:bCs/>
          <w:color w:val="1D4ED8"/>
          <w:sz w:val="27"/>
          <w:szCs w:val="27"/>
        </w:rPr>
        <w:t xml:space="preserve">20.1 Urban Society — Monthly Revenue Projection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Source</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3-6</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7-12</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Workshop enrollment fees (society 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₹25,000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Tournament registration fees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₹3,000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₹15,000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Annual membership cards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Local business sponsorships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₹15,000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Material kit sales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₹6,000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TOTAL MONTHLY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₹9,000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₹38,000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₹71,000</w:t>
            </w:r>
          </w:p>
        </w:tc>
      </w:tr>
    </w:tbl>
    <w:p>
      <w:pPr>
        <w:spacing w:before="100" w:after="100"/>
      </w:pPr>
    </w:p>
    <w:p>
      <w:pPr>
        <w:pStyle w:val="Heading2"/>
        <w:spacing w:before="280" w:after="140"/>
      </w:pPr>
      <w:r>
        <w:rPr>
          <w:rFonts w:ascii="Arial" w:cs="Arial" w:eastAsia="Arial" w:hAnsi="Arial"/>
          <w:b/>
          <w:bCs/>
          <w:color w:val="1D4ED8"/>
          <w:sz w:val="27"/>
          <w:szCs w:val="27"/>
        </w:rPr>
        <w:t xml:space="preserve">20.2 Village / Rural Unit — Monthly Revenue Projection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Source</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3-6</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7-12</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Community-paid workshop fees (20% share)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₹6,000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PMKVY / DDU-GKY scheme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₹30,000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Village mela / tournament entry fees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₹1,000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₹2,500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Panchayat / CSR / political sponsorship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Product sales — crafts, food, agri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₹15,000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NGO / Foundation contract income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₹20,000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TOTAL MONTHLY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₹4,000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₹33,500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₹96,000</w:t>
            </w:r>
          </w:p>
        </w:tc>
      </w:tr>
    </w:tbl>
    <w:p>
      <w:pPr>
        <w:spacing w:before="80" w:after="80"/>
      </w:pPr>
      <w:r>
        <w:rPr>
          <w:rFonts w:ascii="Arial" w:cs="Arial" w:eastAsia="Arial" w:hAnsi="Arial"/>
          <w:i/>
          <w:iCs/>
          <w:sz w:val="22"/>
          <w:szCs w:val="22"/>
        </w:rPr>
        <w:t xml:space="preserve">Note: Rural revenue at Month 12 can reach ₹96,000-1,20,000+ when government schemes and CSR contracts are fully activated — making a rural block operation of 5-6 villages potentially more profitable than an urban franchise network.</w:t>
      </w:r>
    </w:p>
    <w:p>
      <w:pPr>
        <w:spacing w:before="100" w:after="100"/>
      </w:pPr>
    </w:p>
    <w:p>
      <w:pPr>
        <w:pStyle w:val="Heading2"/>
        <w:spacing w:before="280" w:after="140"/>
      </w:pPr>
      <w:r>
        <w:rPr>
          <w:rFonts w:ascii="Arial" w:cs="Arial" w:eastAsia="Arial" w:hAnsi="Arial"/>
          <w:b/>
          <w:bCs/>
          <w:color w:val="1D4ED8"/>
          <w:sz w:val="27"/>
          <w:szCs w:val="27"/>
        </w:rPr>
        <w:t xml:space="preserve">20.3 Franchise Network Revenue — Master Organizer Projection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Network Size</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6</w:t>
            </w:r>
          </w:p>
        </w:tc>
        <w:tc>
          <w:tcPr>
            <w:tcW w:type="dxa" w:w="20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Urban societies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6</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Rural village units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5</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Master Organizer's 30% urban share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₹2,700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₹34,200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₹1,27,800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Master Organizer's 25% rural share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₹16,750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₹1,20,000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Franchise licensing fees received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₹15,000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₹45,000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₹1,65,000</w:t>
            </w:r>
          </w:p>
        </w:tc>
      </w:tr>
      <w:tr>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TOTAL MASTER ORGANIZER MONTHLY INCOME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₹17,700</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₹95,950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₹4,12,800</w:t>
            </w:r>
          </w:p>
        </w:tc>
      </w:tr>
    </w:tbl>
    <w:p>
      <w:pPr>
        <w:spacing w:before="80" w:after="80"/>
      </w:pPr>
      <w:r>
        <w:rPr>
          <w:rFonts w:ascii="Arial" w:cs="Arial" w:eastAsia="Arial" w:hAnsi="Arial"/>
          <w:b/>
          <w:bCs/>
          <w:sz w:val="22"/>
          <w:szCs w:val="22"/>
        </w:rPr>
        <w:t xml:space="preserve">Break-even for launch investment: Month 2-3. Full-time viable income for Master Organizer: Month 6. Significant business income: Month 12 onwards.</w:t>
      </w:r>
    </w:p>
    <w:p>
      <w:r>
        <w:br w:type="page"/>
      </w:r>
    </w:p>
    <w:p>
      <w:pPr>
        <w:pStyle w:val="Heading1"/>
        <w:spacing w:before="400" w:after="200"/>
      </w:pPr>
      <w:r>
        <w:rPr>
          <w:rFonts w:ascii="Arial" w:cs="Arial" w:eastAsia="Arial" w:hAnsi="Arial"/>
          <w:b/>
          <w:bCs/>
          <w:color w:val="1E3A8A"/>
          <w:sz w:val="34"/>
          <w:szCs w:val="34"/>
        </w:rPr>
        <w:t xml:space="preserve">21. Updated Risk Register — Urban + Rural</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c>
          <w:tcPr>
            <w:tcW w:type="dxa" w:w="456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Strategy</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Rural: Gender barriers limiting women's participation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Rural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Involve respected male leaders early; women-only sessions; home-based small groups in initial phase; female co-coordinator mandatory for women's programs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Rural: Government scheme paperwork and approval delays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Rural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Start community-funded operations independently from Day 1; treat scheme funding as bonus revenue; engage local Block Resource Person to navigate approvals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Rural: Seasonal farming cycle disruptions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Rural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Map local agricultural calendar before program design; schedule intensive batches in post-harvest periods; focus on women and children during peak farming seasons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Rural: Trust deficit for new 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High</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Rural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Start with a well-known, exciting activity as hook event; deliver visible, celebrated results in first 30 days; invest in community celebration of first-batch graduates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Urban: RWA / Society Management resistance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Urban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Present revenue-sharing proposal; offer free first event for committee families; build 3-5 resident champions who advocate before formal proposal to committee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Both: Skill Coach quality inconsistency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Both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Mandatory demo session before selection; backup coaches per category; monthly satisfaction surveys; 30-day improvement plan followed by structured exit if needed</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Both: Low initial enrollment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Both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Free first session always; tournament as hook event before workshops; WhatsApp testimonials from first participants; sibling and bundle pricing incentives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Both: Fee collection difficulties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Both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UPI advance full-module payment; no pay-as-you-go policy; SHG group payment in rural; 2-installment EMI for annual membership only</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Urban: Coach burnout / leaving mid-module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Urban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3-month written commitment; 7-day notice clause; backup coaches trained and ready; performance bonus for consistency</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Both: Franchise quality control at scale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Both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Mandatory 2-day coordinator training; standard curriculum templates; monthly check-in calls; quarterly mystery participant audits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Rural: Political interference in panchayat venues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Medium</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color w:val="1F2937"/>
                <w:sz w:val="19"/>
                <w:szCs w:val="19"/>
              </w:rPr>
              <w:t xml:space="preserve">Rural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2937"/>
                <w:sz w:val="19"/>
                <w:szCs w:val="19"/>
              </w:rPr>
              <w:t xml:space="preserve">Maintain strict non-partisan stance; involve multiple community factions; formalize venue access agreement in writing; have 2 alternative venue options always ready</w:t>
            </w:r>
          </w:p>
        </w:tc>
      </w:tr>
    </w:tbl>
    <w:p>
      <w:r>
        <w:br w:type="page"/>
      </w:r>
    </w:p>
    <w:p>
      <w:pPr>
        <w:pStyle w:val="Heading1"/>
        <w:spacing w:before="400" w:after="200"/>
      </w:pPr>
      <w:r>
        <w:rPr>
          <w:rFonts w:ascii="Arial" w:cs="Arial" w:eastAsia="Arial" w:hAnsi="Arial"/>
          <w:b/>
          <w:bCs/>
          <w:color w:val="1E3A8A"/>
          <w:sz w:val="34"/>
          <w:szCs w:val="34"/>
        </w:rPr>
        <w:t xml:space="preserve">22. Conclusion — The Complete Vision</w:t>
      </w:r>
    </w:p>
    <w:p>
      <w:pPr>
        <w:spacing w:before="80" w:after="80"/>
      </w:pPr>
      <w:r>
        <w:rPr>
          <w:rFonts w:ascii="Arial" w:cs="Arial" w:eastAsia="Arial" w:hAnsi="Arial"/>
          <w:sz w:val="22"/>
          <w:szCs w:val="22"/>
        </w:rPr>
        <w:t xml:space="preserve">This updated proposal now addresses India's complete geographic and demographic spectrum — from gated societies in Pune and Bangalore to villages in Maharashtra, Uttar Pradesh, and Rajasthan. The core philosophy remains unchanged: the raw material for transformation already exists in every community. What is missing is structure, a local champion, and a clear economic model.</w:t>
      </w:r>
    </w:p>
    <w:p>
      <w:pPr>
        <w:spacing w:before="100" w:after="100"/>
      </w:pPr>
    </w:p>
    <w:p>
      <w:pPr>
        <w:spacing w:before="80" w:after="80"/>
      </w:pPr>
      <w:r>
        <w:rPr>
          <w:rFonts w:ascii="Arial" w:cs="Arial" w:eastAsia="Arial" w:hAnsi="Arial"/>
          <w:sz w:val="22"/>
          <w:szCs w:val="22"/>
        </w:rPr>
        <w:t xml:space="preserve">For urban societies, this model offers an immediate, low-capital community business with proven economics and a clear path to franchise scale. For villages and rural areas, it offers something even more powerful: a pathway to local skill economy, youth retention, women's empowerment, and integration with government schemes that have significant funding available but chronically poor ground-level implementation.</w:t>
      </w:r>
    </w:p>
    <w:p>
      <w:pPr>
        <w:spacing w:before="100" w:after="100"/>
      </w:pPr>
    </w:p>
    <w:p>
      <w:pPr>
        <w:spacing w:before="80" w:after="80"/>
      </w:pPr>
      <w:r>
        <w:rPr>
          <w:rFonts w:ascii="Arial" w:cs="Arial" w:eastAsia="Arial" w:hAnsi="Arial"/>
          <w:sz w:val="22"/>
          <w:szCs w:val="22"/>
        </w:rPr>
        <w:t xml:space="preserve">The complete model now delivers:</w:t>
      </w:r>
    </w:p>
    <w:p>
      <w:pPr>
        <w:pStyle w:val="ListParagraph"/>
        <w:numPr>
          <w:ilvl w:val="0"/>
          <w:numId w:val="2"/>
        </w:numPr>
        <w:spacing w:before="60" w:after="60"/>
      </w:pPr>
      <w:r>
        <w:rPr>
          <w:rFonts w:ascii="Arial" w:cs="Arial" w:eastAsia="Arial" w:hAnsi="Arial"/>
          <w:sz w:val="22"/>
          <w:szCs w:val="22"/>
        </w:rPr>
        <w:t xml:space="preserve">Full Urban Implementation Framework with tournament categories, workshop model, exposition events, and franchise structure</w:t>
      </w:r>
    </w:p>
    <w:p>
      <w:pPr>
        <w:pStyle w:val="ListParagraph"/>
        <w:numPr>
          <w:ilvl w:val="0"/>
          <w:numId w:val="2"/>
        </w:numPr>
        <w:spacing w:before="60" w:after="60"/>
      </w:pPr>
      <w:r>
        <w:rPr>
          <w:rFonts w:ascii="Arial" w:cs="Arial" w:eastAsia="Arial" w:hAnsi="Arial"/>
          <w:sz w:val="22"/>
          <w:szCs w:val="22"/>
        </w:rPr>
        <w:t xml:space="preserve">Complete Village &amp; Rural Implementation with adapted venues, skill categories, rural tournaments, and government scheme linkages</w:t>
      </w:r>
    </w:p>
    <w:p>
      <w:pPr>
        <w:pStyle w:val="ListParagraph"/>
        <w:numPr>
          <w:ilvl w:val="0"/>
          <w:numId w:val="2"/>
        </w:numPr>
        <w:spacing w:before="60" w:after="60"/>
      </w:pPr>
      <w:r>
        <w:rPr>
          <w:rFonts w:ascii="Arial" w:cs="Arial" w:eastAsia="Arial" w:hAnsi="Arial"/>
          <w:sz w:val="22"/>
          <w:szCs w:val="22"/>
        </w:rPr>
        <w:t xml:space="preserve">Honest Pros &amp; Cons for both urban and rural contexts — including real challenges and how to overcome them</w:t>
      </w:r>
    </w:p>
    <w:p>
      <w:pPr>
        <w:pStyle w:val="ListParagraph"/>
        <w:numPr>
          <w:ilvl w:val="0"/>
          <w:numId w:val="2"/>
        </w:numPr>
        <w:spacing w:before="60" w:after="60"/>
      </w:pPr>
      <w:r>
        <w:rPr>
          <w:rFonts w:ascii="Arial" w:cs="Arial" w:eastAsia="Arial" w:hAnsi="Arial"/>
          <w:sz w:val="22"/>
          <w:szCs w:val="22"/>
        </w:rPr>
        <w:t xml:space="preserve">Detailed Business Model covering all three tiers with revenue sources, cost structure, and key partners</w:t>
      </w:r>
    </w:p>
    <w:p>
      <w:pPr>
        <w:pStyle w:val="ListParagraph"/>
        <w:numPr>
          <w:ilvl w:val="0"/>
          <w:numId w:val="2"/>
        </w:numPr>
        <w:spacing w:before="60" w:after="60"/>
      </w:pPr>
      <w:r>
        <w:rPr>
          <w:rFonts w:ascii="Arial" w:cs="Arial" w:eastAsia="Arial" w:hAnsi="Arial"/>
          <w:sz w:val="22"/>
          <w:szCs w:val="22"/>
        </w:rPr>
        <w:t xml:space="preserve">Urban &amp; Rural Pricing Strategy with session fees, module pricing, government scheme rates, and pricing psychology</w:t>
      </w:r>
    </w:p>
    <w:p>
      <w:pPr>
        <w:pStyle w:val="ListParagraph"/>
        <w:numPr>
          <w:ilvl w:val="0"/>
          <w:numId w:val="2"/>
        </w:numPr>
        <w:spacing w:before="60" w:after="60"/>
      </w:pPr>
      <w:r>
        <w:rPr>
          <w:rFonts w:ascii="Arial" w:cs="Arial" w:eastAsia="Arial" w:hAnsi="Arial"/>
          <w:sz w:val="22"/>
          <w:szCs w:val="22"/>
        </w:rPr>
        <w:t xml:space="preserve">Transparent Commission Structure for every role — Master Organizer to Skill Coach — with exact percentages and payment timelines</w:t>
      </w:r>
    </w:p>
    <w:p>
      <w:pPr>
        <w:pStyle w:val="ListParagraph"/>
        <w:numPr>
          <w:ilvl w:val="0"/>
          <w:numId w:val="2"/>
        </w:numPr>
        <w:spacing w:before="60" w:after="60"/>
      </w:pPr>
      <w:r>
        <w:rPr>
          <w:rFonts w:ascii="Arial" w:cs="Arial" w:eastAsia="Arial" w:hAnsi="Arial"/>
          <w:sz w:val="22"/>
          <w:szCs w:val="22"/>
        </w:rPr>
        <w:t xml:space="preserve">Rigorous Selection Framework for franchise partners, village coordinators, and skill coaches — with step-by-step process and red flags</w:t>
      </w:r>
    </w:p>
    <w:p>
      <w:pPr>
        <w:pStyle w:val="ListParagraph"/>
        <w:numPr>
          <w:ilvl w:val="0"/>
          <w:numId w:val="2"/>
        </w:numPr>
        <w:spacing w:before="60" w:after="60"/>
      </w:pPr>
      <w:r>
        <w:rPr>
          <w:rFonts w:ascii="Arial" w:cs="Arial" w:eastAsia="Arial" w:hAnsi="Arial"/>
          <w:sz w:val="22"/>
          <w:szCs w:val="22"/>
        </w:rPr>
        <w:t xml:space="preserve">Performance Management System with measurable metrics, improvement plans, and recognition programs</w:t>
      </w:r>
    </w:p>
    <w:p>
      <w:pPr>
        <w:spacing w:before="100" w:after="100"/>
      </w:pPr>
    </w:p>
    <w:p>
      <w:pPr>
        <w:spacing w:before="80" w:after="80"/>
      </w:pPr>
      <w:r>
        <w:rPr>
          <w:rFonts w:ascii="Arial" w:cs="Arial" w:eastAsia="Arial" w:hAnsi="Arial"/>
          <w:sz w:val="22"/>
          <w:szCs w:val="22"/>
        </w:rPr>
        <w:t xml:space="preserve">The three non-negotiables for success at any level remain:</w:t>
      </w:r>
    </w:p>
    <w:p>
      <w:pPr>
        <w:pStyle w:val="ListParagraph"/>
        <w:numPr>
          <w:ilvl w:val="0"/>
          <w:numId w:val="2"/>
        </w:numPr>
        <w:spacing w:before="60" w:after="60"/>
      </w:pPr>
      <w:r>
        <w:rPr>
          <w:rFonts w:ascii="Arial" w:cs="Arial" w:eastAsia="Arial" w:hAnsi="Arial"/>
          <w:sz w:val="22"/>
          <w:szCs w:val="22"/>
        </w:rPr>
        <w:t xml:space="preserve">Right People: The Local Champion and Skill Coaches must be chosen rigorously. People drive this model. No amount of planning compensates for a wrong choice here.</w:t>
      </w:r>
    </w:p>
    <w:p>
      <w:pPr>
        <w:pStyle w:val="ListParagraph"/>
        <w:numPr>
          <w:ilvl w:val="0"/>
          <w:numId w:val="2"/>
        </w:numPr>
        <w:spacing w:before="60" w:after="60"/>
      </w:pPr>
      <w:r>
        <w:rPr>
          <w:rFonts w:ascii="Arial" w:cs="Arial" w:eastAsia="Arial" w:hAnsi="Arial"/>
          <w:sz w:val="22"/>
          <w:szCs w:val="22"/>
        </w:rPr>
        <w:t xml:space="preserve">Fair Economics: Transparent, timely commission payments build trust. Skill Coaches who earn well and on time become the model's best ambassadors.</w:t>
      </w:r>
    </w:p>
    <w:p>
      <w:pPr>
        <w:pStyle w:val="ListParagraph"/>
        <w:numPr>
          <w:ilvl w:val="0"/>
          <w:numId w:val="2"/>
        </w:numPr>
        <w:spacing w:before="60" w:after="60"/>
      </w:pPr>
      <w:r>
        <w:rPr>
          <w:rFonts w:ascii="Arial" w:cs="Arial" w:eastAsia="Arial" w:hAnsi="Arial"/>
          <w:sz w:val="22"/>
          <w:szCs w:val="22"/>
        </w:rPr>
        <w:t xml:space="preserve">Community First: Every decision — pricing, scheduling, skill selection — must center the community's real needs, not just the organizer's convenience or income targets.</w:t>
      </w:r>
    </w:p>
    <w:p>
      <w:pPr>
        <w:spacing w:before="100" w:after="100"/>
      </w:pPr>
    </w:p>
    <w:p>
      <w:pPr>
        <w:spacing w:before="80" w:after="80"/>
      </w:pPr>
      <w:r>
        <w:rPr>
          <w:rFonts w:ascii="Arial" w:cs="Arial" w:eastAsia="Arial" w:hAnsi="Arial"/>
          <w:sz w:val="22"/>
          <w:szCs w:val="22"/>
        </w:rPr>
        <w:t xml:space="preserve">A residential society or village that launches this model in Month 1 can be break-even by Month 3, generating meaningful community income and genuine skill impact by Month 6, and running a scaled, sustainable franchise operation by Month 12.</w:t>
      </w:r>
    </w:p>
    <w:p>
      <w:pPr>
        <w:spacing w:before="100" w:after="100"/>
      </w:pPr>
    </w:p>
    <w:p>
      <w:pPr>
        <w:spacing w:before="80" w:after="80"/>
      </w:pPr>
      <w:r>
        <w:rPr>
          <w:rFonts w:ascii="Arial" w:cs="Arial" w:eastAsia="Arial" w:hAnsi="Arial"/>
          <w:sz w:val="22"/>
          <w:szCs w:val="22"/>
        </w:rPr>
        <w:t xml:space="preserve">The framework is complete. The need is proven. The economics are sound. The only requirement is the first person willing to start.</w:t>
      </w:r>
    </w:p>
    <w:p>
      <w:pPr>
        <w:spacing w:before="100" w:after="100"/>
      </w:pPr>
    </w:p>
    <w:p>
      <w:pPr>
        <w:spacing w:before="100" w:after="100"/>
      </w:pPr>
    </w:p>
    <w:p>
      <w:pPr>
        <w:spacing w:before="300" w:after="300"/>
        <w:jc w:val="center"/>
      </w:pPr>
      <w:r>
        <w:rPr>
          <w:rFonts w:ascii="Arial" w:cs="Arial" w:eastAsia="Arial" w:hAnsi="Arial"/>
          <w:i/>
          <w:iCs/>
          <w:color w:val="6B7280"/>
          <w:sz w:val="24"/>
          <w:szCs w:val="24"/>
        </w:rPr>
        <w:t xml:space="preserve">— End of Complete Research Document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8A"/>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D4ED8"/>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2026-03-02T09:39:23.067Z</dcterms:created>
  <dcterms:modified xsi:type="dcterms:W3CDTF">2026-03-02T09:39:23.068Z</dcterms:modified>
</cp:coreProperties>
</file>

<file path=docProps/custom.xml><?xml version="1.0" encoding="utf-8"?>
<Properties xmlns="http://schemas.openxmlformats.org/officeDocument/2006/custom-properties" xmlns:vt="http://schemas.openxmlformats.org/officeDocument/2006/docPropsVTypes"/>
</file>