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TEAM LEADER AGREEMENT</w:t>
      </w:r>
    </w:p>
    <w:p>
      <w:pPr>
        <w:pStyle w:val="Subtitle"/>
        <w:jc w:val="center"/>
      </w:pPr>
      <w:r>
        <w:rPr>
          <w:rFonts w:ascii="Arial" w:hAnsi="Arial"/>
          <w:b w:val="0"/>
          <w:i w:val="0"/>
          <w:color w:val="6F6A61"/>
          <w:sz w:val="20"/>
        </w:rPr>
        <w:t>Homix Realty Inc. | Version 2.2-candidate | New York</w:t>
      </w:r>
    </w:p>
    <w:p>
      <w:pPr/>
      <w:r>
        <w:rPr>
          <w:rFonts w:ascii="Times New Roman" w:hAnsi="Times New Roman"/>
          <w:b w:val="0"/>
          <w:i w:val="0"/>
          <w:color w:val="1D1C19"/>
          <w:sz w:val="18"/>
        </w:rPr>
        <w:t>This Team Leader Agreement supplements Team Leader's completed Agent Affiliation Agreement for Homix Realty Inc. and establishes an internal leadership role, not a separate brokerage, employment relationship, partnership, franchise, ownership interest, or authority to bind Company. The Team and every licensed Team Member must be associated with the same licensed brokerage.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Homix Realty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37-20 Prince St, STE 3H, Flushing, NY 11354</w:t>
            </w:r>
          </w:p>
        </w:tc>
      </w:tr>
      <w:tr>
        <w:tc>
          <w:tcPr>
            <w:tcW w:type="dxa" w:w="1600"/>
            <w:shd w:fill="F4F1EA"/>
            <w:vAlign w:val="center"/>
          </w:tcPr>
          <w:p>
            <w:r>
              <w:rPr>
                <w:rFonts w:ascii="Arial" w:hAnsi="Arial"/>
                <w:b/>
                <w:i w:val="0"/>
                <w:color w:val="6F6A61"/>
                <w:sz w:val="15"/>
              </w:rPr>
              <w:t>Team Leader</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t>[license_number]</w:t>
            </w:r>
          </w:p>
        </w:tc>
      </w:tr>
      <w:tr>
        <w:tc>
          <w:tcPr>
            <w:tcW w:type="dxa" w:w="1600"/>
            <w:shd w:fill="F4F1EA"/>
            <w:vAlign w:val="center"/>
          </w:tcPr>
          <w:p>
            <w:r>
              <w:rPr>
                <w:rFonts w:ascii="Arial" w:hAnsi="Arial"/>
                <w:b/>
                <w:i w:val="0"/>
                <w:color w:val="6F6A61"/>
                <w:sz w:val="15"/>
              </w:rPr>
              <w:t>Team name</w:t>
            </w:r>
          </w:p>
        </w:tc>
        <w:tc>
          <w:tcPr>
            <w:tcW w:type="dxa" w:w="3080"/>
            <w:vAlign w:val="center"/>
          </w:tcPr>
          <w:p>
            <w:r>
              <w:rPr>
                <w:rFonts w:ascii="Arial" w:hAnsi="Arial"/>
                <w:b w:val="0"/>
                <w:i w:val="0"/>
                <w:color w:val="1D1C19"/>
                <w:sz w:val="16"/>
              </w:rPr>
              <w:t>[team_name]</w:t>
            </w:r>
          </w:p>
        </w:tc>
        <w:tc>
          <w:tcPr>
            <w:tcW w:type="dxa" w:w="1600"/>
            <w:shd w:fill="F4F1EA"/>
            <w:vAlign w:val="center"/>
          </w:tcPr>
          <w:p>
            <w:r>
              <w:rPr>
                <w:rFonts w:ascii="Arial" w:hAnsi="Arial"/>
                <w:b/>
                <w:i w:val="0"/>
                <w:color w:val="6F6A61"/>
                <w:sz w:val="15"/>
              </w:rPr>
              <w:t>Expected members</w:t>
            </w:r>
          </w:p>
        </w:tc>
        <w:tc>
          <w:tcPr>
            <w:tcW w:type="dxa" w:w="3080"/>
            <w:vAlign w:val="center"/>
          </w:tcPr>
          <w:p>
            <w:r>
              <w:rPr>
                <w:rFonts w:ascii="Arial" w:hAnsi="Arial"/>
                <w:b w:val="0"/>
                <w:i w:val="0"/>
                <w:color w:val="1D1C19"/>
                <w:sz w:val="16"/>
              </w:rPr>
              <w:t>[expected_member_count]</w:t>
            </w:r>
          </w:p>
        </w:tc>
      </w:tr>
      <w:tr>
        <w:tc>
          <w:tcPr>
            <w:tcW w:type="dxa" w:w="1600"/>
            <w:shd w:fill="F4F1EA"/>
            <w:vAlign w:val="center"/>
          </w:tcPr>
          <w:p>
            <w:r>
              <w:rPr>
                <w:rFonts w:ascii="Arial" w:hAnsi="Arial"/>
                <w:b/>
                <w:i w:val="0"/>
                <w:color w:val="6F6A61"/>
                <w:sz w:val="15"/>
              </w:rPr>
              <w:t>Team positioning</w:t>
            </w:r>
          </w:p>
        </w:tc>
        <w:tc>
          <w:tcPr>
            <w:tcW w:type="dxa" w:w="3080"/>
            <w:vAlign w:val="center"/>
          </w:tcPr>
          <w:p>
            <w:r>
              <w:rPr>
                <w:rFonts w:ascii="Arial" w:hAnsi="Arial"/>
                <w:b w:val="0"/>
                <w:i w:val="0"/>
                <w:color w:val="1D1C19"/>
                <w:sz w:val="16"/>
              </w:rPr>
              <w:t>[team_positioning]</w:t>
            </w:r>
          </w:p>
        </w:tc>
        <w:tc>
          <w:tcPr>
            <w:tcW w:type="dxa" w:w="1600"/>
            <w:shd w:fill="F4F1EA"/>
            <w:vAlign w:val="center"/>
          </w:tcPr>
          <w:p>
            <w:r>
              <w:rPr>
                <w:rFonts w:ascii="Arial" w:hAnsi="Arial"/>
                <w:b/>
                <w:i w:val="0"/>
                <w:color w:val="6F6A61"/>
                <w:sz w:val="15"/>
              </w:rPr>
              <w:t>Required plan</w:t>
            </w:r>
          </w:p>
        </w:tc>
        <w:tc>
          <w:tcPr>
            <w:tcW w:type="dxa" w:w="3080"/>
            <w:vAlign w:val="center"/>
          </w:tcPr>
          <w:p>
            <w:r>
              <w:rPr>
                <w:rFonts w:ascii="Arial" w:hAnsi="Arial"/>
                <w:b w:val="0"/>
                <w:i w:val="0"/>
                <w:color w:val="1D1C19"/>
                <w:sz w:val="16"/>
              </w:rPr>
              <w:t>[compensation_plan]</w:t>
            </w:r>
          </w:p>
        </w:tc>
      </w:tr>
    </w:tbl>
    <w:p>
      <w:pPr>
        <w:pStyle w:val="Heading2"/>
      </w:pPr>
      <w:r>
        <w:t>I. Eligibility, appointment, and activation</w:t>
      </w:r>
    </w:p>
    <w:p>
      <w:pPr/>
      <w:r>
        <w:rPr>
          <w:rFonts w:ascii="Times New Roman" w:hAnsi="Times New Roman"/>
          <w:b w:val="0"/>
          <w:i w:val="0"/>
          <w:color w:val="1D1C19"/>
          <w:sz w:val="18"/>
        </w:rPr>
        <w:t>Appointment requires an Active Agent account, completed onboarding with the same Company, Solo Pro, an approved Team Leader application, completion of this Agreement, and Company countersignature. Company may review experience, license standing, proposed recruiting, Team positioning, expected members, supervision capacity, payment standing, compliance history, and business readiness.</w:t>
      </w:r>
    </w:p>
    <w:p>
      <w:pPr/>
      <w:r>
        <w:rPr>
          <w:rFonts w:ascii="Times New Roman" w:hAnsi="Times New Roman"/>
          <w:b w:val="0"/>
          <w:i w:val="0"/>
          <w:color w:val="1D1C19"/>
          <w:sz w:val="18"/>
        </w:rPr>
        <w:t>Portal records the Team in forming status until all activation conditions are satisfied. After Company countersigns, Portal may permit entity-locked recruiting links. The Team becomes Active only after at least one approved Team Member completes the applicable Agent Agreement and Company verifies every activation condition. Company may pause, deny, or revoke activation for compliance, licensing, payment, inactivity, risk, or operational reasons.</w:t>
      </w:r>
    </w:p>
    <w:p>
      <w:pPr/>
      <w:r>
        <w:rPr>
          <w:rFonts w:ascii="Times New Roman" w:hAnsi="Times New Roman"/>
          <w:b w:val="0"/>
          <w:i w:val="0"/>
          <w:color w:val="1D1C19"/>
          <w:sz w:val="18"/>
        </w:rPr>
        <w:t>Team Leader's authority is limited to the internal role described here. Only Broker and authorized Company administrators may approve affiliation, sponsorship, legal status, advertising, commission policy, exceptions, final transaction compliance, or Company obligations.</w:t>
      </w:r>
    </w:p>
    <w:p>
      <w:pPr>
        <w:pStyle w:val="Heading2"/>
      </w:pPr>
      <w:r>
        <w:t>II. Legal Team boundary</w:t>
      </w:r>
    </w:p>
    <w:p>
      <w:pPr/>
      <w:r>
        <w:rPr>
          <w:rFonts w:ascii="Times New Roman" w:hAnsi="Times New Roman"/>
          <w:b w:val="0"/>
          <w:i w:val="0"/>
          <w:color w:val="1D1C19"/>
          <w:sz w:val="18"/>
        </w:rPr>
        <w:t>Team Leader.companyId, Team.companyId, and every Team Member.companyId must match. The Team may not recruit, advertise, or hold out a licensee associated with another brokerage as a legal Team Member. A recruiting link locks the licensed company and does not permit the candidate to select another company.</w:t>
      </w:r>
    </w:p>
    <w:p>
      <w:pPr/>
      <w:r>
        <w:rPr>
          <w:rFonts w:ascii="Times New Roman" w:hAnsi="Times New Roman"/>
          <w:b w:val="0"/>
          <w:i w:val="0"/>
          <w:color w:val="1D1C19"/>
          <w:sz w:val="18"/>
        </w:rPr>
        <w:t>Shared branding across Homix licensed companies may use a non-legal internal team_group only when each legal Team, agreement, compensation configuration, member roster, and transaction remains separate under the correct licensed company. A shared Broker does not merge the companies or permit cross-company supervision or compensation records to be treated as one legal Team.</w:t>
      </w:r>
    </w:p>
    <w:p>
      <w:r>
        <w:br w:type="page"/>
      </w:r>
    </w:p>
    <w:p>
      <w:pPr>
        <w:spacing w:after="40"/>
      </w:pPr>
      <w:r>
        <w:rPr>
          <w:rFonts w:ascii="Arial" w:hAnsi="Arial"/>
          <w:b/>
          <w:i w:val="0"/>
          <w:color w:val="98623C"/>
          <w:sz w:val="15"/>
        </w:rPr>
        <w:t>PART II | REQUIRED ACKNOWLEDGEMENT</w:t>
      </w:r>
    </w:p>
    <w:p>
      <w:pPr>
        <w:pStyle w:val="Heading1"/>
      </w:pPr>
      <w:r>
        <w:t>Team Compensation Configuration</w:t>
      </w:r>
    </w:p>
    <w:p>
      <w:pPr/>
      <w:r>
        <w:rPr>
          <w:rFonts w:ascii="Times New Roman" w:hAnsi="Times New Roman"/>
          <w:b/>
          <w:i w:val="0"/>
          <w:color w:val="1D1C19"/>
          <w:sz w:val="18"/>
        </w:rPr>
        <w:t>Team Leader personal-production plan (read-only): [compensation_plan]</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Team name</w:t>
            </w:r>
          </w:p>
        </w:tc>
        <w:tc>
          <w:tcPr>
            <w:tcW w:type="dxa" w:w="3080"/>
            <w:vAlign w:val="center"/>
          </w:tcPr>
          <w:p>
            <w:r>
              <w:rPr>
                <w:rFonts w:ascii="Arial" w:hAnsi="Arial"/>
                <w:b w:val="0"/>
                <w:i w:val="0"/>
                <w:color w:val="1D1C19"/>
                <w:sz w:val="16"/>
              </w:rPr>
              <w:t>[team_name]</w:t>
            </w:r>
          </w:p>
        </w:tc>
        <w:tc>
          <w:tcPr>
            <w:tcW w:type="dxa" w:w="1600"/>
            <w:shd w:fill="F4F1EA"/>
            <w:vAlign w:val="center"/>
          </w:tcPr>
          <w:p>
            <w:r>
              <w:rPr>
                <w:rFonts w:ascii="Arial" w:hAnsi="Arial"/>
                <w:b/>
                <w:i w:val="0"/>
                <w:color w:val="6F6A61"/>
                <w:sz w:val="15"/>
              </w:rPr>
              <w:t>Terms effective</w:t>
            </w:r>
          </w:p>
        </w:tc>
        <w:tc>
          <w:tcPr>
            <w:tcW w:type="dxa" w:w="3080"/>
            <w:vAlign w:val="center"/>
          </w:tcPr>
          <w:p>
            <w:r>
              <w:rPr>
                <w:rFonts w:ascii="Arial" w:hAnsi="Arial"/>
                <w:b w:val="0"/>
                <w:i w:val="0"/>
                <w:color w:val="1D1C19"/>
                <w:sz w:val="16"/>
              </w:rPr>
              <w:t>[team_terms_effective_from]</w:t>
            </w:r>
          </w:p>
        </w:tc>
      </w:tr>
      <w:tr>
        <w:tc>
          <w:tcPr>
            <w:tcW w:type="dxa" w:w="1600"/>
            <w:shd w:fill="F4F1EA"/>
            <w:vAlign w:val="center"/>
          </w:tcPr>
          <w:p>
            <w:r>
              <w:rPr>
                <w:rFonts w:ascii="Arial" w:hAnsi="Arial"/>
                <w:b/>
                <w:i w:val="0"/>
                <w:color w:val="6F6A61"/>
                <w:sz w:val="15"/>
              </w:rPr>
              <w:t>Standard Team Split</w:t>
            </w:r>
          </w:p>
        </w:tc>
        <w:tc>
          <w:tcPr>
            <w:tcW w:type="dxa" w:w="3080"/>
            <w:vAlign w:val="center"/>
          </w:tcPr>
          <w:p>
            <w:r>
              <w:rPr>
                <w:rFonts w:ascii="Arial" w:hAnsi="Arial"/>
                <w:b w:val="0"/>
                <w:i w:val="0"/>
                <w:color w:val="1D1C19"/>
                <w:sz w:val="16"/>
              </w:rPr>
              <w:t>[team_split_pct]% of Agent Side</w:t>
            </w:r>
          </w:p>
        </w:tc>
        <w:tc>
          <w:tcPr>
            <w:tcW w:type="dxa" w:w="1600"/>
            <w:shd w:fill="F4F1EA"/>
            <w:vAlign w:val="center"/>
          </w:tcPr>
          <w:p>
            <w:r>
              <w:rPr>
                <w:rFonts w:ascii="Arial" w:hAnsi="Arial"/>
                <w:b/>
                <w:i w:val="0"/>
                <w:color w:val="6F6A61"/>
                <w:sz w:val="15"/>
              </w:rPr>
              <w:t>Team-sourced Split</w:t>
            </w:r>
          </w:p>
        </w:tc>
        <w:tc>
          <w:tcPr>
            <w:tcW w:type="dxa" w:w="3080"/>
            <w:vAlign w:val="center"/>
          </w:tcPr>
          <w:p>
            <w:r>
              <w:rPr>
                <w:rFonts w:ascii="Arial" w:hAnsi="Arial"/>
                <w:b w:val="0"/>
                <w:i w:val="0"/>
                <w:color w:val="1D1C19"/>
                <w:sz w:val="16"/>
              </w:rPr>
              <w:t>[team_sourced_split_pct]% of Agent Side</w:t>
            </w:r>
          </w:p>
        </w:tc>
      </w:tr>
      <w:tr>
        <w:tc>
          <w:tcPr>
            <w:tcW w:type="dxa" w:w="1600"/>
            <w:shd w:fill="F4F1EA"/>
            <w:vAlign w:val="center"/>
          </w:tcPr>
          <w:p>
            <w:r>
              <w:rPr>
                <w:rFonts w:ascii="Arial" w:hAnsi="Arial"/>
                <w:b/>
                <w:i w:val="0"/>
                <w:color w:val="6F6A61"/>
                <w:sz w:val="15"/>
              </w:rPr>
              <w:t>Annual Team Cap</w:t>
            </w:r>
          </w:p>
        </w:tc>
        <w:tc>
          <w:tcPr>
            <w:tcW w:type="dxa" w:w="3080"/>
            <w:vAlign w:val="center"/>
          </w:tcPr>
          <w:p>
            <w:r>
              <w:rPr>
                <w:rFonts w:ascii="Arial" w:hAnsi="Arial"/>
                <w:b w:val="0"/>
                <w:i w:val="0"/>
                <w:color w:val="1D1C19"/>
                <w:sz w:val="16"/>
              </w:rPr>
              <w:t>[team_cap_usd]</w:t>
            </w:r>
          </w:p>
        </w:tc>
        <w:tc>
          <w:tcPr>
            <w:tcW w:type="dxa" w:w="1600"/>
            <w:shd w:fill="F4F1EA"/>
            <w:vAlign w:val="center"/>
          </w:tcPr>
          <w:p>
            <w:r>
              <w:rPr>
                <w:rFonts w:ascii="Arial" w:hAnsi="Arial"/>
                <w:b/>
                <w:i w:val="0"/>
                <w:color w:val="6F6A61"/>
                <w:sz w:val="15"/>
              </w:rPr>
              <w:t>Configuration version</w:t>
            </w:r>
          </w:p>
        </w:tc>
        <w:tc>
          <w:tcPr>
            <w:tcW w:type="dxa" w:w="3080"/>
            <w:vAlign w:val="center"/>
          </w:tcPr>
          <w:p>
            <w:r>
              <w:rPr>
                <w:rFonts w:ascii="Arial" w:hAnsi="Arial"/>
                <w:b w:val="0"/>
                <w:i w:val="0"/>
                <w:color w:val="1D1C19"/>
                <w:sz w:val="16"/>
              </w:rPr>
              <w:t>[team_config_version]</w:t>
            </w:r>
          </w:p>
        </w:tc>
      </w:tr>
    </w:tbl>
    <w:p>
      <w:pPr>
        <w:pStyle w:val="Heading2"/>
      </w:pPr>
      <w:r>
        <w:t>Calculation order</w:t>
      </w:r>
    </w:p>
    <w:p>
      <w:pPr/>
      <w:r>
        <w:rPr>
          <w:rFonts w:ascii="Times New Roman" w:hAnsi="Times New Roman"/>
          <w:b w:val="0"/>
          <w:i w:val="0"/>
          <w:color w:val="1D1C19"/>
          <w:sz w:val="18"/>
        </w:rPr>
        <w:t>For Team Member transactions, approved outside referral or source economics are applied first, Company Dollar next, and Team Split from Agent Side after Company Dollar. Company Cap and Team Cap are separate ledgers and may be reached at different times. Agent shares and source facts are applied before a Team distribution.</w:t>
      </w:r>
    </w:p>
    <w:p>
      <w:pPr/>
      <w:r>
        <w:rPr>
          <w:rFonts w:ascii="Times New Roman" w:hAnsi="Times New Roman"/>
          <w:b w:val="0"/>
          <w:i w:val="0"/>
          <w:color w:val="1D1C19"/>
          <w:sz w:val="18"/>
        </w:rPr>
        <w:t>Sponsor Reward and Team Split are separate financial obligations. If Team Leader is also the qualifying Sponsor, Portal records and reports both independently. Sponsor Reward is calculated from eligible Company-owned revenue under the current Sponsor program and does not reduce Agent commission or Company Cap credit. Team Split is calculated under the frozen Team Compensation Configuration.</w:t>
      </w:r>
    </w:p>
    <w:p>
      <w:pPr/>
      <w:r>
        <w:rPr>
          <w:rFonts w:ascii="Times New Roman" w:hAnsi="Times New Roman"/>
          <w:b w:val="0"/>
          <w:i w:val="0"/>
          <w:color w:val="1D1C19"/>
          <w:sz w:val="18"/>
        </w:rPr>
        <w:t>No Team Split, Sponsor Reward, cap credit, lead, commission, Team growth, or continued program availability is guaranteed. Payments remain subject to closed transactions, cleared funds, compliance approval, frozen facts, offsets, and applicable policy.</w:t>
      </w:r>
    </w:p>
    <w:p>
      <w:pPr>
        <w:pStyle w:val="Heading2"/>
      </w:pPr>
      <w:r>
        <w:t>Versioning and change control</w:t>
      </w:r>
    </w:p>
    <w:p>
      <w:pPr/>
      <w:r>
        <w:rPr>
          <w:rFonts w:ascii="Times New Roman" w:hAnsi="Times New Roman"/>
          <w:b w:val="0"/>
          <w:i w:val="0"/>
          <w:color w:val="1D1C19"/>
          <w:sz w:val="18"/>
        </w:rPr>
        <w:t>The configuration is effective-dated and prospective. An accepted, executed, effective, or transaction-used version may not be edited in place. A change requires a new Portal version, effective date, audit history, policy validation, Company approval, and any acceptance or addendum required for affected members.</w:t>
      </w:r>
    </w:p>
    <w:p>
      <w:pPr/>
      <w:r>
        <w:rPr>
          <w:rFonts w:ascii="Times New Roman" w:hAnsi="Times New Roman"/>
          <w:b w:val="0"/>
          <w:i w:val="0"/>
          <w:color w:val="1D1C19"/>
          <w:sz w:val="18"/>
        </w:rPr>
        <w:t>Team Leader may propose Team Split and Team Cap values within the ranges made available in Portal. Company retains final approval because these terms affect Company financial administration, Agent agreements, compliance, and future payment obligations. Company may reject, modify before publication, pause, or prospectively replace a proposal. Company will not silently rewrite an accepted version.</w:t>
      </w:r>
    </w:p>
    <w:p>
      <w:r>
        <w:rPr>
          <w:rFonts w:ascii="Arial" w:hAnsi="Arial"/>
          <w:b/>
          <w:i w:val="0"/>
          <w:color w:val="536B3A"/>
          <w:sz w:val="20"/>
        </w:rPr>
        <w:t xml:space="preserve">[  ] </w:t>
      </w:r>
      <w:r>
        <w:rPr>
          <w:rFonts w:ascii="Arial" w:hAnsi="Arial"/>
          <w:b/>
          <w:i w:val="0"/>
          <w:color w:val="1D1C19"/>
          <w:sz w:val="17"/>
        </w:rPr>
        <w:t>I accept the locked Team configuration, understand that my personal plan is Solo Pro, and understand that Sponsor Reward and Team Split are independent obligations.</w:t>
      </w:r>
    </w:p>
    <w:p>
      <w:pPr/>
      <w:r>
        <w:rPr>
          <w:rFonts w:ascii="Times New Roman" w:hAnsi="Times New Roman"/>
          <w:b/>
          <w:i w:val="0"/>
          <w:color w:val="1D1C19"/>
          <w:sz w:val="18"/>
        </w:rPr>
        <w:t>Team Leader initials: __________</w:t>
      </w:r>
    </w:p>
    <w:p>
      <w:r>
        <w:br w:type="page"/>
      </w:r>
    </w:p>
    <w:p>
      <w:pPr>
        <w:spacing w:after="40"/>
      </w:pPr>
      <w:r>
        <w:rPr>
          <w:rFonts w:ascii="Arial" w:hAnsi="Arial"/>
          <w:b/>
          <w:i w:val="0"/>
          <w:color w:val="98623C"/>
          <w:sz w:val="15"/>
        </w:rPr>
        <w:t>PART III | TEAM GROWTH</w:t>
      </w:r>
    </w:p>
    <w:p>
      <w:pPr>
        <w:pStyle w:val="Heading1"/>
      </w:pPr>
      <w:r>
        <w:t>Recruiting, Sponsor Attribution, and Onboarding</w:t>
      </w:r>
    </w:p>
    <w:p>
      <w:pPr>
        <w:pStyle w:val="Heading2"/>
      </w:pPr>
      <w:r>
        <w:t>I. Recruiting links and representations</w:t>
      </w:r>
    </w:p>
    <w:p>
      <w:pPr/>
      <w:r>
        <w:rPr>
          <w:rFonts w:ascii="Times New Roman" w:hAnsi="Times New Roman"/>
          <w:b w:val="0"/>
          <w:i w:val="0"/>
          <w:color w:val="1D1C19"/>
          <w:sz w:val="18"/>
        </w:rPr>
        <w:t>A Team recruiting link locks Company, Team, Team Member plan, current compensation configuration, and Sponsor. Sponsor defaults to Team Leader but may be another Active Agent on the same Team who actually recruited the candidate. Team Leader may not select an outside person, another Team's Agent, or an inactive Agent as Sponsor.</w:t>
      </w:r>
    </w:p>
    <w:p>
      <w:pPr/>
      <w:r>
        <w:rPr>
          <w:rFonts w:ascii="Times New Roman" w:hAnsi="Times New Roman"/>
          <w:b w:val="0"/>
          <w:i w:val="0"/>
          <w:color w:val="1D1C19"/>
          <w:sz w:val="18"/>
        </w:rPr>
        <w:t>Team Leader will not promise affiliation, license sponsorship, approval, guaranteed income, guaranteed leads, a closing, a cap result, unapproved compensation, a private referral payment, or a Sponsor reward outside the Company program. Recruiting materials must accurately identify Homix Realty Inc., the Team, plan, fees, requirements, and the conditional nature of approval.</w:t>
      </w:r>
    </w:p>
    <w:p>
      <w:pPr/>
      <w:r>
        <w:rPr>
          <w:rFonts w:ascii="Times New Roman" w:hAnsi="Times New Roman"/>
          <w:b w:val="0"/>
          <w:i w:val="0"/>
          <w:color w:val="1D1C19"/>
          <w:sz w:val="18"/>
        </w:rPr>
        <w:t>A personally referred candidate may request this Team while retaining the original Sponsor. Team Leader's acceptance of the Team request does not replace Sponsor attribution and does not substitute for Company approval. If Team Leader declines the request, the candidate returns to plan selection and Sponsor remains unchanged.</w:t>
      </w:r>
    </w:p>
    <w:p>
      <w:pPr>
        <w:pStyle w:val="Heading2"/>
      </w:pPr>
      <w:r>
        <w:t>II. Candidate review and Team consent</w:t>
      </w:r>
    </w:p>
    <w:p>
      <w:pPr/>
      <w:r>
        <w:rPr>
          <w:rFonts w:ascii="Times New Roman" w:hAnsi="Times New Roman"/>
          <w:b w:val="0"/>
          <w:i w:val="0"/>
          <w:color w:val="1D1C19"/>
          <w:sz w:val="18"/>
        </w:rPr>
        <w:t>Team Leader may review only the candidate information and onboarding status reasonably necessary to decide a Team request and support onboarding. Team Leader may accept or decline membership but may not activate the Company account, countersign Company agreements, waive payment, change the legal company, edit license records, or approve a compliance exception.</w:t>
      </w:r>
    </w:p>
    <w:p>
      <w:pPr/>
      <w:r>
        <w:rPr>
          <w:rFonts w:ascii="Times New Roman" w:hAnsi="Times New Roman"/>
          <w:b w:val="0"/>
          <w:i w:val="0"/>
          <w:color w:val="1D1C19"/>
          <w:sz w:val="18"/>
        </w:rPr>
        <w:t>An accepted Team request freezes the current Team Compensation Configuration for candidate acceptance. Candidate must separately accept Team terms and sign the same-entity Agent Agreement. Material corrections before eSign require an auditable event showing the old value, new value, operator, reason, and authorization. After eSign preparation, company, plan, Team, Sponsor, term, or compensation changes require cancellation and a new agreement or authorized addendum.</w:t>
      </w:r>
    </w:p>
    <w:p>
      <w:pPr>
        <w:pStyle w:val="Heading2"/>
      </w:pPr>
      <w:r>
        <w:t>III. Onboarding support</w:t>
      </w:r>
    </w:p>
    <w:p>
      <w:pPr/>
      <w:r>
        <w:rPr>
          <w:rFonts w:ascii="Times New Roman" w:hAnsi="Times New Roman"/>
          <w:b w:val="0"/>
          <w:i w:val="0"/>
          <w:color w:val="1D1C19"/>
          <w:sz w:val="18"/>
        </w:rPr>
        <w:t>Team Leader will provide commercially reasonable orientation, systems guidance, training direction, role expectations, transaction-file instruction, and escalation support. Team Leader will monitor progress but will not request SSN, full bank data, card information, W-9 contents, identity credentials, or other restricted information outside approved workflows.</w:t>
      </w:r>
    </w:p>
    <w:p>
      <w:pPr/>
      <w:r>
        <w:rPr>
          <w:rFonts w:ascii="Times New Roman" w:hAnsi="Times New Roman"/>
          <w:b w:val="0"/>
          <w:i w:val="0"/>
          <w:color w:val="1D1C19"/>
          <w:sz w:val="18"/>
        </w:rPr>
        <w:t>Team activation and membership remain subject to completed agreement signatures, required payments or verified offline-payment evidence, license and company checks, required association steps, Company review, and final approval. Company may deny or condition approval notwithstanding Team Leader acceptance.</w:t>
      </w:r>
    </w:p>
    <w:p>
      <w:r>
        <w:br w:type="page"/>
      </w:r>
    </w:p>
    <w:p>
      <w:pPr>
        <w:spacing w:after="40"/>
      </w:pPr>
      <w:r>
        <w:rPr>
          <w:rFonts w:ascii="Arial" w:hAnsi="Arial"/>
          <w:b/>
          <w:i w:val="0"/>
          <w:color w:val="98623C"/>
          <w:sz w:val="15"/>
        </w:rPr>
        <w:t>PART IV | OPERATING DUTIES</w:t>
      </w:r>
    </w:p>
    <w:p>
      <w:pPr>
        <w:pStyle w:val="Heading1"/>
      </w:pPr>
      <w:r>
        <w:t>Leadership, Supervision, and Compliance</w:t>
      </w:r>
    </w:p>
    <w:p>
      <w:pPr>
        <w:pStyle w:val="Heading2"/>
      </w:pPr>
      <w:r>
        <w:t>I. Leadership and member support</w:t>
      </w:r>
    </w:p>
    <w:p>
      <w:pPr/>
      <w:r>
        <w:rPr>
          <w:rFonts w:ascii="Times New Roman" w:hAnsi="Times New Roman"/>
          <w:b w:val="0"/>
          <w:i w:val="0"/>
          <w:color w:val="1D1C19"/>
          <w:sz w:val="18"/>
        </w:rPr>
        <w:t>Team Leader will provide commercially reasonable coaching, workflow supervision, transaction escalation, training, accountability, and operational support consistent with Company policy. Team Leader will maintain accurate member status, avoid unauthorized compensation promises, and promptly tell Company when a member leaves, becomes inactive, changes company, or presents a material risk.</w:t>
      </w:r>
    </w:p>
    <w:p>
      <w:pPr/>
      <w:r>
        <w:rPr>
          <w:rFonts w:ascii="Times New Roman" w:hAnsi="Times New Roman"/>
          <w:b w:val="0"/>
          <w:i w:val="0"/>
          <w:color w:val="1D1C19"/>
          <w:sz w:val="18"/>
        </w:rPr>
        <w:t>Team Leader will not create an employment relationship with a Team Member on Company's behalf, hold client funds, issue Company checks, sign Company contracts, modify Company records outside granted permissions, or represent that the Team is an independent brokerage or separate legal entity.</w:t>
      </w:r>
    </w:p>
    <w:p>
      <w:pPr>
        <w:pStyle w:val="Heading2"/>
      </w:pPr>
      <w:r>
        <w:t>II. Brokerage supervision and escalation</w:t>
      </w:r>
    </w:p>
    <w:p>
      <w:pPr/>
      <w:r>
        <w:rPr>
          <w:rFonts w:ascii="Times New Roman" w:hAnsi="Times New Roman"/>
          <w:b w:val="0"/>
          <w:i w:val="0"/>
          <w:color w:val="1D1C19"/>
          <w:sz w:val="18"/>
        </w:rPr>
        <w:t>Broker retains final authority over licensing sponsorship, legal supervision, compliance, advertising, transactions, Company compensation policy, Team configuration ranges, Team status, access, discipline, and client-protection decisions. Team Leader's day-to-day coaching assists but never replaces Broker supervision.</w:t>
      </w:r>
    </w:p>
    <w:p>
      <w:pPr/>
      <w:r>
        <w:rPr>
          <w:rFonts w:ascii="Times New Roman" w:hAnsi="Times New Roman"/>
          <w:b w:val="0"/>
          <w:i w:val="0"/>
          <w:color w:val="1D1C19"/>
          <w:sz w:val="18"/>
        </w:rPr>
        <w:t>Team Leader will promptly escalate license issues, complaints, claims, fair housing concerns, agency conflicts, escrow or funds issues, advertising violations, incomplete or inaccurate files, suspected fraud, privacy or cybersecurity incidents, threats, discrimination, unauthorized practice of law, and any matter requiring brokerage oversight.</w:t>
      </w:r>
    </w:p>
    <w:p>
      <w:pPr/>
      <w:r>
        <w:rPr>
          <w:rFonts w:ascii="Times New Roman" w:hAnsi="Times New Roman"/>
          <w:b w:val="0"/>
          <w:i w:val="0"/>
          <w:color w:val="1D1C19"/>
          <w:sz w:val="18"/>
        </w:rPr>
        <w:t>Team Leader will not give legal or tax advice unless independently qualified and expressly authorized. Team Leader will direct legal questions to counsel and compliance questions to Broker or an authorized Company administrator.</w:t>
      </w:r>
    </w:p>
    <w:p>
      <w:pPr>
        <w:pStyle w:val="Heading2"/>
      </w:pPr>
      <w:r>
        <w:t>III. Advertising and Team identity</w:t>
      </w:r>
    </w:p>
    <w:p>
      <w:pPr/>
      <w:r>
        <w:rPr>
          <w:rFonts w:ascii="Times New Roman" w:hAnsi="Times New Roman"/>
          <w:b w:val="0"/>
          <w:i w:val="0"/>
          <w:color w:val="1D1C19"/>
          <w:sz w:val="18"/>
        </w:rPr>
        <w:t>Team names, websites, domains, social accounts, listing marketing, signs, and advertisements require accurate brokerage identification and Company approval where required. Team Leader will ensure compliance with Article 12-A, 19 NYCRR Part 175, fair housing, intellectual-property law, Company brand standards, and applicable professional rules.</w:t>
      </w:r>
    </w:p>
    <w:p>
      <w:pPr/>
      <w:r>
        <w:rPr>
          <w:rFonts w:ascii="Times New Roman" w:hAnsi="Times New Roman"/>
          <w:b w:val="0"/>
          <w:i w:val="0"/>
          <w:color w:val="1D1C19"/>
          <w:sz w:val="18"/>
        </w:rPr>
        <w:t>The HOMIX name and approved Team branding are licensed only during the authorized role. On suspension, termination, dissolution, or Company request, Team Leader will stop affected use, preserve records, and transfer or relinquish Company-controlled domains, handles, files, and access as directed.</w:t>
      </w:r>
    </w:p>
    <w:p>
      <w:r>
        <w:br w:type="page"/>
      </w:r>
    </w:p>
    <w:p>
      <w:pPr>
        <w:spacing w:after="40"/>
      </w:pPr>
      <w:r>
        <w:rPr>
          <w:rFonts w:ascii="Arial" w:hAnsi="Arial"/>
          <w:b/>
          <w:i w:val="0"/>
          <w:color w:val="98623C"/>
          <w:sz w:val="15"/>
        </w:rPr>
        <w:t>PART V | SECURITY AND ACCOUNTABILITY</w:t>
      </w:r>
    </w:p>
    <w:p>
      <w:pPr>
        <w:pStyle w:val="Heading1"/>
      </w:pPr>
      <w:r>
        <w:t>Data, Records, and Risk Allocation</w:t>
      </w:r>
    </w:p>
    <w:p>
      <w:pPr>
        <w:pStyle w:val="Heading2"/>
      </w:pPr>
      <w:r>
        <w:t>I. Data access and confidentiality</w:t>
      </w:r>
    </w:p>
    <w:p>
      <w:pPr/>
      <w:r>
        <w:rPr>
          <w:rFonts w:ascii="Times New Roman" w:hAnsi="Times New Roman"/>
          <w:b w:val="0"/>
          <w:i w:val="0"/>
          <w:color w:val="1D1C19"/>
          <w:sz w:val="18"/>
        </w:rPr>
        <w:t>Team Leader access is limited to information reasonably needed to manage the Team. Team Leader may not access W-9 forms, ACH or bank details, payment-card data, administrator notes, sensitive evidence, Social Security numbers, restricted identity information, or unrelated Agent records except through an authorized role, documented purpose, and approved workflow.</w:t>
      </w:r>
    </w:p>
    <w:p>
      <w:pPr/>
      <w:r>
        <w:rPr>
          <w:rFonts w:ascii="Times New Roman" w:hAnsi="Times New Roman"/>
          <w:b w:val="0"/>
          <w:i w:val="0"/>
          <w:color w:val="1D1C19"/>
          <w:sz w:val="18"/>
        </w:rPr>
        <w:t>Team Leader will protect candidate, member, client, transaction, compensation, training, and Company information under the Agent NDA and Company security policies. Team Leader will not export a Team roster, share credentials, place protected data into unapproved systems, or use Team information for an outside business. Duties continue after the role ends.</w:t>
      </w:r>
    </w:p>
    <w:p>
      <w:pPr>
        <w:pStyle w:val="Heading2"/>
      </w:pPr>
      <w:r>
        <w:t>II. Records and audit cooperation</w:t>
      </w:r>
    </w:p>
    <w:p>
      <w:pPr/>
      <w:r>
        <w:rPr>
          <w:rFonts w:ascii="Times New Roman" w:hAnsi="Times New Roman"/>
          <w:b w:val="0"/>
          <w:i w:val="0"/>
          <w:color w:val="1D1C19"/>
          <w:sz w:val="18"/>
        </w:rPr>
        <w:t>Team Leader will keep recruiting, Team consent, coaching, compensation proposal, advertising, complaint, and escalation records in approved Company systems. Team Leader will cooperate with Company audits, investigations, payment reconciliation, transaction review, legal holds, and regulator requests and will not delete, alter, or conceal required records.</w:t>
      </w:r>
    </w:p>
    <w:p>
      <w:pPr/>
      <w:r>
        <w:rPr>
          <w:rFonts w:ascii="Times New Roman" w:hAnsi="Times New Roman"/>
          <w:b w:val="0"/>
          <w:i w:val="0"/>
          <w:color w:val="1D1C19"/>
          <w:sz w:val="18"/>
        </w:rPr>
        <w:t>Sponsor attribution, Team Split, Company Dollar, Sponsor Reward, Company Cap, Team Cap, and Agent net must remain distinct ledger entries. Team Leader will promptly report a suspected duplicate, wrong Sponsor, wrong Team, wrong plan, or calculation error and will not resolve it through an off-platform payment or undocumented side agreement.</w:t>
      </w:r>
    </w:p>
    <w:p>
      <w:pPr>
        <w:pStyle w:val="Heading2"/>
      </w:pPr>
      <w:r>
        <w:t>III. Insurance, indemnity, and expenses</w:t>
      </w:r>
    </w:p>
    <w:p>
      <w:pPr/>
      <w:r>
        <w:rPr>
          <w:rFonts w:ascii="Times New Roman" w:hAnsi="Times New Roman"/>
          <w:b w:val="0"/>
          <w:i w:val="0"/>
          <w:color w:val="1D1C19"/>
          <w:sz w:val="18"/>
        </w:rPr>
        <w:t>The insurance, indemnification, legal-cost, tax, and independent-contractor provisions of Team Leader's Agent Affiliation Agreement apply to Team Leader activity. Team Leader is responsible for expenses voluntarily incurred for the Team unless Company approves reimbursement in writing and may not incur an obligation in Company's name.</w:t>
      </w:r>
    </w:p>
    <w:p>
      <w:pPr/>
      <w:r>
        <w:rPr>
          <w:rFonts w:ascii="Times New Roman" w:hAnsi="Times New Roman"/>
          <w:b w:val="0"/>
          <w:i w:val="0"/>
          <w:color w:val="1D1C19"/>
          <w:sz w:val="18"/>
        </w:rPr>
        <w:t>To the extent permitted by law, Team Leader is responsible for attributable loss caused by intentional misconduct, fraud, knowing legal violation, unauthorized promise, misuse of funds or data, or material breach of this Agreement. Nothing shifts Company's non-delegable brokerage duties or liability that cannot lawfully be shifted.</w:t>
      </w:r>
    </w:p>
    <w:p>
      <w:r>
        <w:br w:type="page"/>
      </w:r>
    </w:p>
    <w:p>
      <w:pPr>
        <w:spacing w:after="40"/>
      </w:pPr>
      <w:r>
        <w:rPr>
          <w:rFonts w:ascii="Arial" w:hAnsi="Arial"/>
          <w:b/>
          <w:i w:val="0"/>
          <w:color w:val="98623C"/>
          <w:sz w:val="15"/>
        </w:rPr>
        <w:t>PART VI | CONTINUITY</w:t>
      </w:r>
    </w:p>
    <w:p>
      <w:pPr>
        <w:pStyle w:val="Heading1"/>
      </w:pPr>
      <w:r>
        <w:t>Term, Team Changes, and Dissolution</w:t>
      </w:r>
    </w:p>
    <w:p>
      <w:pPr>
        <w:pStyle w:val="Heading2"/>
      </w:pPr>
      <w:r>
        <w:t>I. Term and role changes</w:t>
      </w:r>
    </w:p>
    <w:p>
      <w:pPr/>
      <w:r>
        <w:rPr>
          <w:rFonts w:ascii="Times New Roman" w:hAnsi="Times New Roman"/>
          <w:b w:val="0"/>
          <w:i w:val="0"/>
          <w:color w:val="1D1C19"/>
          <w:sz w:val="18"/>
        </w:rPr>
        <w:t>This Agreement begins only after all required signatures, Company approval, and Portal verification. It continues until Team Leader resigns, Company removes Team Leader, the Team dissolves, the underlying Agent affiliation ends, or another event stated in policy occurs. Ending Team Leader status does not by itself terminate Agent affiliation, but ending Agent affiliation immediately ends Team Leader authority.</w:t>
      </w:r>
    </w:p>
    <w:p>
      <w:pPr/>
      <w:r>
        <w:rPr>
          <w:rFonts w:ascii="Times New Roman" w:hAnsi="Times New Roman"/>
          <w:b w:val="0"/>
          <w:i w:val="0"/>
          <w:color w:val="1D1C19"/>
          <w:sz w:val="18"/>
        </w:rPr>
        <w:t>Membership changes, transfers, Team Leader replacement, Team merger, Team closure, legal-company change, and material compensation changes are prospective and require Portal records, Company approval, and any agreement or addendum required for affected people. Historical transactions remain governed by frozen facts and versions.</w:t>
      </w:r>
    </w:p>
    <w:p>
      <w:pPr>
        <w:pStyle w:val="Heading2"/>
      </w:pPr>
      <w:r>
        <w:t>II. Suspension and termination</w:t>
      </w:r>
    </w:p>
    <w:p>
      <w:pPr/>
      <w:r>
        <w:rPr>
          <w:rFonts w:ascii="Times New Roman" w:hAnsi="Times New Roman"/>
          <w:b w:val="0"/>
          <w:i w:val="0"/>
          <w:color w:val="1D1C19"/>
          <w:sz w:val="18"/>
        </w:rPr>
        <w:t>Company may suspend recruiting, access, proposed compensation changes, or Team operations while reviewing compliance, licensing, payment, inactivity, security, client-protection, or operational concerns. Company may require corrective action, training, records, or supervision before restoring privileges.</w:t>
      </w:r>
    </w:p>
    <w:p>
      <w:pPr/>
      <w:r>
        <w:rPr>
          <w:rFonts w:ascii="Times New Roman" w:hAnsi="Times New Roman"/>
          <w:b w:val="0"/>
          <w:i w:val="0"/>
          <w:color w:val="1D1C19"/>
          <w:sz w:val="18"/>
        </w:rPr>
        <w:t>On resignation, removal, or termination, Team Leader will stop representing the leadership role, return Company property and access, preserve records, cooperate in member and client transition, and avoid interfering with Company supervision. Pending compensation and Sponsor rewards remain subject to frozen transaction facts, this Agreement, the Agent Agreement, and lawful offsets.</w:t>
      </w:r>
    </w:p>
    <w:p>
      <w:pPr>
        <w:pStyle w:val="Heading2"/>
      </w:pPr>
      <w:r>
        <w:t>III. Team dissolution and successor</w:t>
      </w:r>
    </w:p>
    <w:p>
      <w:pPr/>
      <w:r>
        <w:rPr>
          <w:rFonts w:ascii="Times New Roman" w:hAnsi="Times New Roman"/>
          <w:b w:val="0"/>
          <w:i w:val="0"/>
          <w:color w:val="1D1C19"/>
          <w:sz w:val="18"/>
        </w:rPr>
        <w:t>A Team is not owned separately from the brokerage relationship and cannot continue as a legal Company Team without an approved Active Team Leader. Company may appoint an interim or successor leader, move members to Solo or another accepted Team prospectively, or dissolve the Team after notice and required consents. Client choice and legal obligations control all client and transaction transitions.</w:t>
      </w:r>
    </w:p>
    <w:p>
      <w:pPr/>
      <w:r>
        <w:rPr>
          <w:rFonts w:ascii="Times New Roman" w:hAnsi="Times New Roman"/>
          <w:b w:val="0"/>
          <w:i w:val="0"/>
          <w:color w:val="1D1C19"/>
          <w:sz w:val="18"/>
        </w:rPr>
        <w:t>Team branding, domains, social accounts, shared files, lead records, templates, and Company-provided systems will be handled under Company ownership, licenses, written policy, and applicable law. No dissolution changes an Agent's separate lawful Agent Data rights or guarantees transfer of a client agreement.</w:t>
      </w:r>
    </w:p>
    <w:p>
      <w:pPr>
        <w:pStyle w:val="Heading2"/>
      </w:pPr>
      <w:r>
        <w:t>IV. Survival and general terms</w:t>
      </w:r>
    </w:p>
    <w:p>
      <w:pPr/>
      <w:r>
        <w:rPr>
          <w:rFonts w:ascii="Times New Roman" w:hAnsi="Times New Roman"/>
          <w:b w:val="0"/>
          <w:i w:val="0"/>
          <w:color w:val="1D1C19"/>
          <w:sz w:val="18"/>
        </w:rPr>
        <w:t>Confidentiality, data security, record retention, payment reconciliation, intellectual property, indemnity, transition, and provisions that by their nature survive remain effective. This Agreement, Agent Affiliation Agreement, frozen Team Compensation Configuration, Team Member agreements, written policies, and signed addenda govern the role. New York law governs, severability applies, and no oral statement modifies these terms.</w:t>
      </w:r>
    </w:p>
    <w:p>
      <w:r>
        <w:br w:type="page"/>
      </w:r>
    </w:p>
    <w:p>
      <w:pPr>
        <w:spacing w:after="40"/>
      </w:pPr>
      <w:r>
        <w:rPr>
          <w:rFonts w:ascii="Arial" w:hAnsi="Arial"/>
          <w:b/>
          <w:i w:val="0"/>
          <w:color w:val="98623C"/>
          <w:sz w:val="15"/>
        </w:rPr>
        <w:t>PART VII | REQUIRED SIGNATURES</w:t>
      </w:r>
    </w:p>
    <w:p>
      <w:pPr>
        <w:pStyle w:val="Heading1"/>
      </w:pPr>
      <w:r>
        <w:t>Team Leader Agreement - Execution</w:t>
      </w:r>
    </w:p>
    <w:p>
      <w:pPr>
        <w:pStyle w:val="Heading2"/>
      </w:pPr>
      <w:r>
        <w:t>Final acknowledgement</w:t>
      </w:r>
    </w:p>
    <w:p>
      <w:pPr/>
      <w:r>
        <w:rPr>
          <w:rFonts w:ascii="Times New Roman" w:hAnsi="Times New Roman"/>
          <w:b w:val="0"/>
          <w:i w:val="0"/>
          <w:color w:val="1D1C19"/>
          <w:sz w:val="18"/>
        </w:rPr>
        <w:t>Team Leader confirms that the legal Company, required Solo Pro plan, Team configuration, Sponsor rules, activation conditions, role boundaries, data restrictions, and Company oversight were disclosed. Company countersigns manually only after administrator review. Recruiting privileges are not effective until Portal verifies all signatures and Company approval.</w:t>
      </w:r>
    </w:p>
    <w:p>
      <w:r>
        <w:rPr>
          <w:rFonts w:ascii="Arial" w:hAnsi="Arial"/>
          <w:b/>
          <w:i w:val="0"/>
          <w:color w:val="536B3A"/>
          <w:sz w:val="20"/>
        </w:rPr>
        <w:t xml:space="preserve">[  ] </w:t>
      </w:r>
      <w:r>
        <w:rPr>
          <w:rFonts w:ascii="Arial" w:hAnsi="Arial"/>
          <w:b/>
          <w:i w:val="0"/>
          <w:color w:val="1D1C19"/>
          <w:sz w:val="17"/>
        </w:rPr>
        <w:t>I reviewed and accept the complete Team Leader Agreement and the locked Team Compensation Configuration.</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Contracting company</w:t>
            </w:r>
          </w:p>
        </w:tc>
        <w:tc>
          <w:tcPr>
            <w:tcW w:type="dxa" w:w="3080"/>
            <w:vAlign w:val="center"/>
          </w:tcPr>
          <w:p>
            <w:r>
              <w:rPr>
                <w:rFonts w:ascii="Arial" w:hAnsi="Arial"/>
                <w:b w:val="0"/>
                <w:i w:val="0"/>
                <w:color w:val="1D1C19"/>
                <w:sz w:val="16"/>
              </w:rPr>
              <w:t>Homix Realty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37-20 Prince St, STE 3H, Flushing, NY 11354</w:t>
            </w:r>
          </w:p>
        </w:tc>
      </w:tr>
      <w:tr>
        <w:tc>
          <w:tcPr>
            <w:tcW w:type="dxa" w:w="1600"/>
            <w:shd w:fill="F4F1EA"/>
            <w:vAlign w:val="center"/>
          </w:tcPr>
          <w:p>
            <w:r>
              <w:rPr>
                <w:rFonts w:ascii="Arial" w:hAnsi="Arial"/>
                <w:b/>
                <w:i w:val="0"/>
                <w:color w:val="6F6A61"/>
                <w:sz w:val="15"/>
              </w:rPr>
              <w:t>Team Leader</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License</w:t>
            </w:r>
          </w:p>
        </w:tc>
        <w:tc>
          <w:tcPr>
            <w:tcW w:type="dxa" w:w="3080"/>
            <w:vAlign w:val="center"/>
          </w:tcPr>
          <w:p>
            <w:r>
              <w:rPr>
                <w:rFonts w:ascii="Arial" w:hAnsi="Arial"/>
                <w:b w:val="0"/>
                <w:i w:val="0"/>
                <w:color w:val="1D1C19"/>
                <w:sz w:val="16"/>
              </w:rPr>
              <w:t>[license_number]</w:t>
            </w:r>
          </w:p>
        </w:tc>
      </w:tr>
      <w:tr>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t>[team_name]</w:t>
            </w:r>
          </w:p>
        </w:tc>
        <w:tc>
          <w:tcPr>
            <w:tcW w:type="dxa" w:w="1600"/>
            <w:shd w:fill="F4F1EA"/>
            <w:vAlign w:val="center"/>
          </w:tcPr>
          <w:p>
            <w:r>
              <w:rPr>
                <w:rFonts w:ascii="Arial" w:hAnsi="Arial"/>
                <w:b/>
                <w:i w:val="0"/>
                <w:color w:val="6F6A61"/>
                <w:sz w:val="15"/>
              </w:rPr>
              <w:t>Configuration</w:t>
            </w:r>
          </w:p>
        </w:tc>
        <w:tc>
          <w:tcPr>
            <w:tcW w:type="dxa" w:w="3080"/>
            <w:vAlign w:val="center"/>
          </w:tcPr>
          <w:p>
            <w:r>
              <w:rPr>
                <w:rFonts w:ascii="Arial" w:hAnsi="Arial"/>
                <w:b w:val="0"/>
                <w:i w:val="0"/>
                <w:color w:val="1D1C19"/>
                <w:sz w:val="16"/>
              </w:rPr>
              <w:t>[team_config_version]</w:t>
            </w:r>
          </w:p>
        </w:tc>
      </w:tr>
    </w:tbl>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TEAM LEADER SIGNATURE</w:t>
            </w:r>
          </w:p>
        </w:tc>
        <w:tc>
          <w:tcPr>
            <w:tcW w:type="dxa" w:w="4680"/>
            <w:tcMar>
              <w:top w:w="55" w:type="dxa"/>
              <w:start w:w="120" w:type="dxa"/>
              <w:bottom w:w="55" w:type="dxa"/>
              <w:end w:w="120" w:type="dxa"/>
            </w:tcMar>
            <w:shd w:fill="F4F1EA"/>
          </w:tcPr>
          <w:p>
            <w:r>
              <w:rPr>
                <w:rFonts w:ascii="Arial" w:hAnsi="Arial"/>
                <w:b/>
                <w:i w:val="0"/>
                <w:color w:val="1D1C19"/>
                <w:sz w:val="15"/>
              </w:rPr>
              <w:t>COMPANY COUNTERSIGNATURE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Countersigner: Si Zhang, Broker | sunnyz@homixny.com | Homix Realty Inc.</w:t>
      </w:r>
    </w:p>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TEAM LEADER AGREEMENT | Homix Realty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Homix Realty Inc. Team Leader Agreement</dc:title>
  <dc:subject>Two-entity Homix Team Leader agreement master</dc:subject>
  <dc:creator>Homix Realty Inc.</dc:creator>
  <cp:keywords/>
  <dc:description>Team Leader must be Solo Pro and associated with the Team's licensed company.</dc:description>
  <cp:lastModifiedBy/>
  <cp:revision>1</cp:revision>
  <dcterms:created xsi:type="dcterms:W3CDTF">2013-12-23T23:15:00Z</dcterms:created>
  <dcterms:modified xsi:type="dcterms:W3CDTF">2013-12-23T23:15:00Z</dcterms:modified>
  <cp:category/>
</cp:coreProperties>
</file>