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TEAM LEADER AGREEMENT</w:t>
      </w:r>
    </w:p>
    <w:p>
      <w:pPr>
        <w:pStyle w:val="Subtitle"/>
        <w:jc w:val="center"/>
      </w:pPr>
      <w:r>
        <w:rPr>
          <w:rFonts w:ascii="Arial" w:hAnsi="Arial"/>
          <w:b w:val="0"/>
          <w:i w:val="0"/>
          <w:color w:val="6F6A61"/>
          <w:sz w:val="20"/>
        </w:rPr>
        <w:t>Homix Realty Inc. | Version 2.0-candidate | New York</w:t>
      </w:r>
    </w:p>
    <w:p>
      <w:pPr>
        <w:jc w:val="center"/>
      </w:pPr>
      <w:r>
        <w:rPr>
          <w:rFonts w:ascii="Times New Roman" w:hAnsi="Times New Roman"/>
          <w:b/>
          <w:i w:val="0"/>
          <w:color w:val="1D1C19"/>
          <w:sz w:val="18"/>
        </w:rPr>
        <w:t>LEGAL-REVIEW CANDIDATE - NOT FOR PRODUCTION SIGNING</w:t>
      </w:r>
    </w:p>
    <w:p>
      <w:pPr/>
      <w:r>
        <w:rPr>
          <w:rFonts w:ascii="Times New Roman" w:hAnsi="Times New Roman"/>
          <w:b w:val="0"/>
          <w:i w:val="0"/>
          <w:color w:val="1D1C19"/>
          <w:sz w:val="18"/>
        </w:rPr>
        <w:t>This Team Leader Agreement supplements Team Leader's completed Agent Affiliation Agreement with Homix Realty Inc. and does not create a separate brokerage, employment relationship, partnership, franchise, or authority to bind Company. The Team and every licensed Team Member must be associated with the same licensed brokerage.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37-20 Prince St, STE 3H, Flushing, NY 11354</w:t>
            </w:r>
          </w:p>
        </w:tc>
      </w:tr>
      <w:tr>
        <w:tc>
          <w:tcPr>
            <w:tcW w:type="dxa" w:w="1600"/>
            <w:shd w:fill="F4F1EA"/>
            <w:vAlign w:val="center"/>
          </w:tcPr>
          <w:p>
            <w:r>
              <w:rPr>
                <w:rFonts w:ascii="Arial" w:hAnsi="Arial"/>
                <w:b/>
                <w:i w:val="0"/>
                <w:color w:val="6F6A61"/>
                <w:sz w:val="15"/>
              </w:rPr>
              <w:t>Team Leader</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t>[license_number]</w:t>
            </w:r>
          </w:p>
        </w:tc>
      </w:tr>
      <w:tr>
        <w:tc>
          <w:tcPr>
            <w:tcW w:type="dxa" w:w="1600"/>
            <w:shd w:fill="F4F1EA"/>
            <w:vAlign w:val="center"/>
          </w:tcPr>
          <w:p>
            <w:r>
              <w:rPr>
                <w:rFonts w:ascii="Arial" w:hAnsi="Arial"/>
                <w:b/>
                <w:i w:val="0"/>
                <w:color w:val="6F6A61"/>
                <w:sz w:val="15"/>
              </w:rPr>
              <w:t>Team name</w:t>
            </w:r>
          </w:p>
        </w:tc>
        <w:tc>
          <w:tcPr>
            <w:tcW w:type="dxa" w:w="3080"/>
            <w:vAlign w:val="center"/>
          </w:tcPr>
          <w:p>
            <w:r>
              <w:rPr>
                <w:rFonts w:ascii="Arial" w:hAnsi="Arial"/>
                <w:b w:val="0"/>
                <w:i w:val="0"/>
                <w:color w:val="1D1C19"/>
                <w:sz w:val="16"/>
              </w:rPr>
              <w:t>[team_name]</w:t>
            </w:r>
          </w:p>
        </w:tc>
        <w:tc>
          <w:tcPr>
            <w:tcW w:type="dxa" w:w="1600"/>
            <w:shd w:fill="F4F1EA"/>
            <w:vAlign w:val="center"/>
          </w:tcPr>
          <w:p>
            <w:r>
              <w:rPr>
                <w:rFonts w:ascii="Arial" w:hAnsi="Arial"/>
                <w:b/>
                <w:i w:val="0"/>
                <w:color w:val="6F6A61"/>
                <w:sz w:val="15"/>
              </w:rPr>
              <w:t>Expected members</w:t>
            </w:r>
          </w:p>
        </w:tc>
        <w:tc>
          <w:tcPr>
            <w:tcW w:type="dxa" w:w="3080"/>
            <w:vAlign w:val="center"/>
          </w:tcPr>
          <w:p>
            <w:r>
              <w:rPr>
                <w:rFonts w:ascii="Arial" w:hAnsi="Arial"/>
                <w:b w:val="0"/>
                <w:i w:val="0"/>
                <w:color w:val="1D1C19"/>
                <w:sz w:val="16"/>
              </w:rPr>
              <w:t>[expected_member_count]</w:t>
            </w:r>
          </w:p>
        </w:tc>
      </w:tr>
      <w:tr>
        <w:tc>
          <w:tcPr>
            <w:tcW w:type="dxa" w:w="1600"/>
            <w:shd w:fill="F4F1EA"/>
            <w:vAlign w:val="center"/>
          </w:tcPr>
          <w:p>
            <w:r>
              <w:rPr>
                <w:rFonts w:ascii="Arial" w:hAnsi="Arial"/>
                <w:b/>
                <w:i w:val="0"/>
                <w:color w:val="6F6A61"/>
                <w:sz w:val="15"/>
              </w:rPr>
              <w:t>Team positioning</w:t>
            </w:r>
          </w:p>
        </w:tc>
        <w:tc>
          <w:tcPr>
            <w:tcW w:type="dxa" w:w="3080"/>
            <w:vAlign w:val="center"/>
          </w:tcPr>
          <w:p>
            <w:r>
              <w:rPr>
                <w:rFonts w:ascii="Arial" w:hAnsi="Arial"/>
                <w:b w:val="0"/>
                <w:i w:val="0"/>
                <w:color w:val="1D1C19"/>
                <w:sz w:val="16"/>
              </w:rPr>
              <w:t>[team_positioning]</w:t>
            </w:r>
          </w:p>
        </w:tc>
        <w:tc>
          <w:tcPr>
            <w:tcW w:type="dxa" w:w="1600"/>
            <w:shd w:fill="F4F1EA"/>
            <w:vAlign w:val="center"/>
          </w:tcPr>
          <w:p>
            <w:r>
              <w:rPr>
                <w:rFonts w:ascii="Arial" w:hAnsi="Arial"/>
                <w:b/>
                <w:i w:val="0"/>
                <w:color w:val="6F6A61"/>
                <w:sz w:val="15"/>
              </w:rPr>
              <w:t>Required plan</w:t>
            </w:r>
          </w:p>
        </w:tc>
        <w:tc>
          <w:tcPr>
            <w:tcW w:type="dxa" w:w="3080"/>
            <w:vAlign w:val="center"/>
          </w:tcPr>
          <w:p>
            <w:r>
              <w:rPr>
                <w:rFonts w:ascii="Arial" w:hAnsi="Arial"/>
                <w:b w:val="0"/>
                <w:i w:val="0"/>
                <w:color w:val="1D1C19"/>
                <w:sz w:val="16"/>
              </w:rPr>
              <w:t>[compensation_plan]</w:t>
            </w:r>
          </w:p>
        </w:tc>
      </w:tr>
    </w:tbl>
    <w:p>
      <w:pPr>
        <w:pStyle w:val="Heading1"/>
      </w:pPr>
      <w:r>
        <w:t>1. Eligibility and appointment</w:t>
      </w:r>
    </w:p>
    <w:p>
      <w:pPr/>
      <w:r>
        <w:rPr>
          <w:rFonts w:ascii="Times New Roman" w:hAnsi="Times New Roman"/>
          <w:b w:val="0"/>
          <w:i w:val="0"/>
          <w:color w:val="1D1C19"/>
          <w:sz w:val="18"/>
        </w:rPr>
        <w:t>Appointment requires an Active Agent account, completed onboarding with the same Company, Solo Pro, Company approval of the application, completion of this Agreement, and Company countersignature. Portal records the Team in forming status until activation conditions are complete.</w:t>
      </w:r>
    </w:p>
    <w:p>
      <w:pPr>
        <w:pStyle w:val="Heading1"/>
      </w:pPr>
      <w:r>
        <w:t>2. Legal Team boundary</w:t>
      </w:r>
    </w:p>
    <w:p>
      <w:pPr/>
      <w:r>
        <w:rPr>
          <w:rFonts w:ascii="Times New Roman" w:hAnsi="Times New Roman"/>
          <w:b w:val="0"/>
          <w:i w:val="0"/>
          <w:color w:val="1D1C19"/>
          <w:sz w:val="18"/>
        </w:rPr>
        <w:t>Team Leader.companyId, Team.companyId, and every Team Member.companyId must match. The Team may not recruit or hold out a licensee associated with another brokerage as a member. Shared branding may use a non-legal internal team_group with separate entity-specific Teams and agreements.</w:t>
      </w:r>
    </w:p>
    <w:p>
      <w:pPr>
        <w:pStyle w:val="Heading1"/>
      </w:pPr>
      <w:r>
        <w:t>3. Activation</w:t>
      </w:r>
    </w:p>
    <w:p>
      <w:pPr/>
      <w:r>
        <w:rPr>
          <w:rFonts w:ascii="Times New Roman" w:hAnsi="Times New Roman"/>
          <w:b w:val="0"/>
          <w:i w:val="0"/>
          <w:color w:val="1D1C19"/>
          <w:sz w:val="18"/>
        </w:rPr>
        <w:t>After this Agreement, Portal may permit entity-locked invitations. The Team becomes Active only after the first approved Team Member completes the applicable Agent Agreement and all Company activation conditions. Company may pause or deny activation for compliance, licensing, payment, or operational reasons.</w:t>
      </w:r>
    </w:p>
    <w:p>
      <w:r>
        <w:br w:type="page"/>
      </w:r>
    </w:p>
    <w:p>
      <w:pPr>
        <w:spacing w:after="40"/>
      </w:pPr>
      <w:r>
        <w:rPr>
          <w:rFonts w:ascii="Arial" w:hAnsi="Arial"/>
          <w:b/>
          <w:i w:val="0"/>
          <w:color w:val="98623C"/>
          <w:sz w:val="15"/>
        </w:rPr>
        <w:t>PAGE 2 | REQUIRED ACKNOWLEDGEMENT</w:t>
      </w:r>
    </w:p>
    <w:p>
      <w:pPr>
        <w:pStyle w:val="Heading1"/>
      </w:pPr>
      <w:r>
        <w:t>Team compensation configuration</w:t>
      </w:r>
    </w:p>
    <w:p>
      <w:pPr/>
      <w:r>
        <w:rPr>
          <w:rFonts w:ascii="Times New Roman" w:hAnsi="Times New Roman"/>
          <w:b/>
          <w:i w:val="0"/>
          <w:color w:val="1D1C19"/>
          <w:sz w:val="18"/>
        </w:rPr>
        <w:t>Team Leader personal-production plan (read-only): [compensation_plan]</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Team name</w:t>
            </w:r>
          </w:p>
        </w:tc>
        <w:tc>
          <w:tcPr>
            <w:tcW w:type="dxa" w:w="3080"/>
            <w:vAlign w:val="center"/>
          </w:tcPr>
          <w:p>
            <w:r>
              <w:rPr>
                <w:rFonts w:ascii="Arial" w:hAnsi="Arial"/>
                <w:b w:val="0"/>
                <w:i w:val="0"/>
                <w:color w:val="1D1C19"/>
                <w:sz w:val="16"/>
              </w:rPr>
              <w:t>[team_name]</w:t>
            </w:r>
          </w:p>
        </w:tc>
        <w:tc>
          <w:tcPr>
            <w:tcW w:type="dxa" w:w="1600"/>
            <w:shd w:fill="F4F1EA"/>
            <w:vAlign w:val="center"/>
          </w:tcPr>
          <w:p>
            <w:r>
              <w:rPr>
                <w:rFonts w:ascii="Arial" w:hAnsi="Arial"/>
                <w:b/>
                <w:i w:val="0"/>
                <w:color w:val="6F6A61"/>
                <w:sz w:val="15"/>
              </w:rPr>
              <w:t>Terms effective</w:t>
            </w:r>
          </w:p>
        </w:tc>
        <w:tc>
          <w:tcPr>
            <w:tcW w:type="dxa" w:w="3080"/>
            <w:vAlign w:val="center"/>
          </w:tcPr>
          <w:p>
            <w:r>
              <w:rPr>
                <w:rFonts w:ascii="Arial" w:hAnsi="Arial"/>
                <w:b w:val="0"/>
                <w:i w:val="0"/>
                <w:color w:val="1D1C19"/>
                <w:sz w:val="16"/>
              </w:rPr>
              <w:t>[team_terms_effective_from]</w:t>
            </w:r>
          </w:p>
        </w:tc>
      </w:tr>
      <w:tr>
        <w:tc>
          <w:tcPr>
            <w:tcW w:type="dxa" w:w="1600"/>
            <w:shd w:fill="F4F1EA"/>
            <w:vAlign w:val="center"/>
          </w:tcPr>
          <w:p>
            <w:r>
              <w:rPr>
                <w:rFonts w:ascii="Arial" w:hAnsi="Arial"/>
                <w:b/>
                <w:i w:val="0"/>
                <w:color w:val="6F6A61"/>
                <w:sz w:val="15"/>
              </w:rPr>
              <w:t>Standard Team Split</w:t>
            </w:r>
          </w:p>
        </w:tc>
        <w:tc>
          <w:tcPr>
            <w:tcW w:type="dxa" w:w="3080"/>
            <w:vAlign w:val="center"/>
          </w:tcPr>
          <w:p>
            <w:r>
              <w:rPr>
                <w:rFonts w:ascii="Arial" w:hAnsi="Arial"/>
                <w:b w:val="0"/>
                <w:i w:val="0"/>
                <w:color w:val="1D1C19"/>
                <w:sz w:val="16"/>
              </w:rPr>
              <w:t>[team_split_pct]% of Agent Side</w:t>
            </w:r>
          </w:p>
        </w:tc>
        <w:tc>
          <w:tcPr>
            <w:tcW w:type="dxa" w:w="1600"/>
            <w:shd w:fill="F4F1EA"/>
            <w:vAlign w:val="center"/>
          </w:tcPr>
          <w:p>
            <w:r>
              <w:rPr>
                <w:rFonts w:ascii="Arial" w:hAnsi="Arial"/>
                <w:b/>
                <w:i w:val="0"/>
                <w:color w:val="6F6A61"/>
                <w:sz w:val="15"/>
              </w:rPr>
              <w:t>Team-sourced Split</w:t>
            </w:r>
          </w:p>
        </w:tc>
        <w:tc>
          <w:tcPr>
            <w:tcW w:type="dxa" w:w="3080"/>
            <w:vAlign w:val="center"/>
          </w:tcPr>
          <w:p>
            <w:r>
              <w:rPr>
                <w:rFonts w:ascii="Arial" w:hAnsi="Arial"/>
                <w:b w:val="0"/>
                <w:i w:val="0"/>
                <w:color w:val="1D1C19"/>
                <w:sz w:val="16"/>
              </w:rPr>
              <w:t>[team_sourced_split_pct]% of Agent Side</w:t>
            </w:r>
          </w:p>
        </w:tc>
      </w:tr>
      <w:tr>
        <w:tc>
          <w:tcPr>
            <w:tcW w:type="dxa" w:w="1600"/>
            <w:shd w:fill="F4F1EA"/>
            <w:vAlign w:val="center"/>
          </w:tcPr>
          <w:p>
            <w:r>
              <w:rPr>
                <w:rFonts w:ascii="Arial" w:hAnsi="Arial"/>
                <w:b/>
                <w:i w:val="0"/>
                <w:color w:val="6F6A61"/>
                <w:sz w:val="15"/>
              </w:rPr>
              <w:t>Annual Team Cap</w:t>
            </w:r>
          </w:p>
        </w:tc>
        <w:tc>
          <w:tcPr>
            <w:tcW w:type="dxa" w:w="3080"/>
            <w:vAlign w:val="center"/>
          </w:tcPr>
          <w:p>
            <w:r>
              <w:rPr>
                <w:rFonts w:ascii="Arial" w:hAnsi="Arial"/>
                <w:b w:val="0"/>
                <w:i w:val="0"/>
                <w:color w:val="1D1C19"/>
                <w:sz w:val="16"/>
              </w:rPr>
              <w:t>[team_cap_usd]</w:t>
            </w:r>
          </w:p>
        </w:tc>
        <w:tc>
          <w:tcPr>
            <w:tcW w:type="dxa" w:w="1600"/>
            <w:shd w:fill="F4F1EA"/>
            <w:vAlign w:val="center"/>
          </w:tcPr>
          <w:p>
            <w:r>
              <w:rPr>
                <w:rFonts w:ascii="Arial" w:hAnsi="Arial"/>
                <w:b/>
                <w:i w:val="0"/>
                <w:color w:val="6F6A61"/>
                <w:sz w:val="15"/>
              </w:rPr>
              <w:t>Configuration version</w:t>
            </w:r>
          </w:p>
        </w:tc>
        <w:tc>
          <w:tcPr>
            <w:tcW w:type="dxa" w:w="3080"/>
            <w:vAlign w:val="center"/>
          </w:tcPr>
          <w:p>
            <w:r>
              <w:rPr>
                <w:rFonts w:ascii="Arial" w:hAnsi="Arial"/>
                <w:b w:val="0"/>
                <w:i w:val="0"/>
                <w:color w:val="1D1C19"/>
                <w:sz w:val="16"/>
              </w:rPr>
              <w:t>[team_config_version]</w:t>
            </w:r>
          </w:p>
        </w:tc>
      </w:tr>
    </w:tbl>
    <w:p>
      <w:pPr>
        <w:pStyle w:val="Heading2"/>
      </w:pPr>
      <w:r>
        <w:t>Calculation and versioning</w:t>
      </w:r>
    </w:p>
    <w:p>
      <w:pPr/>
      <w:r>
        <w:rPr>
          <w:rFonts w:ascii="Times New Roman" w:hAnsi="Times New Roman"/>
          <w:b w:val="0"/>
          <w:i w:val="0"/>
          <w:color w:val="1D1C19"/>
          <w:sz w:val="18"/>
        </w:rPr>
        <w:t>For Team Members, source economics are calculated first, Company Dollar next, and Team Split from Agent Side. Company Cap and Team Cap are separate ledgers. Sponsor Reward and Team Split are separately calculated and reported even when Team Leader is Sponsor.</w:t>
      </w:r>
    </w:p>
    <w:p>
      <w:pPr/>
      <w:r>
        <w:rPr>
          <w:rFonts w:ascii="Times New Roman" w:hAnsi="Times New Roman"/>
          <w:b w:val="0"/>
          <w:i w:val="0"/>
          <w:color w:val="1D1C19"/>
          <w:sz w:val="18"/>
        </w:rPr>
        <w:t>The configuration is effective-dated and prospective. An executed, effective, or transaction-used version may not be edited in place. Changes require a new Portal version, date, audit history, policy validation, and required acceptance or addendum. Team Leader may propose permitted Split and Cap values; Company retains final approval and emergency suspension authority.</w:t>
      </w:r>
    </w:p>
    <w:p>
      <w:pPr>
        <w:pStyle w:val="Heading2"/>
      </w:pPr>
      <w:r>
        <w:t>Recruiting and Sponsor attribution</w:t>
      </w:r>
    </w:p>
    <w:p>
      <w:pPr/>
      <w:r>
        <w:rPr>
          <w:rFonts w:ascii="Times New Roman" w:hAnsi="Times New Roman"/>
          <w:b w:val="0"/>
          <w:i w:val="0"/>
          <w:color w:val="1D1C19"/>
          <w:sz w:val="18"/>
        </w:rPr>
        <w:t>A Team recruiting link locks Company, Team, Team Member plan, current configuration, and Sponsor. Sponsor defaults to Team Leader but may be another Active Agent on the same Team who recruited the candidate. A personal referral Sponsor remains separate when the candidate later joins this Team. Team Leader acceptance does not replace final Company approval.</w:t>
      </w:r>
    </w:p>
    <w:p>
      <w:r>
        <w:rPr>
          <w:rFonts w:ascii="Arial" w:hAnsi="Arial"/>
          <w:b/>
          <w:i w:val="0"/>
          <w:color w:val="536B3A"/>
          <w:sz w:val="20"/>
        </w:rPr>
        <w:t xml:space="preserve">[  ] </w:t>
      </w:r>
      <w:r>
        <w:rPr>
          <w:rFonts w:ascii="Arial" w:hAnsi="Arial"/>
          <w:b/>
          <w:i w:val="0"/>
          <w:color w:val="1D1C19"/>
          <w:sz w:val="17"/>
        </w:rPr>
        <w:t>I accept the locked Team configuration, understand that my personal plan is Solo Pro, and understand that Sponsor Reward and Team Split are independent obligations.</w:t>
      </w:r>
    </w:p>
    <w:p>
      <w:pPr/>
      <w:r>
        <w:rPr>
          <w:rFonts w:ascii="Times New Roman" w:hAnsi="Times New Roman"/>
          <w:b/>
          <w:i w:val="0"/>
          <w:color w:val="1D1C19"/>
          <w:sz w:val="18"/>
        </w:rPr>
        <w:t>Team Leader initials: __________</w:t>
      </w:r>
    </w:p>
    <w:p>
      <w:r>
        <w:br w:type="page"/>
      </w:r>
    </w:p>
    <w:p>
      <w:pPr>
        <w:spacing w:after="40"/>
      </w:pPr>
      <w:r>
        <w:rPr>
          <w:rFonts w:ascii="Arial" w:hAnsi="Arial"/>
          <w:b/>
          <w:i w:val="0"/>
          <w:color w:val="98623C"/>
          <w:sz w:val="15"/>
        </w:rPr>
        <w:t>PAGE 3 | OPERATIONS AND COMPLIANCE</w:t>
      </w:r>
    </w:p>
    <w:p>
      <w:pPr>
        <w:pStyle w:val="Heading1"/>
      </w:pPr>
      <w:r>
        <w:t>Team Leader duties and Company oversight</w:t>
      </w:r>
    </w:p>
    <w:p>
      <w:pPr>
        <w:pStyle w:val="Heading2"/>
      </w:pPr>
      <w:r>
        <w:t>1. Recruiting, onboarding, and supervision</w:t>
      </w:r>
    </w:p>
    <w:p>
      <w:pPr/>
      <w:r>
        <w:rPr>
          <w:rFonts w:ascii="Times New Roman" w:hAnsi="Times New Roman"/>
          <w:b w:val="0"/>
          <w:i w:val="0"/>
          <w:color w:val="1D1C19"/>
          <w:sz w:val="18"/>
        </w:rPr>
        <w:t>Team Leader will provide commercially reasonable recruiting support, onboarding guidance, workflow supervision, training, transaction escalation, and coaching consistent with Company policy. Team Leader will not promise affiliation, guaranteed income, guaranteed leads, an unapproved compensation arrangement, or a Sponsor reward outside the Company program.</w:t>
      </w:r>
    </w:p>
    <w:p>
      <w:pPr>
        <w:pStyle w:val="Heading2"/>
      </w:pPr>
      <w:r>
        <w:t>2. Compliance and advertising</w:t>
      </w:r>
    </w:p>
    <w:p>
      <w:pPr/>
      <w:r>
        <w:rPr>
          <w:rFonts w:ascii="Times New Roman" w:hAnsi="Times New Roman"/>
          <w:b w:val="0"/>
          <w:i w:val="0"/>
          <w:color w:val="1D1C19"/>
          <w:sz w:val="18"/>
        </w:rPr>
        <w:t>Team Leader will support accurate records, transaction-file submission, fair housing, agency disclosure, advertising compliance, cybersecurity, and approved forms and systems. Team names and advertising must identify the brokerage as required by 19 NYCRR 175.25. Only Company and Broker exercise final supervision and approval.</w:t>
      </w:r>
    </w:p>
    <w:p>
      <w:pPr>
        <w:pStyle w:val="Heading2"/>
      </w:pPr>
      <w:r>
        <w:t>3. Escalation</w:t>
      </w:r>
    </w:p>
    <w:p>
      <w:pPr/>
      <w:r>
        <w:rPr>
          <w:rFonts w:ascii="Times New Roman" w:hAnsi="Times New Roman"/>
          <w:b w:val="0"/>
          <w:i w:val="0"/>
          <w:color w:val="1D1C19"/>
          <w:sz w:val="18"/>
        </w:rPr>
        <w:t>Team Leader will promptly escalate licensing issues, complaints, claims, fair housing concerns, escrow or funds issues, advertising violations, defective files, conflicts, suspected fraud, privacy incidents, and matters requiring brokerage oversight. Team Leader will not provide legal or tax advice unless separately qualified and authorized.</w:t>
      </w:r>
    </w:p>
    <w:p>
      <w:pPr>
        <w:pStyle w:val="Heading2"/>
      </w:pPr>
      <w:r>
        <w:t>4. Data access and confidentiality</w:t>
      </w:r>
    </w:p>
    <w:p>
      <w:pPr/>
      <w:r>
        <w:rPr>
          <w:rFonts w:ascii="Times New Roman" w:hAnsi="Times New Roman"/>
          <w:b w:val="0"/>
          <w:i w:val="0"/>
          <w:color w:val="1D1C19"/>
          <w:sz w:val="18"/>
        </w:rPr>
        <w:t>Access is limited to information reasonably needed to manage the Team. Team Leader may not access W-9 forms, ACH or bank details, payment-card data, administrator notes, evidence packages, SSN, or restricted personal data except through an authorized role and documented purpose. Confidentiality, security, and retention requirements continue after the role ends.</w:t>
      </w:r>
    </w:p>
    <w:p>
      <w:pPr>
        <w:pStyle w:val="Heading2"/>
      </w:pPr>
      <w:r>
        <w:t>5. Broker authority</w:t>
      </w:r>
    </w:p>
    <w:p>
      <w:pPr/>
      <w:r>
        <w:rPr>
          <w:rFonts w:ascii="Times New Roman" w:hAnsi="Times New Roman"/>
          <w:b w:val="0"/>
          <w:i w:val="0"/>
          <w:color w:val="1D1C19"/>
          <w:sz w:val="18"/>
        </w:rPr>
        <w:t>Broker retains final authority over licensing sponsorship, compliance, advertising, transactions, Company compensation policy, Team configuration ranges, Team status, access, and discipline. Company may pause recruiting, suspend privileges, require corrective action, or deactivate the Team for compliance, risk, nonpayment, inactivity, policy breach, or protection of clients and Company.</w:t>
      </w:r>
    </w:p>
    <w:p>
      <w:r>
        <w:br w:type="page"/>
      </w:r>
    </w:p>
    <w:p>
      <w:pPr>
        <w:spacing w:after="40"/>
      </w:pPr>
      <w:r>
        <w:rPr>
          <w:rFonts w:ascii="Arial" w:hAnsi="Arial"/>
          <w:b/>
          <w:i w:val="0"/>
          <w:color w:val="98623C"/>
          <w:sz w:val="15"/>
        </w:rPr>
        <w:t>PAGE 4 | REQUIRED SIGNATURES</w:t>
      </w:r>
    </w:p>
    <w:p>
      <w:pPr>
        <w:pStyle w:val="Heading1"/>
      </w:pPr>
      <w:r>
        <w:t>Term, changes, and execution</w:t>
      </w:r>
    </w:p>
    <w:p>
      <w:pPr>
        <w:pStyle w:val="Heading2"/>
      </w:pPr>
      <w:r>
        <w:t>1. Team changes and termination</w:t>
      </w:r>
    </w:p>
    <w:p>
      <w:pPr/>
      <w:r>
        <w:rPr>
          <w:rFonts w:ascii="Times New Roman" w:hAnsi="Times New Roman"/>
          <w:b w:val="0"/>
          <w:i w:val="0"/>
          <w:color w:val="1D1C19"/>
          <w:sz w:val="18"/>
        </w:rPr>
        <w:t>Membership changes, transfers, Team Leader replacement, merger, closure, and material compensation changes are prospective and require Portal records, Company approval, and any required agreement or addendum. Ending Team Leader role does not itself terminate Agent affiliation. Historical transactions remain governed by frozen facts and versions.</w:t>
      </w:r>
    </w:p>
    <w:p>
      <w:pPr>
        <w:pStyle w:val="Heading2"/>
      </w:pPr>
      <w:r>
        <w:t>2. Entire agreement and governing law</w:t>
      </w:r>
    </w:p>
    <w:p>
      <w:pPr/>
      <w:r>
        <w:rPr>
          <w:rFonts w:ascii="Times New Roman" w:hAnsi="Times New Roman"/>
          <w:b w:val="0"/>
          <w:i w:val="0"/>
          <w:color w:val="1D1C19"/>
          <w:sz w:val="18"/>
        </w:rPr>
        <w:t>This Agreement, Agent Affiliation Agreement, locked Team Compensation Configuration, Team Member agreements, written policies, and signed addenda govern the role. No oral statement modifies them. New York law governs. If a provision is unenforceable, the remainder remains effective.</w:t>
      </w:r>
    </w:p>
    <w:p>
      <w:pPr>
        <w:pStyle w:val="Heading2"/>
      </w:pPr>
      <w:r>
        <w:t>3. Final acknowledgement</w:t>
      </w:r>
    </w:p>
    <w:p>
      <w:pPr/>
      <w:r>
        <w:rPr>
          <w:rFonts w:ascii="Times New Roman" w:hAnsi="Times New Roman"/>
          <w:b w:val="0"/>
          <w:i w:val="0"/>
          <w:color w:val="1D1C19"/>
          <w:sz w:val="18"/>
        </w:rPr>
        <w:t>Team Leader confirms that the legal Company, required Solo Pro plan, Team configuration, Sponsor rules, activation conditions, role boundaries, data restrictions, and Company oversight were disclosed. Company countersigns manually only after administrator review. Recruiting privileges are not effective until Portal verifies all signatures and Company approval.</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Contracting company</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37-20 Prince St, STE 3H, Flushing, NY 11354</w:t>
            </w:r>
          </w:p>
        </w:tc>
      </w:tr>
      <w:tr>
        <w:tc>
          <w:tcPr>
            <w:tcW w:type="dxa" w:w="1600"/>
            <w:shd w:fill="F4F1EA"/>
            <w:vAlign w:val="center"/>
          </w:tcPr>
          <w:p>
            <w:r>
              <w:rPr>
                <w:rFonts w:ascii="Arial" w:hAnsi="Arial"/>
                <w:b/>
                <w:i w:val="0"/>
                <w:color w:val="6F6A61"/>
                <w:sz w:val="15"/>
              </w:rPr>
              <w:t>Team Leader</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r>
    </w:tbl>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4F1EA"/>
          </w:tcPr>
          <w:p>
            <w:r>
              <w:rPr>
                <w:rFonts w:ascii="Arial" w:hAnsi="Arial"/>
                <w:b/>
                <w:i w:val="0"/>
                <w:color w:val="1D1C19"/>
                <w:sz w:val="15"/>
              </w:rPr>
              <w:t>TEAM LEADER SIGNATURE</w:t>
            </w:r>
          </w:p>
        </w:tc>
        <w:tc>
          <w:tcPr>
            <w:tcW w:type="dxa" w:w="4680"/>
            <w:tcMar>
              <w:top w:w="80" w:type="dxa"/>
              <w:start w:w="120" w:type="dxa"/>
              <w:bottom w:w="80" w:type="dxa"/>
              <w:end w:w="120" w:type="dxa"/>
            </w:tcMar>
            <w:shd w:fill="F4F1EA"/>
          </w:tcPr>
          <w:p>
            <w:r>
              <w:rPr>
                <w:rFonts w:ascii="Arial" w:hAnsi="Arial"/>
                <w:b/>
                <w:i w:val="0"/>
                <w:color w:val="1D1C19"/>
                <w:sz w:val="15"/>
              </w:rPr>
              <w:t>COMPANY COUNTERSIGNATURE</w:t>
            </w:r>
          </w:p>
        </w:tc>
      </w:tr>
      <w:tr>
        <w:tc>
          <w:tcPr>
            <w:tcW w:type="dxa" w:w="4680"/>
            <w:tcMar>
              <w:top w:w="80" w:type="dxa"/>
              <w:start w:w="120" w:type="dxa"/>
              <w:bottom w:w="80" w:type="dxa"/>
              <w:end w:w="120" w:type="dxa"/>
            </w:tcMar>
          </w:tcPr>
          <w:p>
            <w:r>
              <w:rPr>
                <w:rFonts w:ascii="Arial" w:hAnsi="Arial"/>
                <w:b w:val="0"/>
                <w:i w:val="0"/>
                <w:color w:val="1D1C19"/>
                <w:sz w:val="15"/>
              </w:rPr>
              <w:t>Signature: __________________________________</w:t>
            </w:r>
          </w:p>
        </w:tc>
        <w:tc>
          <w:tcPr>
            <w:tcW w:type="dxa" w:w="4680"/>
            <w:tcMar>
              <w:top w:w="80" w:type="dxa"/>
              <w:start w:w="120" w:type="dxa"/>
              <w:bottom w:w="80" w:type="dxa"/>
              <w:end w:w="120" w:type="dxa"/>
            </w:tcMar>
          </w:tcPr>
          <w:p>
            <w:r>
              <w:rPr>
                <w:rFonts w:ascii="Arial" w:hAnsi="Arial"/>
                <w:b w:val="0"/>
                <w:i w:val="0"/>
                <w:color w:val="1D1C19"/>
                <w:sz w:val="15"/>
              </w:rPr>
              <w:t>Signature: __________________________________</w:t>
            </w:r>
          </w:p>
        </w:tc>
      </w:tr>
      <w:tr>
        <w:tc>
          <w:tcPr>
            <w:tcW w:type="dxa" w:w="4680"/>
            <w:tcMar>
              <w:top w:w="80" w:type="dxa"/>
              <w:start w:w="120" w:type="dxa"/>
              <w:bottom w:w="80" w:type="dxa"/>
              <w:end w:w="120" w:type="dxa"/>
            </w:tcMar>
          </w:tcPr>
          <w:p>
            <w:r>
              <w:rPr>
                <w:rFonts w:ascii="Arial" w:hAnsi="Arial"/>
                <w:b w:val="0"/>
                <w:i w:val="0"/>
                <w:color w:val="1D1C19"/>
                <w:sz w:val="15"/>
              </w:rPr>
              <w:t>Printed name: ______________________________</w:t>
            </w:r>
          </w:p>
        </w:tc>
        <w:tc>
          <w:tcPr>
            <w:tcW w:type="dxa" w:w="4680"/>
            <w:tcMar>
              <w:top w:w="80" w:type="dxa"/>
              <w:start w:w="120" w:type="dxa"/>
              <w:bottom w:w="80" w:type="dxa"/>
              <w:end w:w="120" w:type="dxa"/>
            </w:tcMar>
          </w:tcPr>
          <w:p>
            <w:r>
              <w:rPr>
                <w:rFonts w:ascii="Arial" w:hAnsi="Arial"/>
                <w:b w:val="0"/>
                <w:i w:val="0"/>
                <w:color w:val="1D1C19"/>
                <w:sz w:val="15"/>
              </w:rPr>
              <w:t>Si Zhang, Broker</w:t>
            </w:r>
          </w:p>
        </w:tc>
      </w:tr>
      <w:tr>
        <w:tc>
          <w:tcPr>
            <w:tcW w:type="dxa" w:w="4680"/>
            <w:tcMar>
              <w:top w:w="80" w:type="dxa"/>
              <w:start w:w="120" w:type="dxa"/>
              <w:bottom w:w="80" w:type="dxa"/>
              <w:end w:w="120" w:type="dxa"/>
            </w:tcMar>
          </w:tcPr>
          <w:p>
            <w:r>
              <w:rPr>
                <w:rFonts w:ascii="Arial" w:hAnsi="Arial"/>
                <w:b w:val="0"/>
                <w:i w:val="0"/>
                <w:color w:val="1D1C19"/>
                <w:sz w:val="15"/>
              </w:rPr>
              <w:t>Date: ______________________________________</w:t>
            </w:r>
          </w:p>
        </w:tc>
        <w:tc>
          <w:tcPr>
            <w:tcW w:type="dxa" w:w="4680"/>
            <w:tcMar>
              <w:top w:w="80" w:type="dxa"/>
              <w:start w:w="120" w:type="dxa"/>
              <w:bottom w:w="80"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Countersigner: Si Zhang, Broker | sunnyz@homixny.com | Homix Realty Inc.</w:t>
      </w:r>
    </w:p>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TEAM LEADER AGREEMENT | Homix Realty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Realty Inc. Team Leader Agreement</dc:title>
  <dc:subject>Two-entity Homix Team Leader agreement master</dc:subject>
  <dc:creator>Homix Realty Inc.</dc:creator>
  <cp:keywords/>
  <dc:description>Legal-review candidate. Team Leader must be Solo Pro and in the Team company.</dc:description>
  <cp:lastModifiedBy/>
  <cp:revision>1</cp:revision>
  <dcterms:created xsi:type="dcterms:W3CDTF">2013-12-23T23:15:00Z</dcterms:created>
  <dcterms:modified xsi:type="dcterms:W3CDTF">2013-12-23T23:15:00Z</dcterms:modified>
  <cp:category/>
</cp:coreProperties>
</file>