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73AF9" w14:textId="77777777" w:rsidR="00802DE3" w:rsidRDefault="00802DE3" w:rsidP="00802DE3">
      <w:pPr>
        <w:jc w:val="center"/>
      </w:pPr>
      <w:r>
        <w:rPr>
          <w:rFonts w:ascii="Arial Nova" w:hAnsi="Arial Nova"/>
          <w:b/>
          <w:bCs/>
          <w:sz w:val="56"/>
          <w:szCs w:val="56"/>
          <w:u w:val="single"/>
        </w:rPr>
        <w:t>LED Beleuchtung mit Ausschaltverzögerung</w:t>
      </w:r>
    </w:p>
    <w:p w14:paraId="720E5073" w14:textId="77777777" w:rsidR="00802DE3" w:rsidRDefault="00802DE3" w:rsidP="00802DE3">
      <w:pPr>
        <w:rPr>
          <w:rFonts w:ascii="Arial Nova" w:hAnsi="Arial Nova"/>
          <w:b/>
          <w:bCs/>
          <w:sz w:val="40"/>
          <w:szCs w:val="40"/>
          <w:u w:val="single"/>
        </w:rPr>
      </w:pPr>
    </w:p>
    <w:p w14:paraId="2A313E7F" w14:textId="77777777" w:rsidR="00802DE3" w:rsidRDefault="00802DE3" w:rsidP="00802DE3">
      <w:pPr>
        <w:rPr>
          <w:rFonts w:ascii="Arial Nova" w:hAnsi="Arial Nova"/>
          <w:b/>
          <w:bCs/>
          <w:sz w:val="40"/>
          <w:szCs w:val="40"/>
          <w:u w:val="single"/>
        </w:rPr>
      </w:pPr>
    </w:p>
    <w:p w14:paraId="3E374536" w14:textId="77777777" w:rsidR="00802DE3" w:rsidRDefault="00802DE3" w:rsidP="00802DE3">
      <w:pPr>
        <w:pStyle w:val="Contents1"/>
        <w:tabs>
          <w:tab w:val="right" w:leader="dot" w:pos="480"/>
        </w:tabs>
      </w:pPr>
      <w:r>
        <w:rPr>
          <w:rFonts w:ascii="Calibri" w:eastAsia="MS Mincho" w:hAnsi="Calibri" w:cs="F"/>
          <w:b w:val="0"/>
          <w:color w:val="auto"/>
          <w:sz w:val="22"/>
        </w:rPr>
        <w:fldChar w:fldCharType="begin"/>
      </w:r>
      <w:r>
        <w:instrText xml:space="preserve"> TOC \o "1-3" \u \h </w:instrText>
      </w:r>
      <w:r>
        <w:rPr>
          <w:rFonts w:ascii="Calibri" w:eastAsia="MS Mincho" w:hAnsi="Calibri" w:cs="F"/>
          <w:b w:val="0"/>
          <w:color w:val="auto"/>
          <w:sz w:val="22"/>
        </w:rPr>
        <w:fldChar w:fldCharType="separate"/>
      </w:r>
      <w:hyperlink w:anchor="_Toc181360359" w:history="1">
        <w:r>
          <w:t>1.</w:t>
        </w:r>
        <w:r>
          <w:tab/>
          <w:t>Schaltungsbeschreibung</w:t>
        </w:r>
        <w:r>
          <w:tab/>
          <w:t>1</w:t>
        </w:r>
      </w:hyperlink>
    </w:p>
    <w:p w14:paraId="6966EF7F" w14:textId="77777777" w:rsidR="00802DE3" w:rsidRDefault="00802DE3" w:rsidP="00802DE3">
      <w:pPr>
        <w:pStyle w:val="Contents1"/>
        <w:tabs>
          <w:tab w:val="right" w:leader="dot" w:pos="480"/>
        </w:tabs>
      </w:pPr>
      <w:hyperlink w:anchor="_Toc181360360" w:history="1">
        <w:r>
          <w:t>2.</w:t>
        </w:r>
        <w:r>
          <w:tab/>
          <w:t xml:space="preserve"> Schaltplan</w:t>
        </w:r>
        <w:r>
          <w:tab/>
          <w:t>1</w:t>
        </w:r>
      </w:hyperlink>
    </w:p>
    <w:p w14:paraId="2CFED4E6" w14:textId="77777777" w:rsidR="00802DE3" w:rsidRDefault="00802DE3" w:rsidP="00802DE3">
      <w:pPr>
        <w:pStyle w:val="Contents1"/>
        <w:tabs>
          <w:tab w:val="right" w:leader="dot" w:pos="480"/>
        </w:tabs>
      </w:pPr>
      <w:hyperlink w:anchor="_Toc181360361" w:history="1">
        <w:r>
          <w:t>3.</w:t>
        </w:r>
        <w:r>
          <w:tab/>
          <w:t>Dimensionierungsrichtlinien und Schaltungsoptionen</w:t>
        </w:r>
        <w:r>
          <w:tab/>
          <w:t>1</w:t>
        </w:r>
      </w:hyperlink>
    </w:p>
    <w:p w14:paraId="473A3566" w14:textId="77777777" w:rsidR="00802DE3" w:rsidRDefault="00802DE3" w:rsidP="00802DE3">
      <w:pPr>
        <w:pStyle w:val="Contents2"/>
        <w:tabs>
          <w:tab w:val="right" w:leader="dot" w:pos="1180"/>
          <w:tab w:val="right" w:leader="dot" w:pos="9282"/>
        </w:tabs>
      </w:pPr>
      <w:hyperlink w:anchor="_Toc181360362" w:history="1">
        <w:r>
          <w:t>3.1.</w:t>
        </w:r>
        <w:r>
          <w:tab/>
          <w:t>Dimensionierung:</w:t>
        </w:r>
        <w:r>
          <w:tab/>
          <w:t>1</w:t>
        </w:r>
      </w:hyperlink>
    </w:p>
    <w:p w14:paraId="1F1F6C96" w14:textId="77777777" w:rsidR="00802DE3" w:rsidRDefault="00802DE3" w:rsidP="00802DE3">
      <w:pPr>
        <w:pStyle w:val="Contents2"/>
        <w:tabs>
          <w:tab w:val="right" w:leader="dot" w:pos="1180"/>
          <w:tab w:val="right" w:leader="dot" w:pos="9282"/>
        </w:tabs>
      </w:pPr>
      <w:hyperlink w:anchor="_Toc181360363" w:history="1">
        <w:r>
          <w:t>3.2.</w:t>
        </w:r>
        <w:r>
          <w:tab/>
          <w:t>Schaltungsoptionen</w:t>
        </w:r>
        <w:r>
          <w:tab/>
          <w:t>2</w:t>
        </w:r>
      </w:hyperlink>
    </w:p>
    <w:p w14:paraId="13958ADD" w14:textId="77777777" w:rsidR="00802DE3" w:rsidRDefault="00802DE3" w:rsidP="00802DE3">
      <w:pPr>
        <w:pStyle w:val="Contents1"/>
        <w:tabs>
          <w:tab w:val="right" w:leader="dot" w:pos="480"/>
        </w:tabs>
      </w:pPr>
      <w:hyperlink w:anchor="_Toc181360364" w:history="1">
        <w:r>
          <w:t>4.</w:t>
        </w:r>
        <w:r>
          <w:tab/>
          <w:t>Simulationsergebnisse</w:t>
        </w:r>
        <w:r>
          <w:tab/>
          <w:t>2</w:t>
        </w:r>
      </w:hyperlink>
    </w:p>
    <w:p w14:paraId="6AFD07FD" w14:textId="77777777" w:rsidR="00802DE3" w:rsidRDefault="00802DE3" w:rsidP="00802DE3">
      <w:pPr>
        <w:pStyle w:val="Contents1"/>
        <w:tabs>
          <w:tab w:val="right" w:leader="dot" w:pos="480"/>
        </w:tabs>
      </w:pPr>
      <w:hyperlink w:anchor="_Toc181360365" w:history="1">
        <w:r>
          <w:t>5.</w:t>
        </w:r>
        <w:r>
          <w:tab/>
          <w:t>Leiterbild (Layout)</w:t>
        </w:r>
        <w:r>
          <w:tab/>
          <w:t>3</w:t>
        </w:r>
      </w:hyperlink>
    </w:p>
    <w:p w14:paraId="08286E99" w14:textId="77777777" w:rsidR="00802DE3" w:rsidRDefault="00802DE3" w:rsidP="00802DE3">
      <w:pPr>
        <w:pStyle w:val="Contents1"/>
        <w:tabs>
          <w:tab w:val="right" w:leader="dot" w:pos="480"/>
        </w:tabs>
      </w:pPr>
      <w:hyperlink w:anchor="_Toc181360366" w:history="1">
        <w:r>
          <w:t>6.</w:t>
        </w:r>
        <w:r>
          <w:tab/>
          <w:t>Bestückungsplan</w:t>
        </w:r>
        <w:r>
          <w:tab/>
          <w:t>3</w:t>
        </w:r>
      </w:hyperlink>
    </w:p>
    <w:p w14:paraId="12279676" w14:textId="77777777" w:rsidR="00802DE3" w:rsidRDefault="00802DE3" w:rsidP="00802DE3">
      <w:pPr>
        <w:pStyle w:val="Contents1"/>
        <w:tabs>
          <w:tab w:val="right" w:leader="dot" w:pos="480"/>
        </w:tabs>
      </w:pPr>
      <w:hyperlink w:anchor="_Toc181360367" w:history="1">
        <w:r>
          <w:t>7.</w:t>
        </w:r>
        <w:r>
          <w:tab/>
          <w:t>Stückliste (Bill of Materials; BoM), inkl. Bauteilpreise und Gesamtpreis</w:t>
        </w:r>
        <w:r>
          <w:tab/>
          <w:t>4</w:t>
        </w:r>
      </w:hyperlink>
    </w:p>
    <w:p w14:paraId="13C3ED29" w14:textId="77777777" w:rsidR="00802DE3" w:rsidRDefault="00802DE3" w:rsidP="00802DE3">
      <w:pPr>
        <w:pStyle w:val="Contents1"/>
        <w:tabs>
          <w:tab w:val="right" w:leader="dot" w:pos="480"/>
        </w:tabs>
      </w:pPr>
      <w:hyperlink w:anchor="_Toc181360368" w:history="1">
        <w:r>
          <w:t>8.</w:t>
        </w:r>
        <w:r>
          <w:tab/>
          <w:t>Bohrplan</w:t>
        </w:r>
        <w:r>
          <w:tab/>
          <w:t>4</w:t>
        </w:r>
      </w:hyperlink>
    </w:p>
    <w:p w14:paraId="5E6DEB86" w14:textId="77777777" w:rsidR="00802DE3" w:rsidRDefault="00802DE3" w:rsidP="00802DE3">
      <w:pPr>
        <w:rPr>
          <w:rFonts w:ascii="Arial Nova" w:hAnsi="Arial Nova"/>
          <w:b/>
          <w:bCs/>
          <w:sz w:val="40"/>
          <w:szCs w:val="40"/>
          <w:u w:val="single"/>
        </w:rPr>
        <w:sectPr w:rsidR="00802DE3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20"/>
        </w:sectPr>
      </w:pPr>
      <w:r>
        <w:rPr>
          <w:rFonts w:ascii="Cambria" w:eastAsia="Cambria" w:hAnsi="Cambria" w:cs="Cambria"/>
          <w:b/>
          <w:color w:val="000000"/>
          <w:sz w:val="36"/>
        </w:rPr>
        <w:fldChar w:fldCharType="end"/>
      </w:r>
    </w:p>
    <w:p w14:paraId="39F16546" w14:textId="0B2D8AB7" w:rsidR="00802DE3" w:rsidRDefault="00802DE3" w:rsidP="00802DE3">
      <w:pPr>
        <w:rPr>
          <w:rFonts w:ascii="Arial Nova" w:hAnsi="Arial Nova"/>
          <w:sz w:val="40"/>
          <w:szCs w:val="40"/>
        </w:rPr>
      </w:pPr>
    </w:p>
    <w:p w14:paraId="76F1BAA3" w14:textId="52DF0947" w:rsidR="00802DE3" w:rsidRDefault="00802DE3" w:rsidP="00802DE3">
      <w:pPr>
        <w:pStyle w:val="berschrift1"/>
        <w:numPr>
          <w:ilvl w:val="0"/>
          <w:numId w:val="3"/>
        </w:numPr>
      </w:pPr>
      <w:r>
        <w:rPr>
          <w:u w:val="none"/>
        </w:rPr>
        <w:tab/>
      </w:r>
      <w:bookmarkStart w:id="0" w:name="_Toc181360359"/>
      <w:r>
        <w:t>Schaltungsbeschreibung</w:t>
      </w:r>
      <w:bookmarkEnd w:id="0"/>
    </w:p>
    <w:p w14:paraId="04EB2175" w14:textId="6508D249" w:rsidR="002A41CA" w:rsidRDefault="002A41CA" w:rsidP="002A41CA">
      <w:pPr>
        <w:pStyle w:val="Listenabsatz"/>
        <w:ind w:left="360"/>
      </w:pPr>
      <w:bookmarkStart w:id="1" w:name="_Toc181360360"/>
      <w:r w:rsidRPr="00C703BB">
        <w:t>Ein</w:t>
      </w:r>
      <w:r>
        <w:t xml:space="preserve"> LED-Blinker, der 21 LEDs gleichzeitig blinken lassen kann. Dazu wird der Taktgeberbaustein LM555 verwendet. Der Ausgang OUT des Bausteins gibt entweder Versorgungsspannung oder 0 V aus, wobei er selbsttätig entsprechend der eingestellten Frequenz wechselt. Die Frequenz wird durch R1, R4 und C1 eingestellt. Der Ausgang steuert den p-Kanal MOS-FET Q1 an, der leitend wird, wenn OUT auf 0 V liegt und der sperrt, wenn der Ausgang OUT die Versorgungsspannung ausgibt. Gleichzeitig wird der n-Kanal MOS-FET Q2 angesteuert, der jedoch genau gegengleich schaltet</w:t>
      </w:r>
      <w:r w:rsidR="00971125">
        <w:t xml:space="preserve">. </w:t>
      </w:r>
      <w:r>
        <w:t xml:space="preserve">Die Anzahl der LEDs kann durch </w:t>
      </w:r>
      <w:proofErr w:type="spellStart"/>
      <w:r>
        <w:t>hinzufügen</w:t>
      </w:r>
      <w:proofErr w:type="spellEnd"/>
      <w:r>
        <w:t xml:space="preserve"> weiterer Pfade R + LEDs bis zum maximal zulässigen Strom für die MOS-FETs erhöht werden.</w:t>
      </w:r>
    </w:p>
    <w:p w14:paraId="66651EA1" w14:textId="742574A8" w:rsidR="00802DE3" w:rsidRDefault="002B611D" w:rsidP="00802DE3">
      <w:pPr>
        <w:pStyle w:val="berschrift1"/>
        <w:numPr>
          <w:ilvl w:val="0"/>
          <w:numId w:val="1"/>
        </w:numPr>
      </w:pPr>
      <w:r w:rsidRPr="002B611D">
        <w:rPr>
          <w:noProof/>
          <w:u w:val="none"/>
        </w:rPr>
        <w:drawing>
          <wp:anchor distT="0" distB="0" distL="114300" distR="114300" simplePos="0" relativeHeight="251660288" behindDoc="1" locked="0" layoutInCell="1" allowOverlap="1" wp14:anchorId="02C2908F" wp14:editId="79D905C2">
            <wp:simplePos x="0" y="0"/>
            <wp:positionH relativeFrom="column">
              <wp:posOffset>-775970</wp:posOffset>
            </wp:positionH>
            <wp:positionV relativeFrom="paragraph">
              <wp:posOffset>407035</wp:posOffset>
            </wp:positionV>
            <wp:extent cx="7181850" cy="4121785"/>
            <wp:effectExtent l="0" t="0" r="0" b="0"/>
            <wp:wrapTight wrapText="bothSides">
              <wp:wrapPolygon edited="0">
                <wp:start x="0" y="0"/>
                <wp:lineTo x="0" y="21464"/>
                <wp:lineTo x="21543" y="21464"/>
                <wp:lineTo x="21543" y="0"/>
                <wp:lineTo x="0" y="0"/>
              </wp:wrapPolygon>
            </wp:wrapTight>
            <wp:docPr id="1611105167" name="Grafik 1" descr="Ein Bild, das Text, Diagramm, Plan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05167" name="Grafik 1" descr="Ein Bild, das Text, Diagramm, Plan, Reihe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DE3">
        <w:rPr>
          <w:u w:val="none"/>
        </w:rPr>
        <w:tab/>
      </w:r>
      <w:r w:rsidR="00802DE3">
        <w:t>Schaltplan</w:t>
      </w:r>
      <w:bookmarkEnd w:id="1"/>
    </w:p>
    <w:p w14:paraId="34FCDEA5" w14:textId="2F0529E8" w:rsidR="00D43E90" w:rsidRDefault="00D43E90">
      <w:pPr>
        <w:suppressAutoHyphens w:val="0"/>
        <w:autoSpaceDN/>
        <w:spacing w:after="160" w:line="259" w:lineRule="auto"/>
        <w:textAlignment w:val="auto"/>
      </w:pPr>
      <w:r>
        <w:t>Die 0 Ohm Widerstände dienen als Drahtbrücken, damit das Layout keine Bohrlöcher für Leiterbahnen braucht.</w:t>
      </w:r>
    </w:p>
    <w:p w14:paraId="2DCF8D07" w14:textId="6B2CE93E" w:rsidR="00103E05" w:rsidRDefault="00103E05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14:paraId="14EC1BE7" w14:textId="77777777" w:rsidR="00D43E90" w:rsidRDefault="00D43E90">
      <w:pPr>
        <w:suppressAutoHyphens w:val="0"/>
        <w:autoSpaceDN/>
        <w:spacing w:after="160" w:line="259" w:lineRule="auto"/>
        <w:textAlignment w:val="auto"/>
      </w:pPr>
    </w:p>
    <w:p w14:paraId="581811A8" w14:textId="77777777" w:rsidR="00030EF3" w:rsidRPr="00030EF3" w:rsidRDefault="00030EF3" w:rsidP="00030EF3"/>
    <w:p w14:paraId="7E6188D7" w14:textId="77777777" w:rsidR="00802DE3" w:rsidRDefault="00802DE3" w:rsidP="00802DE3">
      <w:pPr>
        <w:pStyle w:val="berschrift1"/>
        <w:numPr>
          <w:ilvl w:val="0"/>
          <w:numId w:val="1"/>
        </w:numPr>
      </w:pPr>
      <w:r>
        <w:rPr>
          <w:u w:val="none"/>
        </w:rPr>
        <w:tab/>
      </w:r>
      <w:bookmarkStart w:id="2" w:name="_Toc181360361"/>
      <w:r>
        <w:t>Dimensionierungsrichtlinien und Schaltungsoptionen</w:t>
      </w:r>
      <w:bookmarkEnd w:id="2"/>
    </w:p>
    <w:p w14:paraId="2AB89274" w14:textId="749879D5" w:rsidR="00FF2006" w:rsidRPr="00C60D79" w:rsidRDefault="00FF2006" w:rsidP="00FF2006">
      <w:pPr>
        <w:pStyle w:val="berschrift2"/>
        <w:numPr>
          <w:ilvl w:val="1"/>
          <w:numId w:val="1"/>
        </w:numPr>
      </w:pPr>
      <w:r w:rsidRPr="00C60D79">
        <w:t xml:space="preserve">Vorwiderstand der LED </w:t>
      </w:r>
      <w:proofErr w:type="spellStart"/>
      <w:r w:rsidRPr="00C60D79">
        <w:t>R</w:t>
      </w:r>
      <w:r w:rsidRPr="00C60D79">
        <w:rPr>
          <w:vertAlign w:val="subscript"/>
        </w:rPr>
        <w:t>v</w:t>
      </w:r>
      <w:proofErr w:type="spellEnd"/>
    </w:p>
    <w:p w14:paraId="435084E7" w14:textId="77777777" w:rsidR="00103E05" w:rsidRPr="00940B66" w:rsidRDefault="00FF2006" w:rsidP="00103E05">
      <w:pPr>
        <w:ind w:left="708"/>
        <w:jc w:val="both"/>
        <w:rPr>
          <w:b/>
        </w:rPr>
      </w:pPr>
      <w:r>
        <w:rPr>
          <w:rFonts w:ascii="Cambria" w:eastAsia="MS Gothic" w:hAnsi="Cambria"/>
        </w:rPr>
        <w:br/>
      </w:r>
      <w:r w:rsidR="00103E05" w:rsidRPr="00940B66">
        <w:rPr>
          <w:b/>
        </w:rPr>
        <w:t>(Werte sind gewählt aus der E48 Reihe)</w:t>
      </w:r>
    </w:p>
    <w:p w14:paraId="03077A13" w14:textId="77777777" w:rsidR="00103E05" w:rsidRPr="00462371" w:rsidRDefault="00103E05" w:rsidP="00103E05">
      <w:pPr>
        <w:ind w:left="708"/>
        <w:rPr>
          <w:rFonts w:ascii="Cambria" w:eastAsia="MS Gothic" w:hAnsi="Cambria"/>
        </w:rPr>
      </w:pPr>
      <w:r>
        <w:rPr>
          <w:rFonts w:ascii="Cambria" w:eastAsia="MS Gothic" w:hAnsi="Cambr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⋃"/>
                  <m:limLoc m:val="subSup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nary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DGRÜN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 V-2∙ 2,1 V</m:t>
              </m:r>
            </m:num>
            <m:den>
              <m:r>
                <w:rPr>
                  <w:rFonts w:ascii="Cambria Math" w:hAnsi="Cambria Math"/>
                </w:rPr>
                <m:t>10,2394 mA</m:t>
              </m:r>
            </m:den>
          </m:f>
          <m:r>
            <w:rPr>
              <w:rFonts w:ascii="Cambria Math" w:hAnsi="Cambria Math"/>
            </w:rPr>
            <m:t>=78,13 Ω</m:t>
          </m:r>
        </m:oMath>
      </m:oMathPara>
    </w:p>
    <w:p w14:paraId="50E2CA72" w14:textId="77777777" w:rsidR="00103E05" w:rsidRDefault="00103E05" w:rsidP="00103E0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Gewählt: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v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82 Ω</w:t>
      </w:r>
    </w:p>
    <w:p w14:paraId="277D6351" w14:textId="77777777" w:rsidR="00103E05" w:rsidRDefault="00103E05" w:rsidP="00103E0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Es sind bei allem außer einem Widerstand immer 2 LEDs in Serie geschalten. Bei der einzelnen LED ist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v</w:t>
      </w:r>
      <w:proofErr w:type="spellEnd"/>
      <w:r>
        <w:rPr>
          <w:sz w:val="24"/>
          <w:szCs w:val="24"/>
        </w:rPr>
        <w:t>:</w:t>
      </w:r>
    </w:p>
    <w:p w14:paraId="1057D420" w14:textId="77777777" w:rsidR="00103E05" w:rsidRPr="001542EC" w:rsidRDefault="002C2E9F" w:rsidP="00103E05">
      <w:pPr>
        <w:ind w:left="708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 V-2,1 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10,3294 mA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=283,22 Ω</m:t>
          </m:r>
        </m:oMath>
      </m:oMathPara>
    </w:p>
    <w:p w14:paraId="29B0D8E4" w14:textId="22FE3FDB" w:rsidR="00FF2006" w:rsidRPr="00FF2006" w:rsidRDefault="00103E05" w:rsidP="00103E05">
      <w:pPr>
        <w:ind w:left="360"/>
      </w:pPr>
      <w:r>
        <w:tab/>
        <w:t xml:space="preserve">Gewählt: </w:t>
      </w:r>
      <w:proofErr w:type="spellStart"/>
      <w:r>
        <w:t>R</w:t>
      </w:r>
      <w:r>
        <w:rPr>
          <w:vertAlign w:val="subscript"/>
        </w:rPr>
        <w:t>v</w:t>
      </w:r>
      <w:proofErr w:type="spellEnd"/>
      <w:r>
        <w:t xml:space="preserve"> = 287 Ω</w:t>
      </w:r>
    </w:p>
    <w:p w14:paraId="07FE099C" w14:textId="41A99CF6" w:rsidR="00802DE3" w:rsidRDefault="00103E05" w:rsidP="00802DE3">
      <w:pPr>
        <w:pStyle w:val="berschrift2"/>
        <w:numPr>
          <w:ilvl w:val="1"/>
          <w:numId w:val="1"/>
        </w:numPr>
      </w:pPr>
      <w:r>
        <w:t>Frequenz</w:t>
      </w:r>
    </w:p>
    <w:p w14:paraId="13AFBEEC" w14:textId="1586D674" w:rsidR="00982413" w:rsidRDefault="00982413" w:rsidP="00103E05">
      <w:pPr>
        <w:ind w:left="708"/>
      </w:pPr>
      <w:r w:rsidRPr="00940B66">
        <w:rPr>
          <w:b/>
        </w:rPr>
        <w:t>(Werte sind gewählt aus der E48 Reihe)</w:t>
      </w:r>
    </w:p>
    <w:p w14:paraId="22F769A7" w14:textId="119EC9C8" w:rsidR="00103E05" w:rsidRDefault="00103E05" w:rsidP="00103E05">
      <w:pPr>
        <w:ind w:left="708"/>
      </w:pPr>
      <w:r>
        <w:t>f = 1,5 Hz</w:t>
      </w:r>
      <w:r>
        <w:tab/>
        <w:t>d = 60%</w:t>
      </w:r>
    </w:p>
    <w:p w14:paraId="135DC455" w14:textId="44381ED2" w:rsidR="00103E05" w:rsidRPr="00326A63" w:rsidRDefault="00022BDF" w:rsidP="00103E05">
      <w:pPr>
        <w:ind w:left="708"/>
      </w:pPr>
      <w:r>
        <w:t xml:space="preserve"> </w:t>
      </w:r>
      <m:oMath>
        <m:r>
          <w:rPr>
            <w:rFonts w:ascii="Cambria Math" w:hAnsi="Cambria Math"/>
          </w:rPr>
          <m:t xml:space="preserve">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1,5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den>
        </m:f>
        <m:r>
          <w:rPr>
            <w:rFonts w:ascii="Cambria Math" w:hAnsi="Cambria Math"/>
          </w:rPr>
          <m:t>=0,66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6</m:t>
            </m:r>
          </m:e>
        </m:acc>
        <m:r>
          <w:rPr>
            <w:rFonts w:ascii="Cambria Math" w:hAnsi="Cambria Math"/>
          </w:rPr>
          <m:t xml:space="preserve"> s</m:t>
        </m:r>
      </m:oMath>
    </w:p>
    <w:p w14:paraId="3C202209" w14:textId="14B09764" w:rsidR="00326A63" w:rsidRPr="00527557" w:rsidRDefault="00022BDF" w:rsidP="00103E05">
      <w:pPr>
        <w:ind w:left="708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 d∙ T=0,6∙0,66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6</m:t>
            </m:r>
          </m:e>
        </m:acc>
        <m:r>
          <w:rPr>
            <w:rFonts w:ascii="Cambria Math" w:hAnsi="Cambria Math"/>
          </w:rPr>
          <m:t xml:space="preserve"> s=0,4</m:t>
        </m:r>
      </m:oMath>
      <w:r>
        <w:t xml:space="preserve"> s</w:t>
      </w:r>
    </w:p>
    <w:p w14:paraId="684FC3FA" w14:textId="4ABCED56" w:rsidR="00527557" w:rsidRDefault="00022BDF" w:rsidP="00103E05">
      <w:pPr>
        <w:ind w:left="708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=0,66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6</m:t>
            </m:r>
          </m:e>
        </m:acc>
        <m:r>
          <w:rPr>
            <w:rFonts w:ascii="Cambria Math" w:hAnsi="Cambria Math"/>
          </w:rPr>
          <m:t xml:space="preserve"> s –0,4 s=0,26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6</m:t>
            </m:r>
          </m:e>
        </m:acc>
        <m:r>
          <w:rPr>
            <w:rFonts w:ascii="Cambria Math" w:hAnsi="Cambria Math"/>
          </w:rPr>
          <m:t xml:space="preserve"> s</m:t>
        </m:r>
      </m:oMath>
    </w:p>
    <w:p w14:paraId="4CE9CA3E" w14:textId="5B401663" w:rsidR="009F5897" w:rsidRDefault="009F5897" w:rsidP="00103E05">
      <w:pPr>
        <w:ind w:left="708"/>
      </w:pPr>
      <w:r>
        <w:t>Gewählt: C</w:t>
      </w:r>
      <w:r>
        <w:rPr>
          <w:vertAlign w:val="subscript"/>
        </w:rPr>
        <w:t>1</w:t>
      </w:r>
      <w:r>
        <w:t xml:space="preserve"> = 10µF</w:t>
      </w:r>
    </w:p>
    <w:p w14:paraId="44A7A842" w14:textId="214A73DC" w:rsidR="009F5897" w:rsidRPr="00506269" w:rsidRDefault="002C2E9F" w:rsidP="00103E05">
      <w:pPr>
        <w:ind w:left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0,69∙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 s</m:t>
              </m:r>
            </m:num>
            <m:den>
              <m:r>
                <w:rPr>
                  <w:rFonts w:ascii="Cambria Math" w:hAnsi="Cambria Math"/>
                </w:rPr>
                <m:t>0,69∙10µF</m:t>
              </m:r>
            </m:den>
          </m:f>
          <m:r>
            <w:rPr>
              <w:rFonts w:ascii="Cambria Math" w:hAnsi="Cambria Math"/>
            </w:rPr>
            <m:t xml:space="preserve">≈57,97 kΩ </m:t>
          </m:r>
        </m:oMath>
      </m:oMathPara>
    </w:p>
    <w:p w14:paraId="404B80A2" w14:textId="22E16F9C" w:rsidR="00506269" w:rsidRPr="00982413" w:rsidRDefault="002C2E9F" w:rsidP="00103E05">
      <w:pPr>
        <w:ind w:left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0,69∙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0,26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acc>
              <m:r>
                <w:rPr>
                  <w:rFonts w:ascii="Cambria Math" w:hAnsi="Cambria Math"/>
                </w:rPr>
                <m:t xml:space="preserve"> s</m:t>
              </m:r>
            </m:num>
            <m:den>
              <m:r>
                <w:rPr>
                  <w:rFonts w:ascii="Cambria Math" w:hAnsi="Cambria Math"/>
                </w:rPr>
                <m:t>0,69∙10µF</m:t>
              </m:r>
            </m:den>
          </m:f>
          <m:r>
            <w:rPr>
              <w:rFonts w:ascii="Cambria Math" w:hAnsi="Cambria Math"/>
            </w:rPr>
            <m:t>=38,65 kΩ</m:t>
          </m:r>
        </m:oMath>
      </m:oMathPara>
    </w:p>
    <w:p w14:paraId="31D39605" w14:textId="70A8B0FD" w:rsidR="00B36D7D" w:rsidRDefault="00982413" w:rsidP="00982413">
      <w:pPr>
        <w:ind w:left="708"/>
      </w:pPr>
      <w:r>
        <w:t>Gewählt: R</w:t>
      </w:r>
      <w:r>
        <w:rPr>
          <w:vertAlign w:val="subscript"/>
        </w:rPr>
        <w:t>1</w:t>
      </w:r>
      <w:r>
        <w:t xml:space="preserve"> = 59 </w:t>
      </w:r>
      <w:proofErr w:type="spellStart"/>
      <w:r>
        <w:t>kΩ</w:t>
      </w:r>
      <w:proofErr w:type="spellEnd"/>
      <w:r>
        <w:t xml:space="preserve"> </w:t>
      </w:r>
      <w:r>
        <w:br/>
      </w:r>
      <w:r>
        <w:tab/>
        <w:t xml:space="preserve">   R</w:t>
      </w:r>
      <w:r>
        <w:rPr>
          <w:vertAlign w:val="subscript"/>
        </w:rPr>
        <w:t>2</w:t>
      </w:r>
      <w:r>
        <w:t xml:space="preserve"> = 38,3 </w:t>
      </w:r>
      <w:proofErr w:type="spellStart"/>
      <w:r>
        <w:t>kΩ</w:t>
      </w:r>
      <w:proofErr w:type="spellEnd"/>
    </w:p>
    <w:p w14:paraId="129ADDB6" w14:textId="77777777" w:rsidR="00B36D7D" w:rsidRDefault="00B36D7D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14:paraId="45E155E3" w14:textId="77777777" w:rsidR="0035535A" w:rsidRPr="00982413" w:rsidRDefault="0035535A" w:rsidP="00982413">
      <w:pPr>
        <w:ind w:left="708"/>
      </w:pPr>
    </w:p>
    <w:p w14:paraId="2BE7ADDB" w14:textId="07BB26FE" w:rsidR="004648DD" w:rsidRDefault="00802DE3" w:rsidP="004648DD">
      <w:pPr>
        <w:pStyle w:val="berschrift1"/>
        <w:numPr>
          <w:ilvl w:val="0"/>
          <w:numId w:val="1"/>
        </w:numPr>
      </w:pPr>
      <w:r>
        <w:rPr>
          <w:u w:val="none"/>
        </w:rPr>
        <w:tab/>
      </w:r>
      <w:bookmarkStart w:id="3" w:name="_Toc181360364"/>
      <w:r>
        <w:t>Simulationsergebnisse</w:t>
      </w:r>
      <w:bookmarkEnd w:id="3"/>
    </w:p>
    <w:p w14:paraId="699E266C" w14:textId="27A32105" w:rsidR="00A2454A" w:rsidRDefault="00A2454A" w:rsidP="00977562">
      <w:pPr>
        <w:pStyle w:val="Listenabsatz"/>
        <w:suppressAutoHyphens w:val="0"/>
        <w:autoSpaceDN/>
        <w:spacing w:after="60" w:line="240" w:lineRule="auto"/>
        <w:ind w:left="360"/>
        <w:contextualSpacing/>
        <w:textAlignment w:val="auto"/>
      </w:pPr>
      <w:r>
        <w:t>(Abweichung tritt auf da Normwerte verwendet wurden)</w:t>
      </w:r>
    </w:p>
    <w:p w14:paraId="398E729F" w14:textId="60BDBA3A" w:rsidR="007A76FA" w:rsidRDefault="007A76FA" w:rsidP="00977562">
      <w:pPr>
        <w:pStyle w:val="Listenabsatz"/>
        <w:suppressAutoHyphens w:val="0"/>
        <w:autoSpaceDN/>
        <w:spacing w:after="60" w:line="240" w:lineRule="auto"/>
        <w:ind w:left="360"/>
        <w:contextualSpacing/>
        <w:textAlignment w:val="auto"/>
      </w:pPr>
      <w:r>
        <w:t>Frequenz</w:t>
      </w:r>
      <w:r w:rsidR="00977562">
        <w:t>: 1,53 Hz</w:t>
      </w:r>
    </w:p>
    <w:p w14:paraId="28D000F9" w14:textId="53EA6F04" w:rsidR="007A76FA" w:rsidRDefault="007A76FA" w:rsidP="00977562">
      <w:pPr>
        <w:pStyle w:val="Listenabsatz"/>
        <w:suppressAutoHyphens w:val="0"/>
        <w:autoSpaceDN/>
        <w:spacing w:after="60" w:line="240" w:lineRule="auto"/>
        <w:ind w:left="360"/>
        <w:contextualSpacing/>
        <w:textAlignment w:val="auto"/>
      </w:pPr>
      <w:r>
        <w:t>Tastverhältnis</w:t>
      </w:r>
      <w:r w:rsidR="00977562">
        <w:t>: ~6</w:t>
      </w:r>
      <w:r w:rsidR="00A67DD8">
        <w:t>2</w:t>
      </w:r>
      <w:r w:rsidR="00977562">
        <w:t>%</w:t>
      </w:r>
    </w:p>
    <w:p w14:paraId="4EC227AC" w14:textId="6DE9E06D" w:rsidR="007A76FA" w:rsidRDefault="007A76FA" w:rsidP="00977562">
      <w:pPr>
        <w:pStyle w:val="Listenabsatz"/>
        <w:suppressAutoHyphens w:val="0"/>
        <w:autoSpaceDN/>
        <w:spacing w:after="60" w:line="240" w:lineRule="auto"/>
        <w:ind w:left="360"/>
        <w:contextualSpacing/>
        <w:textAlignment w:val="auto"/>
      </w:pPr>
      <w:r>
        <w:t>Stromaufnahme der LEDs (</w:t>
      </w:r>
      <w:r w:rsidR="00977562">
        <w:t>Grün): 9 – 9,4 mA</w:t>
      </w:r>
    </w:p>
    <w:p w14:paraId="0978DBD0" w14:textId="6EA7A544" w:rsidR="007A76FA" w:rsidRDefault="007A76FA" w:rsidP="00977562">
      <w:pPr>
        <w:pStyle w:val="Listenabsatz"/>
        <w:suppressAutoHyphens w:val="0"/>
        <w:autoSpaceDN/>
        <w:spacing w:after="60" w:line="240" w:lineRule="auto"/>
        <w:ind w:left="360"/>
        <w:contextualSpacing/>
        <w:textAlignment w:val="auto"/>
      </w:pPr>
      <w:r>
        <w:t>Strom durch die Transistoren</w:t>
      </w:r>
      <w:r w:rsidR="0035535A">
        <w:t>:</w:t>
      </w:r>
    </w:p>
    <w:p w14:paraId="307C14B8" w14:textId="3D5AF0AC" w:rsidR="0035535A" w:rsidRDefault="0035535A" w:rsidP="00977562">
      <w:pPr>
        <w:pStyle w:val="Listenabsatz"/>
        <w:suppressAutoHyphens w:val="0"/>
        <w:autoSpaceDN/>
        <w:spacing w:after="60" w:line="240" w:lineRule="auto"/>
        <w:ind w:left="360"/>
        <w:contextualSpacing/>
        <w:textAlignment w:val="auto"/>
      </w:pPr>
      <w:r>
        <w:tab/>
      </w:r>
      <w:r>
        <w:tab/>
      </w:r>
      <w:r>
        <w:tab/>
        <w:t>Q1: 30,</w:t>
      </w:r>
      <w:r w:rsidR="00922CFE">
        <w:t>6421</w:t>
      </w:r>
      <w:r>
        <w:t xml:space="preserve"> mA</w:t>
      </w:r>
    </w:p>
    <w:p w14:paraId="1C820E1A" w14:textId="751CFCAA" w:rsidR="0035535A" w:rsidRDefault="0035535A" w:rsidP="00977562">
      <w:pPr>
        <w:pStyle w:val="Listenabsatz"/>
        <w:suppressAutoHyphens w:val="0"/>
        <w:autoSpaceDN/>
        <w:spacing w:after="60" w:line="240" w:lineRule="auto"/>
        <w:ind w:left="360"/>
        <w:contextualSpacing/>
        <w:textAlignment w:val="auto"/>
      </w:pPr>
      <w:r>
        <w:tab/>
      </w:r>
      <w:r>
        <w:tab/>
      </w:r>
      <w:r>
        <w:tab/>
        <w:t>Q2: 7</w:t>
      </w:r>
      <w:r w:rsidR="00922CFE">
        <w:t>1</w:t>
      </w:r>
      <w:r>
        <w:t>,</w:t>
      </w:r>
      <w:r w:rsidR="00922CFE">
        <w:t>3856</w:t>
      </w:r>
      <w:r>
        <w:t xml:space="preserve"> mA</w:t>
      </w:r>
    </w:p>
    <w:p w14:paraId="7C95645E" w14:textId="72906760" w:rsidR="007A76FA" w:rsidRDefault="00922CFE" w:rsidP="00977562">
      <w:pPr>
        <w:pStyle w:val="Listenabsatz"/>
        <w:suppressAutoHyphens w:val="0"/>
        <w:autoSpaceDN/>
        <w:spacing w:after="60" w:line="240" w:lineRule="auto"/>
        <w:ind w:left="360"/>
        <w:contextualSpacing/>
        <w:textAlignment w:val="auto"/>
      </w:pPr>
      <w:r w:rsidRPr="00922CFE">
        <w:rPr>
          <w:noProof/>
        </w:rPr>
        <w:drawing>
          <wp:anchor distT="0" distB="0" distL="114300" distR="114300" simplePos="0" relativeHeight="251659264" behindDoc="1" locked="0" layoutInCell="1" allowOverlap="1" wp14:anchorId="392F8220" wp14:editId="501341D9">
            <wp:simplePos x="0" y="0"/>
            <wp:positionH relativeFrom="page">
              <wp:align>right</wp:align>
            </wp:positionH>
            <wp:positionV relativeFrom="paragraph">
              <wp:posOffset>229220</wp:posOffset>
            </wp:positionV>
            <wp:extent cx="3962400" cy="2985135"/>
            <wp:effectExtent l="0" t="0" r="0" b="5715"/>
            <wp:wrapTight wrapText="bothSides">
              <wp:wrapPolygon edited="0">
                <wp:start x="0" y="0"/>
                <wp:lineTo x="0" y="21504"/>
                <wp:lineTo x="21496" y="21504"/>
                <wp:lineTo x="2149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1B4E">
        <w:rPr>
          <w:noProof/>
        </w:rPr>
        <w:drawing>
          <wp:anchor distT="0" distB="0" distL="114300" distR="114300" simplePos="0" relativeHeight="251658240" behindDoc="1" locked="0" layoutInCell="1" allowOverlap="1" wp14:anchorId="1B4DCB4A" wp14:editId="2DCC157F">
            <wp:simplePos x="0" y="0"/>
            <wp:positionH relativeFrom="column">
              <wp:posOffset>-848743</wp:posOffset>
            </wp:positionH>
            <wp:positionV relativeFrom="paragraph">
              <wp:posOffset>250933</wp:posOffset>
            </wp:positionV>
            <wp:extent cx="3737987" cy="6418053"/>
            <wp:effectExtent l="0" t="0" r="0" b="1905"/>
            <wp:wrapTight wrapText="bothSides">
              <wp:wrapPolygon edited="0">
                <wp:start x="0" y="0"/>
                <wp:lineTo x="0" y="21542"/>
                <wp:lineTo x="21468" y="21542"/>
                <wp:lineTo x="2146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987" cy="6418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6FA">
        <w:t>Gesamtstrom</w:t>
      </w:r>
      <w:r w:rsidR="009B7DBA">
        <w:t xml:space="preserve">: </w:t>
      </w:r>
      <w:r w:rsidR="00EC62A1">
        <w:t>73,0461 mA</w:t>
      </w:r>
    </w:p>
    <w:p w14:paraId="5C09B07F" w14:textId="65899C97" w:rsidR="00121B4E" w:rsidRDefault="00121B4E" w:rsidP="00121B4E">
      <w:pPr>
        <w:ind w:left="360"/>
      </w:pPr>
    </w:p>
    <w:p w14:paraId="0511865B" w14:textId="77777777" w:rsidR="00802DE3" w:rsidRDefault="00802DE3" w:rsidP="00802DE3">
      <w:pPr>
        <w:pStyle w:val="berschrift1"/>
        <w:pageBreakBefore/>
        <w:numPr>
          <w:ilvl w:val="0"/>
          <w:numId w:val="1"/>
        </w:numPr>
        <w:spacing w:before="0"/>
      </w:pPr>
      <w:r>
        <w:rPr>
          <w:u w:val="none"/>
        </w:rPr>
        <w:lastRenderedPageBreak/>
        <w:tab/>
      </w:r>
      <w:bookmarkStart w:id="4" w:name="_Toc181360365"/>
      <w:r>
        <w:t>Leiterbild (Layout)</w:t>
      </w:r>
      <w:bookmarkEnd w:id="4"/>
    </w:p>
    <w:p w14:paraId="090198C4" w14:textId="77777777" w:rsidR="00802DE3" w:rsidRDefault="00802DE3" w:rsidP="00802DE3">
      <w:pPr>
        <w:pStyle w:val="berschrift1"/>
        <w:numPr>
          <w:ilvl w:val="0"/>
          <w:numId w:val="1"/>
        </w:numPr>
      </w:pPr>
      <w:r>
        <w:rPr>
          <w:u w:val="none"/>
        </w:rPr>
        <w:tab/>
      </w:r>
      <w:bookmarkStart w:id="5" w:name="_Toc181360366"/>
      <w:r>
        <w:t>Bestückungsplan</w:t>
      </w:r>
      <w:bookmarkEnd w:id="5"/>
    </w:p>
    <w:p w14:paraId="6AAE4291" w14:textId="6510F5CD" w:rsidR="00802DE3" w:rsidRDefault="00802DE3" w:rsidP="00802DE3">
      <w:pPr>
        <w:pStyle w:val="berschrift1"/>
        <w:numPr>
          <w:ilvl w:val="0"/>
          <w:numId w:val="1"/>
        </w:numPr>
      </w:pPr>
      <w:r>
        <w:rPr>
          <w:u w:val="none"/>
        </w:rPr>
        <w:tab/>
      </w:r>
      <w:bookmarkStart w:id="6" w:name="_Toc181360367"/>
      <w:r>
        <w:t xml:space="preserve">Stückliste (Bill </w:t>
      </w:r>
      <w:proofErr w:type="spellStart"/>
      <w:r>
        <w:t>of</w:t>
      </w:r>
      <w:proofErr w:type="spellEnd"/>
      <w:r>
        <w:t xml:space="preserve"> Materials; </w:t>
      </w:r>
      <w:proofErr w:type="spellStart"/>
      <w:r>
        <w:t>BoM</w:t>
      </w:r>
      <w:proofErr w:type="spellEnd"/>
      <w:r>
        <w:t>), inkl. Bauteilpreise und Gesamtpreis</w:t>
      </w:r>
      <w:bookmarkEnd w:id="6"/>
    </w:p>
    <w:tbl>
      <w:tblPr>
        <w:tblW w:w="10773" w:type="dxa"/>
        <w:tblInd w:w="-8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827"/>
        <w:gridCol w:w="2195"/>
        <w:gridCol w:w="3839"/>
        <w:gridCol w:w="471"/>
        <w:gridCol w:w="1405"/>
      </w:tblGrid>
      <w:tr w:rsidR="00CC2742" w:rsidRPr="00CC2742" w14:paraId="60ECBEE6" w14:textId="77777777" w:rsidTr="00CC2742">
        <w:trPr>
          <w:trHeight w:val="333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BF09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Reference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B08F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Value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3432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Datasheet</w:t>
            </w:r>
          </w:p>
        </w:tc>
        <w:tc>
          <w:tcPr>
            <w:tcW w:w="3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1844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Footprint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A1BA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proofErr w:type="spell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Stk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18D0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preis</w:t>
            </w:r>
          </w:p>
        </w:tc>
      </w:tr>
      <w:tr w:rsidR="00CC2742" w:rsidRPr="00CC2742" w14:paraId="7228D9D5" w14:textId="77777777" w:rsidTr="00CC2742">
        <w:trPr>
          <w:trHeight w:val="33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6780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C1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938F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10µF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AABE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de-AT"/>
              </w:rPr>
            </w:pPr>
            <w:hyperlink r:id="rId13" w:history="1">
              <w:r w:rsidRPr="00CC274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de-AT"/>
                </w:rPr>
                <w:t>CL31B106KBHNNNE</w:t>
              </w:r>
            </w:hyperlink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140B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Capacitor_SMD:C_1206_3216Metric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9561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8A99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 xml:space="preserve"> €            0,30 </w:t>
            </w:r>
          </w:p>
        </w:tc>
      </w:tr>
      <w:tr w:rsidR="00CC2742" w:rsidRPr="00CC2742" w14:paraId="6D63AD12" w14:textId="77777777" w:rsidTr="00CC2742">
        <w:trPr>
          <w:trHeight w:val="33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C0CF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C2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8590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10nF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C046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de-AT"/>
              </w:rPr>
            </w:pPr>
            <w:hyperlink r:id="rId14" w:history="1">
              <w:r w:rsidRPr="00CC274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de-AT"/>
                </w:rPr>
                <w:t>CL31B103KHFNFNE</w:t>
              </w:r>
            </w:hyperlink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2AE6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Capacitor_SMD:C_1206_3216Metric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A1DA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2267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 xml:space="preserve"> €            0,11 </w:t>
            </w:r>
          </w:p>
        </w:tc>
      </w:tr>
      <w:tr w:rsidR="00CC2742" w:rsidRPr="00CC2742" w14:paraId="6D132FF6" w14:textId="77777777" w:rsidTr="00CC2742">
        <w:trPr>
          <w:trHeight w:val="33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7BDC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D1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6530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proofErr w:type="spell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D_Schottky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BA1C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de-AT"/>
              </w:rPr>
            </w:pPr>
            <w:hyperlink r:id="rId15" w:history="1">
              <w:r w:rsidRPr="00CC274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de-AT"/>
                </w:rPr>
                <w:t>BAS7002VH6327XTSA1</w:t>
              </w:r>
            </w:hyperlink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6538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Diode_SMD:D_SOD-523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CCCB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4B1B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 xml:space="preserve"> €            0,22 </w:t>
            </w:r>
          </w:p>
        </w:tc>
      </w:tr>
      <w:tr w:rsidR="00CC2742" w:rsidRPr="00CC2742" w14:paraId="2C76AB52" w14:textId="77777777" w:rsidTr="00CC2742">
        <w:trPr>
          <w:trHeight w:val="33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D274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D2-D22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56C6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LED grün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D154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de-AT"/>
              </w:rPr>
            </w:pPr>
            <w:hyperlink r:id="rId16" w:history="1">
              <w:r w:rsidRPr="00CC274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de-AT"/>
                </w:rPr>
                <w:t>B1591NG--20C000922U1930</w:t>
              </w:r>
            </w:hyperlink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76D5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LED_</w:t>
            </w:r>
            <w:proofErr w:type="gram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SMD:LED</w:t>
            </w:r>
            <w:proofErr w:type="gramEnd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_1206_3216Metric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91C3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21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AB26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 xml:space="preserve"> €            2,52 </w:t>
            </w:r>
          </w:p>
        </w:tc>
      </w:tr>
      <w:tr w:rsidR="00CC2742" w:rsidRPr="00CC2742" w14:paraId="01622C41" w14:textId="77777777" w:rsidTr="00CC2742">
        <w:trPr>
          <w:trHeight w:val="33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2C73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J1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1271" w14:textId="023FCB0B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</w:pPr>
            <w:proofErr w:type="spell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USB_C_Receptacle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4AA5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val="en-US" w:eastAsia="de-AT"/>
              </w:rPr>
            </w:pPr>
            <w:hyperlink r:id="rId17" w:history="1">
              <w:r w:rsidRPr="00CC274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val="en-US" w:eastAsia="de-AT"/>
                </w:rPr>
                <w:t>UJC-H-G-SMT-2-P6-TR</w:t>
              </w:r>
            </w:hyperlink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6B8F" w14:textId="77777777" w:rsid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</w:pPr>
            <w:proofErr w:type="spell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Connector_</w:t>
            </w:r>
            <w:proofErr w:type="gram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USB:USB</w:t>
            </w:r>
            <w:proofErr w:type="gramEnd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_C_Receptacle_GCT</w:t>
            </w:r>
            <w:proofErr w:type="spellEnd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_</w:t>
            </w:r>
          </w:p>
          <w:p w14:paraId="06A594BB" w14:textId="3D88A695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USB4125-xx-x_6P_TopMnt_Horizontal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75EB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83BF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 xml:space="preserve"> €            0,32 </w:t>
            </w:r>
          </w:p>
        </w:tc>
      </w:tr>
      <w:tr w:rsidR="00CC2742" w:rsidRPr="00CC2742" w14:paraId="7A7E213B" w14:textId="77777777" w:rsidTr="00CC2742">
        <w:trPr>
          <w:trHeight w:val="33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6260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Q1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CF86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QM6015D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1411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de-AT"/>
              </w:rPr>
            </w:pPr>
            <w:hyperlink r:id="rId18" w:history="1">
              <w:r w:rsidRPr="00CC274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de-AT"/>
                </w:rPr>
                <w:t>NTS4101PT1G</w:t>
              </w:r>
            </w:hyperlink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648A" w14:textId="77777777" w:rsid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Package_TO_SOT_</w:t>
            </w:r>
            <w:proofErr w:type="gram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SMD:SOT</w:t>
            </w:r>
            <w:proofErr w:type="gramEnd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-323_SC-70</w:t>
            </w:r>
          </w:p>
          <w:p w14:paraId="7ADEC433" w14:textId="3A0A271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_</w:t>
            </w:r>
            <w:proofErr w:type="spell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Handsoldering</w:t>
            </w:r>
            <w:proofErr w:type="spellEnd"/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CFF6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FEE3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 xml:space="preserve"> €            0,38 </w:t>
            </w:r>
          </w:p>
        </w:tc>
      </w:tr>
      <w:tr w:rsidR="00CC2742" w:rsidRPr="00CC2742" w14:paraId="3B60CADD" w14:textId="77777777" w:rsidTr="00CC2742">
        <w:trPr>
          <w:trHeight w:val="33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BB4F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Q2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AEAD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QM6006D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E8AE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de-AT"/>
              </w:rPr>
            </w:pPr>
            <w:hyperlink r:id="rId19" w:history="1">
              <w:r w:rsidRPr="00CC274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de-AT"/>
                </w:rPr>
                <w:t>2N7002WT1G</w:t>
              </w:r>
            </w:hyperlink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A403" w14:textId="77777777" w:rsid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Package_TO_SOT_</w:t>
            </w:r>
            <w:proofErr w:type="gram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SMD:SOT</w:t>
            </w:r>
            <w:proofErr w:type="gramEnd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-323_SC-70</w:t>
            </w:r>
          </w:p>
          <w:p w14:paraId="412F4024" w14:textId="06877BE5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_</w:t>
            </w:r>
            <w:proofErr w:type="spell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Handsoldering</w:t>
            </w:r>
            <w:proofErr w:type="spellEnd"/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7241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04E5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 xml:space="preserve"> €            0,18 </w:t>
            </w:r>
          </w:p>
        </w:tc>
      </w:tr>
      <w:tr w:rsidR="00CC2742" w:rsidRPr="00CC2742" w14:paraId="5CC2D913" w14:textId="77777777" w:rsidTr="00CC2742">
        <w:trPr>
          <w:trHeight w:val="33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5BED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R1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4C32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53,6 k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DD5F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de-AT"/>
              </w:rPr>
            </w:pPr>
            <w:hyperlink r:id="rId20" w:history="1">
              <w:r w:rsidRPr="00CC274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de-AT"/>
                </w:rPr>
                <w:t>RQ73C2B53K6BTD</w:t>
              </w:r>
            </w:hyperlink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8317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Resistor_</w:t>
            </w:r>
            <w:proofErr w:type="gram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SMD:R</w:t>
            </w:r>
            <w:proofErr w:type="gramEnd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_1206_3216Metric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F3AD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2A63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 xml:space="preserve"> €            0,97 </w:t>
            </w:r>
          </w:p>
        </w:tc>
      </w:tr>
      <w:tr w:rsidR="00CC2742" w:rsidRPr="00CC2742" w14:paraId="4157ACAE" w14:textId="77777777" w:rsidTr="00CC2742">
        <w:trPr>
          <w:trHeight w:val="33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A830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R2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FDB2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31,6 k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81B6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de-AT"/>
              </w:rPr>
            </w:pPr>
            <w:hyperlink r:id="rId21" w:history="1">
              <w:r w:rsidRPr="00CC274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de-AT"/>
                </w:rPr>
                <w:t>RQ73C2B31K6BTD</w:t>
              </w:r>
            </w:hyperlink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FA1C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Resistor_</w:t>
            </w:r>
            <w:proofErr w:type="gram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SMD:R</w:t>
            </w:r>
            <w:proofErr w:type="gramEnd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_1206_3216Metric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D997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5264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 xml:space="preserve"> €            0,97 </w:t>
            </w:r>
          </w:p>
        </w:tc>
      </w:tr>
      <w:tr w:rsidR="00CC2742" w:rsidRPr="00CC2742" w14:paraId="30476418" w14:textId="77777777" w:rsidTr="00CC2742">
        <w:trPr>
          <w:trHeight w:val="33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6DB2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R3-R12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2161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82 R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464D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de-AT"/>
              </w:rPr>
            </w:pPr>
            <w:hyperlink r:id="rId22" w:history="1">
              <w:r w:rsidRPr="00CC274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de-AT"/>
                </w:rPr>
                <w:t>CRGCQ1206F82R</w:t>
              </w:r>
            </w:hyperlink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DD6D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Resistor_</w:t>
            </w:r>
            <w:proofErr w:type="gram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SMD:R</w:t>
            </w:r>
            <w:proofErr w:type="gramEnd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_1206_3216Metric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7631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10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F63E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 xml:space="preserve"> €            0,42 </w:t>
            </w:r>
          </w:p>
        </w:tc>
      </w:tr>
      <w:tr w:rsidR="00CC2742" w:rsidRPr="00CC2742" w14:paraId="7FCBAD19" w14:textId="77777777" w:rsidTr="00CC2742">
        <w:trPr>
          <w:trHeight w:val="33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AFB5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R13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7511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287 R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DD80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de-AT"/>
              </w:rPr>
            </w:pPr>
            <w:hyperlink r:id="rId23" w:history="1">
              <w:r w:rsidRPr="00CC274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de-AT"/>
                </w:rPr>
                <w:t>RQ73C2B287RBTD</w:t>
              </w:r>
            </w:hyperlink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468E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Resistor_</w:t>
            </w:r>
            <w:proofErr w:type="gram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SMD:R</w:t>
            </w:r>
            <w:proofErr w:type="gramEnd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_1206_3216Metric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5AE7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14EE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 xml:space="preserve"> €            0,84 </w:t>
            </w:r>
          </w:p>
        </w:tc>
      </w:tr>
      <w:tr w:rsidR="00CC2742" w:rsidRPr="00CC2742" w14:paraId="0D236E8C" w14:textId="77777777" w:rsidTr="00CC2742">
        <w:trPr>
          <w:trHeight w:val="33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9297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R14-R20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8419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0 R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7360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de-AT"/>
              </w:rPr>
            </w:pPr>
            <w:hyperlink r:id="rId24" w:history="1">
              <w:r w:rsidRPr="00CC274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de-AT"/>
                </w:rPr>
                <w:t>CRG1206ZR</w:t>
              </w:r>
            </w:hyperlink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D781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Resistor_</w:t>
            </w:r>
            <w:proofErr w:type="gram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SMD:R</w:t>
            </w:r>
            <w:proofErr w:type="gramEnd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_1206_3216Metric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6174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8711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 xml:space="preserve"> €            0,70 </w:t>
            </w:r>
          </w:p>
        </w:tc>
      </w:tr>
      <w:tr w:rsidR="00CC2742" w:rsidRPr="00CC2742" w14:paraId="194F8028" w14:textId="77777777" w:rsidTr="00CC2742">
        <w:trPr>
          <w:trHeight w:val="33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9C65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U1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96A0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LM555xM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39FD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de-AT"/>
              </w:rPr>
            </w:pPr>
            <w:hyperlink r:id="rId25" w:history="1">
              <w:r w:rsidRPr="00CC274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de-AT"/>
                </w:rPr>
                <w:t>LM555CM/NOPB</w:t>
              </w:r>
            </w:hyperlink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6BCA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Package_</w:t>
            </w:r>
            <w:proofErr w:type="gramStart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SO:SOIC</w:t>
            </w:r>
            <w:proofErr w:type="gramEnd"/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AT"/>
              </w:rPr>
              <w:t>-8_3.9x4.9mm_P1.27mm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F396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74BE" w14:textId="77777777" w:rsidR="00CC2742" w:rsidRPr="00CC2742" w:rsidRDefault="00CC2742" w:rsidP="00CC2742">
            <w:pPr>
              <w:suppressAutoHyphens w:val="0"/>
              <w:autoSpaceDN/>
              <w:spacing w:after="0" w:line="240" w:lineRule="auto"/>
              <w:textAlignment w:val="auto"/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</w:pPr>
            <w:r w:rsidRPr="00CC2742">
              <w:rPr>
                <w:rFonts w:ascii="Aptos Narrow" w:eastAsia="Times New Roman" w:hAnsi="Aptos Narrow" w:cs="Times New Roman"/>
                <w:color w:val="000000"/>
                <w:kern w:val="0"/>
                <w:lang w:eastAsia="de-AT"/>
              </w:rPr>
              <w:t xml:space="preserve"> €            1,15 </w:t>
            </w:r>
          </w:p>
        </w:tc>
      </w:tr>
    </w:tbl>
    <w:p w14:paraId="0CE3443E" w14:textId="57927F0F" w:rsidR="00CC2742" w:rsidRPr="00CC2742" w:rsidRDefault="00CC2742" w:rsidP="00CC2742">
      <w:pPr>
        <w:jc w:val="center"/>
        <w:rPr>
          <w:sz w:val="32"/>
          <w:szCs w:val="32"/>
        </w:rPr>
      </w:pPr>
      <w:r>
        <w:br/>
      </w:r>
      <w:r>
        <w:rPr>
          <w:sz w:val="32"/>
          <w:szCs w:val="32"/>
        </w:rPr>
        <w:t xml:space="preserve">Gesamtpreis: € 9,08 </w:t>
      </w:r>
    </w:p>
    <w:p w14:paraId="478FA170" w14:textId="77777777" w:rsidR="00CC2742" w:rsidRDefault="00CC2742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14:paraId="1C2B7C36" w14:textId="77777777" w:rsidR="00CC2742" w:rsidRPr="00802DE3" w:rsidRDefault="00CC2742" w:rsidP="00CC2742">
      <w:pPr>
        <w:jc w:val="center"/>
      </w:pPr>
    </w:p>
    <w:p w14:paraId="3A3CA991" w14:textId="77777777" w:rsidR="00802DE3" w:rsidRDefault="00802DE3" w:rsidP="00802DE3">
      <w:pPr>
        <w:pStyle w:val="berschrift1"/>
        <w:numPr>
          <w:ilvl w:val="0"/>
          <w:numId w:val="1"/>
        </w:numPr>
      </w:pPr>
      <w:r>
        <w:rPr>
          <w:u w:val="none"/>
        </w:rPr>
        <w:tab/>
      </w:r>
      <w:bookmarkStart w:id="7" w:name="_Toc181360368"/>
      <w:proofErr w:type="spellStart"/>
      <w:r>
        <w:t>Bohrplan</w:t>
      </w:r>
      <w:bookmarkEnd w:id="7"/>
      <w:proofErr w:type="spellEnd"/>
    </w:p>
    <w:p w14:paraId="44907D85" w14:textId="4C915C38" w:rsidR="002B16C2" w:rsidRPr="00802DE3" w:rsidRDefault="002B16C2">
      <w:pPr>
        <w:rPr>
          <w:lang w:val="de-DE"/>
        </w:rPr>
      </w:pPr>
    </w:p>
    <w:sectPr w:rsidR="002B16C2" w:rsidRPr="00802D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88F46" w14:textId="77777777" w:rsidR="0050316A" w:rsidRDefault="00D501AC">
      <w:pPr>
        <w:spacing w:after="0" w:line="240" w:lineRule="auto"/>
      </w:pPr>
      <w:r>
        <w:separator/>
      </w:r>
    </w:p>
  </w:endnote>
  <w:endnote w:type="continuationSeparator" w:id="0">
    <w:p w14:paraId="05DD1216" w14:textId="77777777" w:rsidR="0050316A" w:rsidRDefault="00D5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DDD50" w14:textId="77777777" w:rsidR="0036795F" w:rsidRDefault="0036795F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F4548" w14:textId="77777777" w:rsidR="0050316A" w:rsidRDefault="00D501AC">
      <w:pPr>
        <w:spacing w:after="0" w:line="240" w:lineRule="auto"/>
      </w:pPr>
      <w:r>
        <w:separator/>
      </w:r>
    </w:p>
  </w:footnote>
  <w:footnote w:type="continuationSeparator" w:id="0">
    <w:p w14:paraId="62496A2A" w14:textId="77777777" w:rsidR="0050316A" w:rsidRDefault="00D50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C3CD9" w14:textId="125A0901" w:rsidR="0036795F" w:rsidRDefault="00D501AC">
    <w:pPr>
      <w:pStyle w:val="Kopfzeile"/>
    </w:pPr>
    <w:r>
      <w:t>Julian Promitzer</w:t>
    </w:r>
    <w:r>
      <w:tab/>
      <w:t>2BHEL</w:t>
    </w:r>
    <w:r>
      <w:tab/>
    </w:r>
    <w:r>
      <w:fldChar w:fldCharType="begin"/>
    </w:r>
    <w:r>
      <w:instrText xml:space="preserve"> DATE \@ "d'.'M'.'yy" </w:instrText>
    </w:r>
    <w:r>
      <w:fldChar w:fldCharType="separate"/>
    </w:r>
    <w:r w:rsidR="00485883">
      <w:rPr>
        <w:noProof/>
      </w:rPr>
      <w:t>26.1.25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2EC4"/>
    <w:multiLevelType w:val="multilevel"/>
    <w:tmpl w:val="C0D66698"/>
    <w:styleLink w:val="WWNum13"/>
    <w:lvl w:ilvl="0">
      <w:numFmt w:val="bullet"/>
      <w:lvlText w:val="-"/>
      <w:lvlJc w:val="left"/>
      <w:pPr>
        <w:ind w:left="1776" w:hanging="360"/>
      </w:pPr>
      <w:rPr>
        <w:rFonts w:ascii="Calibri" w:eastAsia="MS Mincho" w:hAnsi="Calibri" w:cs="Calibri"/>
      </w:rPr>
    </w:lvl>
    <w:lvl w:ilvl="1">
      <w:numFmt w:val="bullet"/>
      <w:lvlText w:val="o"/>
      <w:lvlJc w:val="left"/>
      <w:pPr>
        <w:ind w:left="2496" w:hanging="360"/>
      </w:pPr>
      <w:rPr>
        <w:rFonts w:ascii="Calibri" w:hAnsi="Calibri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alibri" w:hAnsi="Calibri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alibri" w:hAnsi="Calibri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1" w15:restartNumberingAfterBreak="0">
    <w:nsid w:val="1E70724D"/>
    <w:multiLevelType w:val="hybridMultilevel"/>
    <w:tmpl w:val="8FC63A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81D03"/>
    <w:multiLevelType w:val="multilevel"/>
    <w:tmpl w:val="57082EF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5749492">
    <w:abstractNumId w:val="2"/>
  </w:num>
  <w:num w:numId="2" w16cid:durableId="1666546879">
    <w:abstractNumId w:val="0"/>
  </w:num>
  <w:num w:numId="3" w16cid:durableId="865023247">
    <w:abstractNumId w:val="2"/>
    <w:lvlOverride w:ilvl="0">
      <w:startOverride w:val="1"/>
    </w:lvlOverride>
  </w:num>
  <w:num w:numId="4" w16cid:durableId="939408930">
    <w:abstractNumId w:val="0"/>
  </w:num>
  <w:num w:numId="5" w16cid:durableId="185306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C2"/>
    <w:rsid w:val="00007423"/>
    <w:rsid w:val="00007993"/>
    <w:rsid w:val="00022BDF"/>
    <w:rsid w:val="00030EF3"/>
    <w:rsid w:val="00041BD5"/>
    <w:rsid w:val="000735A8"/>
    <w:rsid w:val="00082C6C"/>
    <w:rsid w:val="00096FEB"/>
    <w:rsid w:val="000A6D7B"/>
    <w:rsid w:val="000C64EB"/>
    <w:rsid w:val="000E7EEB"/>
    <w:rsid w:val="000F7578"/>
    <w:rsid w:val="000F75B3"/>
    <w:rsid w:val="00103E05"/>
    <w:rsid w:val="00121B4E"/>
    <w:rsid w:val="001542EC"/>
    <w:rsid w:val="00196239"/>
    <w:rsid w:val="00253E15"/>
    <w:rsid w:val="002A0DBB"/>
    <w:rsid w:val="002A41CA"/>
    <w:rsid w:val="002B16C2"/>
    <w:rsid w:val="002B611D"/>
    <w:rsid w:val="002F4D57"/>
    <w:rsid w:val="00326A63"/>
    <w:rsid w:val="0035535A"/>
    <w:rsid w:val="0036795F"/>
    <w:rsid w:val="00383934"/>
    <w:rsid w:val="0039498B"/>
    <w:rsid w:val="003C062F"/>
    <w:rsid w:val="00462371"/>
    <w:rsid w:val="0046418E"/>
    <w:rsid w:val="004648DD"/>
    <w:rsid w:val="004708D2"/>
    <w:rsid w:val="00485883"/>
    <w:rsid w:val="0049763E"/>
    <w:rsid w:val="004B59BB"/>
    <w:rsid w:val="004D1CC1"/>
    <w:rsid w:val="004D387B"/>
    <w:rsid w:val="004E29B3"/>
    <w:rsid w:val="0050316A"/>
    <w:rsid w:val="00506269"/>
    <w:rsid w:val="00527557"/>
    <w:rsid w:val="00535CC3"/>
    <w:rsid w:val="00542F1A"/>
    <w:rsid w:val="00601333"/>
    <w:rsid w:val="006D576C"/>
    <w:rsid w:val="007369E8"/>
    <w:rsid w:val="007A76FA"/>
    <w:rsid w:val="007F1D7C"/>
    <w:rsid w:val="00802DE3"/>
    <w:rsid w:val="00815CF9"/>
    <w:rsid w:val="00822427"/>
    <w:rsid w:val="00823050"/>
    <w:rsid w:val="00824995"/>
    <w:rsid w:val="0088730F"/>
    <w:rsid w:val="00892EAD"/>
    <w:rsid w:val="008B2287"/>
    <w:rsid w:val="008C7A57"/>
    <w:rsid w:val="008D5566"/>
    <w:rsid w:val="008D67B6"/>
    <w:rsid w:val="008F3125"/>
    <w:rsid w:val="0091441D"/>
    <w:rsid w:val="00915EA3"/>
    <w:rsid w:val="00922CFE"/>
    <w:rsid w:val="00940B66"/>
    <w:rsid w:val="00971125"/>
    <w:rsid w:val="00977562"/>
    <w:rsid w:val="00980AB1"/>
    <w:rsid w:val="00982413"/>
    <w:rsid w:val="00994574"/>
    <w:rsid w:val="009B7DBA"/>
    <w:rsid w:val="009C1C61"/>
    <w:rsid w:val="009F08AB"/>
    <w:rsid w:val="009F5897"/>
    <w:rsid w:val="00A2454A"/>
    <w:rsid w:val="00A67DD8"/>
    <w:rsid w:val="00AC5B2F"/>
    <w:rsid w:val="00AD2373"/>
    <w:rsid w:val="00B20232"/>
    <w:rsid w:val="00B36D7D"/>
    <w:rsid w:val="00B76845"/>
    <w:rsid w:val="00B8072D"/>
    <w:rsid w:val="00B83E91"/>
    <w:rsid w:val="00C47C0C"/>
    <w:rsid w:val="00C60D79"/>
    <w:rsid w:val="00C72321"/>
    <w:rsid w:val="00C86EE6"/>
    <w:rsid w:val="00CC2742"/>
    <w:rsid w:val="00CD73A9"/>
    <w:rsid w:val="00D43E90"/>
    <w:rsid w:val="00D45B72"/>
    <w:rsid w:val="00D501AC"/>
    <w:rsid w:val="00D579C7"/>
    <w:rsid w:val="00D702CE"/>
    <w:rsid w:val="00D71E17"/>
    <w:rsid w:val="00D82CAD"/>
    <w:rsid w:val="00D94512"/>
    <w:rsid w:val="00D95113"/>
    <w:rsid w:val="00DB7EF3"/>
    <w:rsid w:val="00DE4BE7"/>
    <w:rsid w:val="00E152B8"/>
    <w:rsid w:val="00E31CF9"/>
    <w:rsid w:val="00EC0CA2"/>
    <w:rsid w:val="00EC62A1"/>
    <w:rsid w:val="00F036A1"/>
    <w:rsid w:val="00F218BD"/>
    <w:rsid w:val="00F447D9"/>
    <w:rsid w:val="00F67DA9"/>
    <w:rsid w:val="00F755CC"/>
    <w:rsid w:val="00FA095E"/>
    <w:rsid w:val="00FB2CE0"/>
    <w:rsid w:val="00FE22AB"/>
    <w:rsid w:val="00F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B47C"/>
  <w15:chartTrackingRefBased/>
  <w15:docId w15:val="{7E46D522-541A-4650-8A63-CD3111DF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2DE3"/>
    <w:pPr>
      <w:suppressAutoHyphens/>
      <w:autoSpaceDN w:val="0"/>
      <w:spacing w:after="200" w:line="276" w:lineRule="auto"/>
      <w:textAlignment w:val="baseline"/>
    </w:pPr>
    <w:rPr>
      <w:rFonts w:ascii="Calibri" w:eastAsia="MS Mincho" w:hAnsi="Calibri" w:cs="F"/>
      <w:kern w:val="3"/>
      <w:lang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2DE3"/>
    <w:pPr>
      <w:keepNext/>
      <w:keepLines/>
      <w:spacing w:before="360" w:after="80"/>
      <w:outlineLvl w:val="0"/>
    </w:pPr>
    <w:rPr>
      <w:rFonts w:ascii="Cambria" w:eastAsia="MS Gothic" w:hAnsi="Cambria"/>
      <w:b/>
      <w:color w:val="000000"/>
      <w:sz w:val="36"/>
      <w:szCs w:val="40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2DE3"/>
    <w:pPr>
      <w:keepNext/>
      <w:keepLines/>
      <w:spacing w:before="160" w:after="80"/>
      <w:outlineLvl w:val="1"/>
    </w:pPr>
    <w:rPr>
      <w:rFonts w:ascii="Cambria" w:eastAsia="MS Gothic" w:hAnsi="Cambria"/>
      <w:color w:val="000000"/>
      <w:sz w:val="32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2DE3"/>
    <w:rPr>
      <w:rFonts w:ascii="Cambria" w:eastAsia="MS Gothic" w:hAnsi="Cambria" w:cs="F"/>
      <w:b/>
      <w:color w:val="000000"/>
      <w:kern w:val="3"/>
      <w:sz w:val="36"/>
      <w:szCs w:val="40"/>
      <w:u w:val="single"/>
      <w:lang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2DE3"/>
    <w:rPr>
      <w:rFonts w:ascii="Cambria" w:eastAsia="MS Gothic" w:hAnsi="Cambria" w:cs="F"/>
      <w:color w:val="000000"/>
      <w:kern w:val="3"/>
      <w:sz w:val="32"/>
      <w:szCs w:val="32"/>
      <w:u w:val="single"/>
      <w:lang w:eastAsia="ja-JP"/>
    </w:rPr>
  </w:style>
  <w:style w:type="paragraph" w:styleId="Listenabsatz">
    <w:name w:val="List Paragraph"/>
    <w:basedOn w:val="Standard"/>
    <w:uiPriority w:val="34"/>
    <w:qFormat/>
    <w:rsid w:val="00802DE3"/>
    <w:pPr>
      <w:ind w:left="720"/>
    </w:pPr>
  </w:style>
  <w:style w:type="paragraph" w:styleId="Kopfzeile">
    <w:name w:val="header"/>
    <w:basedOn w:val="Standard"/>
    <w:link w:val="KopfzeileZchn"/>
    <w:rsid w:val="00802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802DE3"/>
    <w:rPr>
      <w:rFonts w:ascii="Calibri" w:eastAsia="MS Mincho" w:hAnsi="Calibri" w:cs="F"/>
      <w:kern w:val="3"/>
      <w:lang w:eastAsia="ja-JP"/>
    </w:rPr>
  </w:style>
  <w:style w:type="paragraph" w:styleId="Fuzeile">
    <w:name w:val="footer"/>
    <w:basedOn w:val="Standard"/>
    <w:link w:val="FuzeileZchn"/>
    <w:rsid w:val="00802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802DE3"/>
    <w:rPr>
      <w:rFonts w:ascii="Calibri" w:eastAsia="MS Mincho" w:hAnsi="Calibri" w:cs="F"/>
      <w:kern w:val="3"/>
      <w:lang w:eastAsia="ja-JP"/>
    </w:rPr>
  </w:style>
  <w:style w:type="paragraph" w:customStyle="1" w:styleId="Contents1">
    <w:name w:val="Contents 1"/>
    <w:basedOn w:val="Standard"/>
    <w:next w:val="Standard"/>
    <w:autoRedefine/>
    <w:rsid w:val="00802DE3"/>
    <w:pPr>
      <w:tabs>
        <w:tab w:val="left" w:pos="480"/>
        <w:tab w:val="right" w:leader="dot" w:pos="9062"/>
      </w:tabs>
      <w:spacing w:after="100"/>
    </w:pPr>
    <w:rPr>
      <w:rFonts w:ascii="Cambria" w:eastAsia="Cambria" w:hAnsi="Cambria" w:cs="Cambria"/>
      <w:b/>
      <w:color w:val="000000"/>
      <w:sz w:val="36"/>
    </w:rPr>
  </w:style>
  <w:style w:type="paragraph" w:customStyle="1" w:styleId="Contents2">
    <w:name w:val="Contents 2"/>
    <w:basedOn w:val="Standard"/>
    <w:next w:val="Standard"/>
    <w:autoRedefine/>
    <w:rsid w:val="00802DE3"/>
    <w:pPr>
      <w:spacing w:after="100"/>
      <w:ind w:left="220"/>
    </w:pPr>
    <w:rPr>
      <w:rFonts w:ascii="Cambria" w:eastAsia="Cambria" w:hAnsi="Cambria" w:cs="Cambria"/>
      <w:sz w:val="32"/>
    </w:rPr>
  </w:style>
  <w:style w:type="character" w:customStyle="1" w:styleId="Internetlink">
    <w:name w:val="Internet link"/>
    <w:basedOn w:val="Absatz-Standardschriftart"/>
    <w:rsid w:val="00802DE3"/>
    <w:rPr>
      <w:color w:val="467886"/>
      <w:u w:val="single"/>
    </w:rPr>
  </w:style>
  <w:style w:type="numbering" w:customStyle="1" w:styleId="WWNum11">
    <w:name w:val="WWNum11"/>
    <w:basedOn w:val="KeineListe"/>
    <w:rsid w:val="00802DE3"/>
    <w:pPr>
      <w:numPr>
        <w:numId w:val="1"/>
      </w:numPr>
    </w:pPr>
  </w:style>
  <w:style w:type="numbering" w:customStyle="1" w:styleId="WWNum13">
    <w:name w:val="WWNum13"/>
    <w:basedOn w:val="KeineListe"/>
    <w:rsid w:val="00802DE3"/>
    <w:pPr>
      <w:numPr>
        <w:numId w:val="2"/>
      </w:numPr>
    </w:pPr>
  </w:style>
  <w:style w:type="character" w:styleId="Platzhaltertext">
    <w:name w:val="Placeholder Text"/>
    <w:basedOn w:val="Absatz-Standardschriftart"/>
    <w:uiPriority w:val="99"/>
    <w:semiHidden/>
    <w:rsid w:val="001542EC"/>
    <w:rPr>
      <w:color w:val="808080"/>
    </w:rPr>
  </w:style>
  <w:style w:type="table" w:styleId="Tabellenraster">
    <w:name w:val="Table Grid"/>
    <w:basedOn w:val="NormaleTabelle"/>
    <w:uiPriority w:val="39"/>
    <w:rsid w:val="002B6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CC274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digikey.at/de/products/detail/samsung-electro-mechanics/CL31B106KBHNNNE/5961251" TargetMode="External"/><Relationship Id="rId18" Type="http://schemas.openxmlformats.org/officeDocument/2006/relationships/hyperlink" Target="https://www.digikey.at/de/products/detail/onsemi/NTS4101PT1G/69525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digikey.at/de/products/detail/te-connectivity-passive-product/RQ73C2B31K6BTD/948017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digikey.at/de/products/detail/same-sky-formerly-cui-devices/UJC-H-G-SMT-2-P6-TR/24818567" TargetMode="External"/><Relationship Id="rId25" Type="http://schemas.openxmlformats.org/officeDocument/2006/relationships/hyperlink" Target="https://www.digikey.at/de/products/detail/texas-instruments/LM555CM-NOPB/326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gikey.at/de/products/detail/harvatek-corporation/B1591NG-20C000922U1930/13969716" TargetMode="External"/><Relationship Id="rId20" Type="http://schemas.openxmlformats.org/officeDocument/2006/relationships/hyperlink" Target="https://www.digikey.at/de/products/detail/te-connectivity-passive-product/RQ73C2B53K6BTD/94804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digikey.at/de/products/detail/te-connectivity-passive-product/CRG1206ZR/2055692?s=N4IgjCBcpgbFoDGUBmBDANgZwKYBoQB7KAbRAA4BmAdjAgF0CAHAFyhAGUWAnASwDsA5iAC%2BBAEwAGcgFYEIZJHTZ8RUiEkACAPIALALZYQjEK3YBVfrxbaUAWRxosAV245RBALQRoC1JlwCYkgyMFpxYxExEHhfXgATdm9JCGY2SBAQAhYATyZ3DPisZAIAR1z2UREg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gikey.at/de/products/detail/infineon-technologies/BAS7002VH6327XTSA1/5959843" TargetMode="External"/><Relationship Id="rId23" Type="http://schemas.openxmlformats.org/officeDocument/2006/relationships/hyperlink" Target="https://www.digikey.at/de/products/detail/te-connectivity-passive-product/RQ73C2B287RBTD/9480159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digikey.at/de/products/detail/onsemi/2N7002WT1G/179214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digikey.at/de/products/detail/samsung-electro-mechanics/CL31B103KHFNFNE/3888735" TargetMode="External"/><Relationship Id="rId22" Type="http://schemas.openxmlformats.org/officeDocument/2006/relationships/hyperlink" Target="https://www.digikey.at/de/products/detail/te-connectivity-passive-product/CRGCQ1206F82R/857639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1A4B-72DA-4654-B967-BC6200A4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746</Words>
  <Characters>4707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HTL-Bulme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Promitzer Julian</dc:creator>
  <cp:keywords/>
  <dc:description/>
  <cp:lastModifiedBy>jpromitzer8@gmail.com</cp:lastModifiedBy>
  <cp:revision>92</cp:revision>
  <dcterms:created xsi:type="dcterms:W3CDTF">2024-12-09T10:29:00Z</dcterms:created>
  <dcterms:modified xsi:type="dcterms:W3CDTF">2025-01-26T14:01:00Z</dcterms:modified>
</cp:coreProperties>
</file>