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aps/>
          <w:color w:val="D45A00"/>
          <w:sz w:val="18"/>
          <w:szCs w:val="18"/>
        </w:rPr>
        <w:t xml:space="preserve">МЕХАНИКА  ·  </w:t>
      </w:r>
      <w:r>
        <w:rPr>
          <w:rFonts w:ascii="Arial" w:cs="Arial" w:eastAsia="Arial" w:hAnsi="Arial"/>
          <w:caps/>
          <w:color w:val="5A6A7E"/>
          <w:sz w:val="18"/>
          <w:szCs w:val="18"/>
        </w:rPr>
        <w:t xml:space="preserve">Валовая линия · MAN · Volvo Penta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35"/>
          <w:sz w:val="40"/>
          <w:szCs w:val="40"/>
        </w:rPr>
        <w:t xml:space="preserve">Центровка валовой линии: допуски и методы контроля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Расцентровка — одна из главных причин вибрации, ускоренного износа дейдвудного подшипника и разрушения эластичных муфт на судах с валовой линией. Рассказываем, как выполнять центровку правильно.</w:t>
      </w:r>
    </w:p>
    <w:p>
      <w:pPr>
        <w:pBdr>
          <w:bottom w:val="single" w:color="C4CDD8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1. Зачем нужна центровка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Идеальная центровка — ситуация, когда оси двигателя, промежуточного вала и гребного вала совпадают в одну линию. На практике из-за деформации корпуса, износа подшипников и усадки мягких опор двигателя ось смещается. Последствия: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Вибрация и шум, ощутимые на всей длине корпуса.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Ускоренный износ дейдвудного и промежуточного подшипников.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Разрушение эластичной муфты, иногда — сальников.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Нагрузка на фланцы редуктора и коленвала, приводящая к трещинам.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2. Когда проверять центровку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После любого демонтажа двигателя или редуктора.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После замены мягких опор двигателя.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После удара винтом или посадки на мель.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При появлении нехарактерной вибрации без изменения технического состояния двигателя.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Раз в 3–5 лет — плановая проверка, так как корпус судна постоянно деформируется.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3. Методы центровки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3.1 Индикаторный метод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Классический метод: стрелочный или цифровой индикатор (ИЧ) крепится на одном фланце и щупом касается торца и цилиндрической поверхности второго фланца. Фланцы поворачивают синхронно, снимая показания в 4 точках (0°, 90°, 180°, 270°).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Точность: </w:t>
      </w:r>
      <w:r>
        <w:rPr>
          <w:rFonts w:ascii="Arial" w:cs="Arial" w:eastAsia="Arial" w:hAnsi="Arial"/>
          <w:color w:val="3D4F63"/>
          <w:sz w:val="26"/>
          <w:szCs w:val="26"/>
        </w:rPr>
        <w:t xml:space="preserve">0,05–0,10 мм при правильном выполнении. Ограничение: на длинных валах трудно исключить прогиб.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3.2 Лазерный метод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Лазерный центровщик (например, SKF TKSA, Pruftechnik OPTALIGN) крепится на обоих фланцах. При вращении сенсоры передают данные в блок вычисления, который немедленно выдаёт значения смещения и угла.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Точность: </w:t>
      </w:r>
      <w:r>
        <w:rPr>
          <w:rFonts w:ascii="Arial" w:cs="Arial" w:eastAsia="Arial" w:hAnsi="Arial"/>
          <w:color w:val="3D4F63"/>
          <w:sz w:val="26"/>
          <w:szCs w:val="26"/>
        </w:rPr>
        <w:t xml:space="preserve">0,01 мм. Рекомендуется для ответственных установок с мощностью от 100 кВт.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3.3 Метод струны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Натягивается струна по оси дейдвуда, относительно неё измеряются зазоры до опор двигателя. Применяется при первоначальной установке двигателя.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4. Допуски на центровку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Допустимое значение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Радиальное смещение (offset)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До 0,05 мм — отлично; 0,05–0,10 мм — допустимо; &gt; 0,10 мм — требует исправления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Угловое смещение (angularity)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До 0,05 мм/100 мм диаметра фланца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Разность зазоров по торцам фланца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&lt; 0,03 мм для жёстких муфт; &lt; 0,1 мм для эластичных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Допуск по числу оборотов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Жёсткие требования при n &gt; 1800 об/мин: допуски уменьшаются вдвое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5. Порядок регулировки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Установите двигатель приблизительно по струне.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Замерьте смещение и угловое отклонение индикатором или лазером.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Исправьте угловое отклонение подкладками под передние или задние опоры двигателя (δ на одну пару опор = ΔL × l / L, где l — расстояние между опорами, L — длина замера).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Повторите замер. Исправьте радиальное смещение сдвигом двигателя поперёк судна (боковые регулировочные болты) и по вертикали (подкладки).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Добейтесь значений в пределах допуска. Окончательно затяните все крепёжные болты моментом по мануалу.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Повторите контрольный замер после затяжки — затяжка опор может сдвинуть двигатель на 0,03–0,05 мм.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6. Признаки расцентровки в эксплуатации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Вибрация на определённых оборотах, не зависящая от нагрузки.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Нагрев дейдвудного подшипника выше 55°C.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Износ зубьев эластичной муфты быстрее регламентного.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Масляные потёки из сальника редуктора со стороны вала.</w:t>
      </w:r>
    </w:p>
    <w:p>
      <w:pPr>
        <w:pBdr>
          <w:bottom w:val="single" w:color="C4CDD8" w:sz="4" w:space="1"/>
        </w:pBdr>
        <w:spacing w:after="200" w:before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D45A00"/>
          <w:sz w:val="20"/>
          <w:szCs w:val="20"/>
        </w:rPr>
        <w:t xml:space="preserve">remont-katerov.ru</w:t>
      </w:r>
      <w:r>
        <w:rPr>
          <w:rFonts w:ascii="Arial" w:cs="Arial" w:eastAsia="Arial" w:hAnsi="Arial"/>
          <w:color w:val="5A6A7E"/>
          <w:sz w:val="20"/>
          <w:szCs w:val="20"/>
        </w:rPr>
        <w:t xml:space="preserve">  ·  Профессиональный судоремонт  ·  +7 (921) 772-71-77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5A6A7E"/>
        <w:sz w:val="26"/>
        <w:szCs w:val="2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color w:val="5A6A7E"/>
        <w:sz w:val="26"/>
        <w:szCs w:val="2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4F63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0"/>
      <w:outlineLvl w:val="0"/>
    </w:pPr>
    <w:rPr>
      <w:rFonts w:ascii="Arial" w:cs="Arial" w:eastAsia="Arial" w:hAnsi="Arial"/>
      <w:b/>
      <w:bCs/>
      <w:color w:val="1A2535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C4CDD8" w:sz="4" w:space="4"/>
      </w:pBdr>
      <w:spacing w:after="160" w:before="320"/>
      <w:outlineLvl w:val="1"/>
    </w:pPr>
    <w:rPr>
      <w:rFonts w:ascii="Arial" w:cs="Arial" w:eastAsia="Arial" w:hAnsi="Arial"/>
      <w:b/>
      <w:bCs/>
      <w:color w:val="1A25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E4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2026-06-02T21:15:51.063Z</dcterms:created>
  <dcterms:modified xsi:type="dcterms:W3CDTF">2026-06-02T21:15:51.063Z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