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aps/>
          <w:color w:val="D45A00"/>
          <w:sz w:val="18"/>
          <w:szCs w:val="18"/>
        </w:rPr>
        <w:t xml:space="preserve">ДИАГНОСТИКА  ·  </w:t>
      </w:r>
      <w:r>
        <w:rPr>
          <w:rFonts w:ascii="Arial" w:cs="Arial" w:eastAsia="Arial" w:hAnsi="Arial"/>
          <w:caps/>
          <w:color w:val="5A6A7E"/>
          <w:sz w:val="18"/>
          <w:szCs w:val="18"/>
        </w:rPr>
        <w:t xml:space="preserve">Двигатели · Volvo Penta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35"/>
          <w:sz w:val="40"/>
          <w:szCs w:val="40"/>
        </w:rPr>
        <w:t xml:space="preserve">Как читать коды ошибок Volvo Penta VODIA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VODIA (Volvo On-board Diagnostic and Information Application) — официальный диагностический инструмент Volvo Penta. Без него невозможно правильно интерпретировать коды неисправностей двигателей серий D4, D6, D8, IPS и EVC. В этой статье — практический порядок работы с системой от подключения до расшифровки результата.</w:t>
      </w:r>
    </w:p>
    <w:p>
      <w:pPr>
        <w:pBdr>
          <w:bottom w:val="single" w:color="C4CDD8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1. Что такое VODIA и когда она нужна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VODIA — программный комплекс, работающий под Windows и соединяемый с двигателем через интерфейсный адаптер по шине CAN/J1939. Система позволяет: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считывать и сбрасывать активные и сохранённые коды неисправностей (DTC)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просматривать параметры в реальном времени (обороты, температуры, давления, расход топлива)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вести журнал событий (Event Log) с привязкой к моточасам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выполнять регулировки и калибровки (угол ТНВД, балансировка форсунок)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обновлять прошивку ECU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Альтернативные OBD-сканеры не поддерживают протокол Volvo Penta в полном объёме — они могут считать часть параметров, но не дадут доступа к Event Log и заводским тестам.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2. Оборудование для подключения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Примечание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Ноутбук с Windows 10/11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Минимум 4 ГБ RAM, USB 2.0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Интерфейс VODIA 4 или VODIA 5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Оригинальный адаптер Volvo Penta (арт. 88890074 / 88890020)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Кабель CAN-шины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Идёт в комплекте с адаптером, разъём Deutsch 9-pin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Лицензия VODIA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Годовая подписка через портал VSST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Питание 12 / 24 В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От бортовой сети судна, двигатель в состоянии "зажигание включено"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3. Порядок подключения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Включите питание судна, не запуская двигатель.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Подключите адаптер VODIA к диагностическому разъёму — он расположен на жгуте ЭБУ, обычно у моторного щита или под панелью приборов.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Вставьте USB-конец адаптера в ноутбук, запустите VODIA.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Выберите тип двигателя и серийный номер (EVC отобразит его автоматически).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Перейдите во вкладку «Fault Codes» — система опросит все ЭБУ на шине (Engine ECU, EVC, AMS).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D45A00"/>
          <w:sz w:val="26"/>
          <w:szCs w:val="26"/>
        </w:rPr>
        <w:t xml:space="preserve">Важно: </w:t>
      </w:r>
      <w:r>
        <w:rPr>
          <w:rFonts w:ascii="Arial" w:cs="Arial" w:eastAsia="Arial" w:hAnsi="Arial"/>
          <w:color w:val="3D4F63"/>
          <w:sz w:val="26"/>
          <w:szCs w:val="26"/>
        </w:rPr>
        <w:t xml:space="preserve">никогда не подключайте и не отключайте адаптер при работающем двигателе — возможен сброс параметров впрыска.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4. Структура кода неисправности DTC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Каждый DTC в VODIA состоит из нескольких полей: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Поле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Расшифровка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SPN (Suspect Parameter Number)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Номер параметра по стандарту J1939, например SPN 110 = температура охлаждающей жидкости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FMI (Failure Mode Identifier)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Тип неисправности: 0 = выше нормы, 1 = ниже нормы, 3 = обрыв, 4 = КЗ на массу…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OC (Occurrence Counter)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Сколько раз зафиксировано за текущий ключ зажигания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Active (активен сейчас) / Stored (был, но исчез)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5. Чтение Event Log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Event Log — хронологический журнал событий с точностью до секунды и привязкой к моточасам. Это главный инструмент ретроспективной диагностики.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Как открыть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Меню «Reports» → «Event Log» → выбрать диапазон дат или моточасов → Export to CSV.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На что обращать внимание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Повторяющиеся события с нарастающей частотой — признак прогрессирующей неисправности.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Corelation между событиями: например, сначала «Low oil pressure» (SPN 100 FMI 1), затем через 2 сек «Engine shutdown» — значит, защита сработала корректно.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Overrevs и overspeed — аномальные режимы работы, которые могут объяснить механические повреждения.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6. Типовые коды и их причины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c>
          <w:tcPr>
            <w:tcW w:type="dxa" w:w="2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DTC</w:t>
            </w:r>
          </w:p>
        </w:tc>
        <w:tc>
          <w:tcPr>
            <w:tcW w:type="dxa" w:w="61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Вероятная причина</w:t>
            </w:r>
          </w:p>
        </w:tc>
      </w:tr>
      <w:tr>
        <w:tc>
          <w:tcPr>
            <w:tcW w:type="dxa" w:w="2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SPN 110 FMI 0 — высокая T охл.жидкости</w:t>
            </w:r>
          </w:p>
        </w:tc>
        <w:tc>
          <w:tcPr>
            <w:tcW w:type="dxa" w:w="61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Засор теплообменника, неисправен термостат, слабый поток воды</w:t>
            </w:r>
          </w:p>
        </w:tc>
      </w:tr>
      <w:tr>
        <w:tc>
          <w:tcPr>
            <w:tcW w:type="dxa" w:w="2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SPN 100 FMI 1 — низкое давление масла</w:t>
            </w:r>
          </w:p>
        </w:tc>
        <w:tc>
          <w:tcPr>
            <w:tcW w:type="dxa" w:w="61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Низкий уровень масла, износ маслонасоса, засор маслоприёмника</w:t>
            </w:r>
          </w:p>
        </w:tc>
      </w:tr>
      <w:tr>
        <w:tc>
          <w:tcPr>
            <w:tcW w:type="dxa" w:w="2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SPN 190 FMI 0 — перегрузка по оборотам</w:t>
            </w:r>
          </w:p>
        </w:tc>
        <w:tc>
          <w:tcPr>
            <w:tcW w:type="dxa" w:w="61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Неправильный шаг винта, кавитация, отказ регулятора ТНВД</w:t>
            </w:r>
          </w:p>
        </w:tc>
      </w:tr>
      <w:tr>
        <w:tc>
          <w:tcPr>
            <w:tcW w:type="dxa" w:w="2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SPN 1569 FMI 31 — дератинг мощности</w:t>
            </w:r>
          </w:p>
        </w:tc>
        <w:tc>
          <w:tcPr>
            <w:tcW w:type="dxa" w:w="61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Включена защита от перегрева или перегруза — следствие другого DTC</w:t>
            </w:r>
          </w:p>
        </w:tc>
      </w:tr>
      <w:tr>
        <w:tc>
          <w:tcPr>
            <w:tcW w:type="dxa" w:w="2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SPN 3563 FMI 0 — давление наддува выше нормы</w:t>
            </w:r>
          </w:p>
        </w:tc>
        <w:tc>
          <w:tcPr>
            <w:tcW w:type="dxa" w:w="61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Неисправен перепускной клапан турбины (waste gate)</w:t>
            </w:r>
          </w:p>
        </w:tc>
      </w:tr>
      <w:tr>
        <w:tc>
          <w:tcPr>
            <w:tcW w:type="dxa" w:w="2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SPN 629 FMI 12 — ошибка ECU</w:t>
            </w:r>
          </w:p>
        </w:tc>
        <w:tc>
          <w:tcPr>
            <w:tcW w:type="dxa" w:w="61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Аппаратный сбой блока, проверить питание и массу ЭБУ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7. Сброс кодов и документирование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Когда сбрасывать: </w:t>
      </w:r>
      <w:r>
        <w:rPr>
          <w:rFonts w:ascii="Arial" w:cs="Arial" w:eastAsia="Arial" w:hAnsi="Arial"/>
          <w:color w:val="3D4F63"/>
          <w:sz w:val="26"/>
          <w:szCs w:val="26"/>
        </w:rPr>
        <w:t xml:space="preserve">только после устранения причины неисправности. Сброс без ремонта маскирует проблему и ускоряет разрушение.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Перед сбросом обязательно экспортируйте Event Log (CSV или PDF) и сохраните скриншот активных DTC. Эта документация потребуется для страховых случаев и гарантийных претензий.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В VODIA: «Fault Codes» → выделить все → «Clear».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Запустить двигатель и проверить, не появились ли коды снова.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Провести тест-прогон 15–20 минут под нагрузкой с мониторингом параметров в реальном времени.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8. Типичные ошибки при работе с VODIA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Диагностика без прогрева двигателя — часть датчиков выдаёт ошибочные значения до рабочей температуры.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Игнорирование Stored кодов — "бывшая" неисправность указывает на периодическую проблему.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Сброс кодов без Event Log — теряется история, которая могла бы указать на корень проблемы.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Ошибочная интерпретация дератинга (SPN 1569) как самостоятельной неисправности — это всегда следствие.</w:t>
      </w:r>
    </w:p>
    <w:p>
      <w:pPr>
        <w:pBdr>
          <w:bottom w:val="single" w:color="C4CDD8" w:sz="4" w:space="1"/>
        </w:pBdr>
        <w:spacing w:after="200" w:before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D45A00"/>
          <w:sz w:val="20"/>
          <w:szCs w:val="20"/>
        </w:rPr>
        <w:t xml:space="preserve">remont-katerov.ru</w:t>
      </w:r>
      <w:r>
        <w:rPr>
          <w:rFonts w:ascii="Arial" w:cs="Arial" w:eastAsia="Arial" w:hAnsi="Arial"/>
          <w:color w:val="5A6A7E"/>
          <w:sz w:val="20"/>
          <w:szCs w:val="20"/>
        </w:rPr>
        <w:t xml:space="preserve">  ·  Профессиональный судоремонт  ·  +7 (921) 772-71-77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color w:val="5A6A7E"/>
        <w:sz w:val="26"/>
        <w:szCs w:val="2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color w:val="5A6A7E"/>
        <w:sz w:val="26"/>
        <w:szCs w:val="2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4F63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0"/>
      <w:outlineLvl w:val="0"/>
    </w:pPr>
    <w:rPr>
      <w:rFonts w:ascii="Arial" w:cs="Arial" w:eastAsia="Arial" w:hAnsi="Arial"/>
      <w:b/>
      <w:bCs/>
      <w:color w:val="1A2535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C4CDD8" w:sz="4" w:space="4"/>
      </w:pBdr>
      <w:spacing w:after="160" w:before="320"/>
      <w:outlineLvl w:val="1"/>
    </w:pPr>
    <w:rPr>
      <w:rFonts w:ascii="Arial" w:cs="Arial" w:eastAsia="Arial" w:hAnsi="Arial"/>
      <w:b/>
      <w:bCs/>
      <w:color w:val="1A253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E4D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2026-06-02T21:15:50.823Z</dcterms:created>
  <dcterms:modified xsi:type="dcterms:W3CDTF">2026-06-02T21:15:50.824Z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