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i w:val="0"/>
          <w:color w:val="145C52"/>
          <w:sz w:val="18"/>
        </w:rPr>
        <w:t>TRITA JOGI DOKUMENTUM</w:t>
      </w:r>
    </w:p>
    <w:p>
      <w:pPr>
        <w:spacing w:before="0" w:after="80"/>
      </w:pPr>
      <w:r>
        <w:rPr>
          <w:rFonts w:ascii="Calibri" w:hAnsi="Calibri"/>
          <w:b/>
          <w:i w:val="0"/>
          <w:color w:val="103E38"/>
          <w:sz w:val="44"/>
        </w:rPr>
        <w:t>Platform Felhasználási Feltételek</w:t>
      </w:r>
    </w:p>
    <w:p>
      <w:pPr>
        <w:spacing w:after="240"/>
      </w:pPr>
      <w:r>
        <w:rPr>
          <w:rFonts w:ascii="Calibri" w:hAnsi="Calibri"/>
          <w:b w:val="0"/>
          <w:i w:val="0"/>
          <w:color w:val="5E6B68"/>
          <w:sz w:val="23"/>
        </w:rPr>
        <w:t>A trita.io ingyenes egyéni szolgáltatásának feltételei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Dokumentumstátusz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ÜGYVÉDI REVIEW-DRAFT — nem jóváhagyott végleges szöveg</w:t>
            </w:r>
          </w:p>
        </w:tc>
        <w:trPr>
          <w:tblHeader/>
        </w:trPr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Szolgáltató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OKNILIK Kft. · 7632 Pécs, Tüskésréti út 5. · Cg. 02-09-086218 · Adószám 27455764-2-02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Verzió / hatály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PFF-2026-08-RD1 · tervezett hatálybalépés: [DÖNTENDŐ]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Kapcsolat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hello@trita.io · https://trita.io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8A6200"/>
          <w:left w:val="single" w:sz="8" w:color="8A6200"/>
          <w:bottom w:val="single" w:sz="8" w:color="8A6200"/>
          <w:right w:val="single" w:sz="8" w:color="8A6200"/>
          <w:insideH w:val="single" w:sz="8" w:color="8A6200"/>
          <w:insideV w:val="single" w:sz="8" w:color="8A62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D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200"/>
                <w:sz w:val="19"/>
              </w:rPr>
              <w:t>Használati megjegyzés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Ez a tervezet a jelenlegi termékre készült: az egyéni személyiségfelmérés, eredmény és observer-visszajelzés ingyenes; a Team Scan nem rendelhető meg ezen feltételek alapján. A szöveget magyar ügyvédnek kell véglegesítenie.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1. A feltételek célja és hatálya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1.1. </w:t>
      </w:r>
      <w:r>
        <w:rPr>
          <w:rFonts w:ascii="Calibri" w:hAnsi="Calibri"/>
          <w:b w:val="0"/>
          <w:i w:val="0"/>
          <w:color w:val="17211F"/>
          <w:sz w:val="21"/>
        </w:rPr>
        <w:t>A jelen Platform Felhasználási Feltételek (a továbbiakban: Feltételek) az OKNILIK Kft. (Szolgáltató) által a trita.io weboldalon és a kapcsolódó webalkalmazásban nyújtott, egyéni felhasználóknak szóló ingyenes digitális szolgáltatás igénybevételét szabályozzák.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1.2. </w:t>
      </w:r>
      <w:r>
        <w:rPr>
          <w:rFonts w:ascii="Calibri" w:hAnsi="Calibri"/>
          <w:b w:val="0"/>
          <w:i w:val="0"/>
          <w:color w:val="17211F"/>
          <w:sz w:val="21"/>
        </w:rPr>
        <w:t>A Feltételek nem terjednek ki a szervezeteknek nyújtott Team Scan, tanácsadási, workshop- vagy más B2B szolgáltatásra. Az ilyen szolgáltatás kizárólag egyedi ajánlat, megrendelés vagy külön szerződés alapján vehető igénybe.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1.3. </w:t>
      </w:r>
      <w:r>
        <w:rPr>
          <w:rFonts w:ascii="Calibri" w:hAnsi="Calibri"/>
          <w:b w:val="0"/>
          <w:i w:val="0"/>
          <w:color w:val="17211F"/>
          <w:sz w:val="21"/>
        </w:rPr>
        <w:t>Felhasználó az a természetes személy, aki a Platformot saját céljára használja, felmérést tölt ki, fiókot hoz létre, eredményt tekint meg vagy meghívás alapján visszajelzést ad.</w:t>
      </w:r>
    </w:p>
    <w:p>
      <w:pPr>
        <w:pStyle w:val="Heading1"/>
      </w:pPr>
      <w:r>
        <w:t>2. A Szolgáltató adatai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Adat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Tartalom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Cégnév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OKNILIK Kft.</w:t>
            </w:r>
          </w:p>
        </w:tc>
      </w:tr>
      <w:tr>
        <w:trPr>
          <w:cantSplit/>
        </w:trPr>
        <w:tc>
          <w:tcPr>
            <w:tcW w:type="dxa" w:w="24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Székhely</w:t>
            </w:r>
          </w:p>
        </w:tc>
        <w:tc>
          <w:tcPr>
            <w:tcW w:type="dxa" w:w="69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7632 Pécs, Tüskésréti út 5.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Cégjegyzékszám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02-09-086218</w:t>
            </w:r>
          </w:p>
        </w:tc>
      </w:tr>
      <w:tr>
        <w:trPr>
          <w:cantSplit/>
        </w:trPr>
        <w:tc>
          <w:tcPr>
            <w:tcW w:type="dxa" w:w="24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Adószám</w:t>
            </w:r>
          </w:p>
        </w:tc>
        <w:tc>
          <w:tcPr>
            <w:tcW w:type="dxa" w:w="69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27455764-2-02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Kapcsolat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hello@trita.io</w:t>
            </w:r>
          </w:p>
        </w:tc>
      </w:tr>
      <w:tr>
        <w:trPr>
          <w:cantSplit/>
        </w:trPr>
        <w:tc>
          <w:tcPr>
            <w:tcW w:type="dxa" w:w="24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Weboldal</w:t>
            </w:r>
          </w:p>
        </w:tc>
        <w:tc>
          <w:tcPr>
            <w:tcW w:type="dxa" w:w="69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https://trita.io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Tárhelyszolgáltató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[DÖNTENDŐ: a Vercel szerződő jogi személye és kötelező cégadatai]</w:t>
            </w:r>
          </w:p>
        </w:tc>
      </w:tr>
    </w:tbl>
    <w:p>
      <w:pPr>
        <w:pStyle w:val="Heading1"/>
      </w:pPr>
      <w:r>
        <w:t>3. A szerződés létrejötte és elektronikus lépések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3.1. </w:t>
      </w:r>
      <w:r>
        <w:rPr>
          <w:rFonts w:ascii="Calibri" w:hAnsi="Calibri"/>
          <w:b w:val="0"/>
          <w:i w:val="0"/>
          <w:color w:val="17211F"/>
          <w:sz w:val="21"/>
        </w:rPr>
        <w:t>A Feltételek elfogadásával a Felhasználó és a Szolgáltató között ingyenes digitális szolgáltatás nyújtására irányuló szerződés jön létre. [DÖNTENDŐ: az elfogadás technikai pontja — a felmérés indítása, a fiók létrehozása vagy külön jelölőnégyzet.] A Platform a mindenkori elfogadott verziót és annak időpontját naplózza.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3.2. </w:t>
      </w:r>
      <w:r>
        <w:rPr>
          <w:rFonts w:ascii="Calibri" w:hAnsi="Calibri"/>
          <w:b w:val="0"/>
          <w:i w:val="0"/>
          <w:color w:val="17211F"/>
          <w:sz w:val="21"/>
        </w:rPr>
        <w:t>A szerződés nyelve magyar. Az esetleges angol változat tájékoztató fordítás; eltérés esetén a magyar szöveg irányadó, kivéve, ha kötelező jogszabály ettől eltérően rendelkezik.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3.3. </w:t>
      </w:r>
      <w:r>
        <w:rPr>
          <w:rFonts w:ascii="Calibri" w:hAnsi="Calibri"/>
          <w:b w:val="0"/>
          <w:i w:val="0"/>
          <w:color w:val="17211F"/>
          <w:sz w:val="21"/>
        </w:rPr>
        <w:t>A szerződés elektronikus úton jön létre, nem minősül írásba foglalt szerződésnek, és a Szolgáltató [DÖNTENDŐ: archiválja / nem archiválja] egyedileg visszakereshető formában. Az aktuális Feltételek tartósan elérhetők és letölthetők a Platform jogi oldaláról.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3.4. </w:t>
      </w:r>
      <w:r>
        <w:rPr>
          <w:rFonts w:ascii="Calibri" w:hAnsi="Calibri"/>
          <w:b w:val="0"/>
          <w:i w:val="0"/>
          <w:color w:val="17211F"/>
          <w:sz w:val="21"/>
        </w:rPr>
        <w:t>A Felhasználó az elküldés előtt javíthatja a beviteli hibákat a felület vissza- és szerkesztési funkcióival. A felmérési válaszok végleges beküldésének következményeit a felület külön jelzi.</w:t>
      </w:r>
    </w:p>
    <w:p>
      <w:pPr>
        <w:pStyle w:val="Heading1"/>
      </w:pPr>
      <w:r>
        <w:t>4. Jogosultság és fiók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4.1. </w:t>
      </w:r>
      <w:r>
        <w:rPr>
          <w:rFonts w:ascii="Calibri" w:hAnsi="Calibri"/>
          <w:b w:val="0"/>
          <w:i w:val="0"/>
          <w:color w:val="17211F"/>
          <w:sz w:val="21"/>
        </w:rPr>
        <w:t>A Platform 16. életévüket betöltött személyeknek készült. A 16 év alatti személy nem hozhat létre fiókot és nem adhat meg személyes adatot. [ÜGYVÉDI ELLENŐRZÉS: a szerződéskötési cselekvőképesség miatt indokolt-e 18 évre emelni vagy törvényes képviselői hozzájárulást kérni.]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4.2. </w:t>
      </w:r>
      <w:r>
        <w:rPr>
          <w:rFonts w:ascii="Calibri" w:hAnsi="Calibri"/>
          <w:b w:val="0"/>
          <w:i w:val="0"/>
          <w:color w:val="17211F"/>
          <w:sz w:val="21"/>
        </w:rPr>
        <w:t>A Felhasználó valós, saját és naprakész adatokat ad meg, a fiókját nem ruházza át, hozzáférési adatait bizalmasan kezeli, és az illetéktelen használatot haladéktalanul jelzi.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4.3. </w:t>
      </w:r>
      <w:r>
        <w:rPr>
          <w:rFonts w:ascii="Calibri" w:hAnsi="Calibri"/>
          <w:b w:val="0"/>
          <w:i w:val="0"/>
          <w:color w:val="17211F"/>
          <w:sz w:val="21"/>
        </w:rPr>
        <w:t>A hitelesítést külső szolgáltató végzi. A Szolgáltató jelszót nem tárol. A Felhasználó felel az általa választott külső bejelentkezési mód és eszköz biztonságáért.</w:t>
      </w:r>
    </w:p>
    <w:p>
      <w:pPr>
        <w:pStyle w:val="Heading1"/>
      </w:pPr>
      <w:r>
        <w:t>5. A szolgáltatás tartalma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ingyenes, 60 állításból álló, hozzávetőleg 10 perces egyéni személyiségfelmérés;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az eredményhez kapcsolódó személyiség-, munkastílus- és csapatszerep-értelmezések;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fiókhoz kapcsolódó eredménymegőrzés, profil-, megosztási és exportfunkciók a mindenkori felület szerint;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observer-meghívók és összesített külső visszajelzés, ha a funkció elérhető;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a Platform biztonságos működéséhez szükséges értesítések és ügyféltámogatás.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5.2. </w:t>
      </w:r>
      <w:r>
        <w:rPr>
          <w:rFonts w:ascii="Calibri" w:hAnsi="Calibri"/>
          <w:b w:val="0"/>
          <w:i w:val="0"/>
          <w:color w:val="17211F"/>
          <w:sz w:val="21"/>
        </w:rPr>
        <w:t>A Platform funkciói folyamatosan fejlődhetnek. A képernyők, magyarázatok és funkciónevek nem jelentenek vállalást olyan jövőbeli funkcióra, amelyet a Szolgáltató még nem tett elérhetővé.</w:t>
      </w:r>
    </w:p>
    <w:p>
      <w:pPr>
        <w:pStyle w:val="Heading1"/>
      </w:pPr>
      <w:r>
        <w:t>6. A mérés és az eredmények korlátai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9B1C1C"/>
          <w:left w:val="single" w:sz="8" w:color="9B1C1C"/>
          <w:bottom w:val="single" w:sz="8" w:color="9B1C1C"/>
          <w:right w:val="single" w:sz="8" w:color="9B1C1C"/>
          <w:insideH w:val="single" w:sz="8" w:color="9B1C1C"/>
          <w:insideV w:val="single" w:sz="8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DEC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19"/>
              </w:rPr>
              <w:t>Lényeges korlátozás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A Trita nem egészségügyi, klinikai vagy pszichológiai diagnosztikai eszköz. Az eredmény önbevalláson és — ahol alkalmazható — összesített visszajelzésen alapuló értelmezési segítség, nem ténymegállapítás vagy szakvélemény.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Calibri" w:hAnsi="Calibri"/>
          <w:b/>
          <w:i w:val="0"/>
          <w:color w:val="103E38"/>
          <w:sz w:val="21"/>
        </w:rPr>
        <w:t xml:space="preserve">6.1. </w:t>
      </w:r>
      <w:r>
        <w:rPr>
          <w:rFonts w:ascii="Calibri" w:hAnsi="Calibri"/>
          <w:b w:val="0"/>
          <w:i w:val="0"/>
          <w:color w:val="17211F"/>
          <w:sz w:val="21"/>
        </w:rPr>
        <w:t>A Felhasználó nem használhatja az eredményt önmagában felvételi, előléptetési, bérezési, elbocsátási, egészségügyi, jogi, hitel- vagy más, jelentős következménnyel járó döntés kizárólagos alapjaként.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6.2. </w:t>
      </w:r>
      <w:r>
        <w:rPr>
          <w:rFonts w:ascii="Calibri" w:hAnsi="Calibri"/>
          <w:b w:val="0"/>
          <w:i w:val="0"/>
          <w:color w:val="17211F"/>
          <w:sz w:val="21"/>
        </w:rPr>
        <w:t>A pontszámokat algoritmus számítja, de a Szolgáltató nem hoz a Felhasználóra nézve joghatással járó, kizárólag automatizált döntést. Becsült elemeknél a Platform forrás- vagy megbízhatósági jelölést alkalmazhat.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6.3. </w:t>
      </w:r>
      <w:r>
        <w:rPr>
          <w:rFonts w:ascii="Calibri" w:hAnsi="Calibri"/>
          <w:b w:val="0"/>
          <w:i w:val="0"/>
          <w:color w:val="17211F"/>
          <w:sz w:val="21"/>
        </w:rPr>
        <w:t>A Felhasználó tudomásul veszi, hogy az önjellemzés pillanatnyi állapot, kitöltési körülmény és válaszadási őszinteség függvénye. A Szolgáltató nem garantál egyedi élethelyzetre vonatkozó pontosságot vagy meghatározott eredményt.</w:t>
      </w:r>
    </w:p>
    <w:p>
      <w:pPr>
        <w:pStyle w:val="Heading1"/>
      </w:pPr>
      <w:r>
        <w:t>7. Megengedett használat és felhasználói tartalom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7.1. </w:t>
      </w:r>
      <w:r>
        <w:rPr>
          <w:rFonts w:ascii="Calibri" w:hAnsi="Calibri"/>
          <w:b w:val="0"/>
          <w:i w:val="0"/>
          <w:color w:val="17211F"/>
          <w:sz w:val="21"/>
        </w:rPr>
        <w:t>A Felhasználó a Platformot jogszerű, személyes célra használhatja. Tilos különösen a hozzáférési korlát megkerülése, automatizált tömeges lekérés, jogosulatlan tesztelés, kártevő feltöltése, más személy megszemélyesítése, zaklató meghívók küldése, valamint más felhasználó eredményének engedély nélküli megszerzése vagy közzététele.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7.2. </w:t>
      </w:r>
      <w:r>
        <w:rPr>
          <w:rFonts w:ascii="Calibri" w:hAnsi="Calibri"/>
          <w:b w:val="0"/>
          <w:i w:val="0"/>
          <w:color w:val="17211F"/>
          <w:sz w:val="21"/>
        </w:rPr>
        <w:t>A Felhasználó az általa bevitt szöveg és visszajelzés jogszerűségéért felel. A Szolgáltatónak a szolgáltatás nyújtásához, megjelenítéséhez, biztonsági mentéséhez és technikai feldolgozásához szükséges, nem kizárólagos, időben a szerződéshez igazodó felhasználási engedélyt ad.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7.3. </w:t>
      </w:r>
      <w:r>
        <w:rPr>
          <w:rFonts w:ascii="Calibri" w:hAnsi="Calibri"/>
          <w:b w:val="0"/>
          <w:i w:val="0"/>
          <w:color w:val="17211F"/>
          <w:sz w:val="21"/>
        </w:rPr>
        <w:t>Observer-visszajelzésnél a meghívó személy köteles a címzett e-mail-címét jogszerűen használni, és nem küldhet kéretlen, ismétlődő vagy megtévesztő meghívást.</w:t>
      </w:r>
    </w:p>
    <w:p>
      <w:pPr>
        <w:pStyle w:val="Heading1"/>
      </w:pPr>
      <w:r>
        <w:t>8. Díjmentesség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8.1. </w:t>
      </w:r>
      <w:r>
        <w:rPr>
          <w:rFonts w:ascii="Calibri" w:hAnsi="Calibri"/>
          <w:b w:val="0"/>
          <w:i w:val="0"/>
          <w:color w:val="17211F"/>
          <w:sz w:val="21"/>
        </w:rPr>
        <w:t>A jelen Feltételek szerinti egyéni szolgáltatás díjmentes. A Platform nem kér bankkártyaadatot, és nem végez önkiszolgáló fizetést. A díjmentesség nem teszi a B2B szolgáltatásokat ingyenessé.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8.2. </w:t>
      </w:r>
      <w:r>
        <w:rPr>
          <w:rFonts w:ascii="Calibri" w:hAnsi="Calibri"/>
          <w:b w:val="0"/>
          <w:i w:val="0"/>
          <w:color w:val="17211F"/>
          <w:sz w:val="21"/>
        </w:rPr>
        <w:t>Ha a Szolgáltató később fizetős egyéni funkciót vezet be, ahhoz külön, előzetes tájékoztatás és kifejezett megrendelés szükséges; a jelen szerződésből automatikus fizetési kötelezettség nem keletkezik.</w:t>
      </w:r>
    </w:p>
    <w:p>
      <w:pPr>
        <w:pStyle w:val="Heading1"/>
      </w:pPr>
      <w:r>
        <w:t>9. Szellemi tulajdon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9.1. </w:t>
      </w:r>
      <w:r>
        <w:rPr>
          <w:rFonts w:ascii="Calibri" w:hAnsi="Calibri"/>
          <w:b w:val="0"/>
          <w:i w:val="0"/>
          <w:color w:val="17211F"/>
          <w:sz w:val="21"/>
        </w:rPr>
        <w:t>A Platform szoftvere, megjelenése, kérdés-összeállítása, pontozási és riportlogikája, szövegei, grafikái és márkajelzései a Szolgáltató vagy jogosult partnerei szellemi tulajdonát képezik. A Felhasználó személyes, nem kizárólagos, nem átruházható használati jogot kap a Platform rendeltetésszerű használatára.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9.2. </w:t>
      </w:r>
      <w:r>
        <w:rPr>
          <w:rFonts w:ascii="Calibri" w:hAnsi="Calibri"/>
          <w:b w:val="0"/>
          <w:i w:val="0"/>
          <w:color w:val="17211F"/>
          <w:sz w:val="21"/>
        </w:rPr>
        <w:t>Tilos a Platform forráskódjának visszafejtése, a kérdésbank vagy riportok tömeges másolása, továbbértékesítése, versengő adatbázis építése vagy a Trita márka megtévesztő használata, kivéve, amennyiben jogszabály ezt kifejezetten megengedi.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9.3. </w:t>
      </w:r>
      <w:r>
        <w:rPr>
          <w:rFonts w:ascii="Calibri" w:hAnsi="Calibri"/>
          <w:b w:val="0"/>
          <w:i w:val="0"/>
          <w:color w:val="17211F"/>
          <w:sz w:val="21"/>
        </w:rPr>
        <w:t>A Felhasználó a saját, letöltött eredményét személyes célra felhasználhatja és megoszthatja. Harmadik személy adata vagy visszajelzése csak a Platform által biztosított összesített formában osztható meg.</w:t>
      </w:r>
    </w:p>
    <w:p>
      <w:pPr>
        <w:pStyle w:val="Heading1"/>
      </w:pPr>
      <w:r>
        <w:t>10. Adatvédelem és titkosság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10.1. </w:t>
      </w:r>
      <w:r>
        <w:rPr>
          <w:rFonts w:ascii="Calibri" w:hAnsi="Calibri"/>
          <w:b w:val="0"/>
          <w:i w:val="0"/>
          <w:color w:val="17211F"/>
          <w:sz w:val="21"/>
        </w:rPr>
        <w:t>A személyes adatok kezelését a mindenkori Adatvédelmi tájékoztató részletezi. A Feltételek és az Adatvédelmi tájékoztató eltérő célt szolgálnak; adatkezelési kérdésben az Adatvédelmi tájékoztató az irányadó.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10.2. </w:t>
      </w:r>
      <w:r>
        <w:rPr>
          <w:rFonts w:ascii="Calibri" w:hAnsi="Calibri"/>
          <w:b w:val="0"/>
          <w:i w:val="0"/>
          <w:color w:val="17211F"/>
          <w:sz w:val="21"/>
        </w:rPr>
        <w:t>Egyéni használatnál a Szolgáltató adatkezelő. Szervezeti meghívás alapján végzett mérésnél a megrendelő szervezet lehet adatkezelő, a Szolgáltató pedig adatfeldolgozó; erre a szervezet saját tájékoztatója és külön megállapodás is vonatkozhat.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10.3. </w:t>
      </w:r>
      <w:r>
        <w:rPr>
          <w:rFonts w:ascii="Calibri" w:hAnsi="Calibri"/>
          <w:b w:val="0"/>
          <w:i w:val="0"/>
          <w:color w:val="17211F"/>
          <w:sz w:val="21"/>
        </w:rPr>
        <w:t>A Platform csapatszintű funkcióiban egyéni válasz nem jelenik meg szervezeti nézetben; összesítés csak a dokumentált anonimitási küszöb elérésekor készül. Ez a mondat nem jogosítja fel az egyéni Felhasználót Team Scan szolgáltatás igénybevételére.</w:t>
      </w:r>
    </w:p>
    <w:p>
      <w:pPr>
        <w:pStyle w:val="Heading1"/>
      </w:pPr>
      <w:r>
        <w:t>11. Elérhetőség, karbantartás és módosítás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11.1. </w:t>
      </w:r>
      <w:r>
        <w:rPr>
          <w:rFonts w:ascii="Calibri" w:hAnsi="Calibri"/>
          <w:b w:val="0"/>
          <w:i w:val="0"/>
          <w:color w:val="17211F"/>
          <w:sz w:val="21"/>
        </w:rPr>
        <w:t>A Szolgáltató az ingyenes Platform folyamatos elérhetőségére nem vállal szolgáltatási szintet. Tervezett karbantartás, biztonsági intézkedés, szolgáltatói hiba vagy vis maior átmeneti kiesést okozhat.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11.2. </w:t>
      </w:r>
      <w:r>
        <w:rPr>
          <w:rFonts w:ascii="Calibri" w:hAnsi="Calibri"/>
          <w:b w:val="0"/>
          <w:i w:val="0"/>
          <w:color w:val="17211F"/>
          <w:sz w:val="21"/>
        </w:rPr>
        <w:t>A Szolgáltató a digitális szolgáltatást és e Feltételeket indokolt esetben módosíthatja, különösen jogszabályváltozás, biztonság, technikai fejlődés, visszaélés-megelőzés vagy funkciófejlesztés miatt. A Felhasználó jogait vagy hozzáférését hátrányosan és nem csekély mértékben érintő változásról előzetesen, világosan tájékoztatást ad, és biztosítja a kötelező jogszabály szerinti jogokat.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11.3. </w:t>
      </w:r>
      <w:r>
        <w:rPr>
          <w:rFonts w:ascii="Calibri" w:hAnsi="Calibri"/>
          <w:b w:val="0"/>
          <w:i w:val="0"/>
          <w:color w:val="17211F"/>
          <w:sz w:val="21"/>
        </w:rPr>
        <w:t>Biztonsági vagy jogsértési kockázat esetén a Szolgáltató azonnali módosítást vagy ideiglenes korlátozást alkalmazhat, az ok és várható időtartam utólagos közlésével, amennyiben ez nem veszélyezteti a védekezést.</w:t>
      </w:r>
    </w:p>
    <w:p>
      <w:pPr>
        <w:pStyle w:val="Heading1"/>
      </w:pPr>
      <w:r>
        <w:t>12. Felfüggesztés, megszüntetés és törlés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12.1. </w:t>
      </w:r>
      <w:r>
        <w:rPr>
          <w:rFonts w:ascii="Calibri" w:hAnsi="Calibri"/>
          <w:b w:val="0"/>
          <w:i w:val="0"/>
          <w:color w:val="17211F"/>
          <w:sz w:val="21"/>
        </w:rPr>
        <w:t>A Felhasználó a fiókját bármikor törölheti a profiloldalon, vagy segítséget kérhet a hello@trita.io címen. A törlés adatvédelmi következményeit és a biztonsági mentések kiürülésének határidejét az Adatvédelmi tájékoztató tartalmazza.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12.2. </w:t>
      </w:r>
      <w:r>
        <w:rPr>
          <w:rFonts w:ascii="Calibri" w:hAnsi="Calibri"/>
          <w:b w:val="0"/>
          <w:i w:val="0"/>
          <w:color w:val="17211F"/>
          <w:sz w:val="21"/>
        </w:rPr>
        <w:t>A Szolgáltató súlyos vagy ismételt szerződésszegés, biztonsági veszély, jogellenes használat vagy jogszabályi kötelezettség esetén korlátozhatja vagy megszüntetheti a hozzáférést. Ha lehetséges, előzetes figyelmeztetést és észszerű javítási határidőt ad.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12.3. </w:t>
      </w:r>
      <w:r>
        <w:rPr>
          <w:rFonts w:ascii="Calibri" w:hAnsi="Calibri"/>
          <w:b w:val="0"/>
          <w:i w:val="0"/>
          <w:color w:val="17211F"/>
          <w:sz w:val="21"/>
        </w:rPr>
        <w:t>A megszűnés nem érinti a korábban keletkezett igényeket, a kötelező adatmegőrzést és azokat a rendelkezéseket, amelyek természetüknél fogva fennmaradnak.</w:t>
      </w:r>
    </w:p>
    <w:p>
      <w:pPr>
        <w:pStyle w:val="Heading1"/>
      </w:pPr>
      <w:r>
        <w:t>13. Kellékszavatosság és felelősség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13.1. </w:t>
      </w:r>
      <w:r>
        <w:rPr>
          <w:rFonts w:ascii="Calibri" w:hAnsi="Calibri"/>
          <w:b w:val="0"/>
          <w:i w:val="0"/>
          <w:color w:val="17211F"/>
          <w:sz w:val="21"/>
        </w:rPr>
        <w:t>A Szolgáltató teljesíti a fogyasztókra irányadó, eltérést nem engedő digitális szolgáltatási és kellékszavatossági szabályokat. A jelen Feltételek nem korlátozzák a Felhasználó kötelező jogait.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13.2. </w:t>
      </w:r>
      <w:r>
        <w:rPr>
          <w:rFonts w:ascii="Calibri" w:hAnsi="Calibri"/>
          <w:b w:val="0"/>
          <w:i w:val="0"/>
          <w:color w:val="17211F"/>
          <w:sz w:val="21"/>
        </w:rPr>
        <w:t>A Szolgáltató a díjmentes, általános célú értelmezések alapján hozott egyéni döntésért, a Felhasználó vagy harmadik személy általi félreértelmezésért, illetve előre nem látható közvetett kárért csak a kötelező jogszabályok keretei között felel.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13.3. </w:t>
      </w:r>
      <w:r>
        <w:rPr>
          <w:rFonts w:ascii="Calibri" w:hAnsi="Calibri"/>
          <w:b w:val="0"/>
          <w:i w:val="0"/>
          <w:color w:val="17211F"/>
          <w:sz w:val="21"/>
        </w:rPr>
        <w:t>Semmilyen felelősségkorlátozás nem alkalmazható szándékos károkozásra, életet, testi épséget vagy egészséget megkárosító szerződésszegésre, illetve más, jogszabály szerint ki nem zárható felelősségre.</w:t>
      </w:r>
    </w:p>
    <w:p>
      <w:pPr>
        <w:pStyle w:val="Heading1"/>
      </w:pPr>
      <w:r>
        <w:t>14. Panaszkezelés és jogérvényesítés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14.1. </w:t>
      </w:r>
      <w:r>
        <w:rPr>
          <w:rFonts w:ascii="Calibri" w:hAnsi="Calibri"/>
          <w:b w:val="0"/>
          <w:i w:val="0"/>
          <w:color w:val="17211F"/>
          <w:sz w:val="21"/>
        </w:rPr>
        <w:t>A Felhasználó panaszát a hello@trita.io címre vagy a Szolgáltató székhelyére küldheti. A Szolgáltató az írásbeli panaszt a vonatkozó jogszabály szerinti határidőben, érdemben megválaszolja.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14.2. </w:t>
      </w:r>
      <w:r>
        <w:rPr>
          <w:rFonts w:ascii="Calibri" w:hAnsi="Calibri"/>
          <w:b w:val="0"/>
          <w:i w:val="0"/>
          <w:color w:val="17211F"/>
          <w:sz w:val="21"/>
        </w:rPr>
        <w:t>Fogyasztói jogvita esetén a Felhasználó a lakóhelye vagy tartózkodási helye szerint illetékes békéltető testülethez fordulhat. [DÖNTENDŐ: a mindenkori illetékes testületek és fogyasztóvédelmi hatóság naprakész elérhetőségének beemelése vagy központi hivatalos link megadása.]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14.3. </w:t>
      </w:r>
      <w:r>
        <w:rPr>
          <w:rFonts w:ascii="Calibri" w:hAnsi="Calibri"/>
          <w:b w:val="0"/>
          <w:i w:val="0"/>
          <w:color w:val="17211F"/>
          <w:sz w:val="21"/>
        </w:rPr>
        <w:t>A felek elsődlegesen békés rendezésre törekednek. A Felhasználó bírósághoz fordulási jogát ez nem érinti.</w:t>
      </w:r>
    </w:p>
    <w:p>
      <w:pPr>
        <w:pStyle w:val="Heading1"/>
      </w:pPr>
      <w:r>
        <w:t>15. Irányadó jog, elválaszthatóság és záró szabályok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15.1. </w:t>
      </w:r>
      <w:r>
        <w:rPr>
          <w:rFonts w:ascii="Calibri" w:hAnsi="Calibri"/>
          <w:b w:val="0"/>
          <w:i w:val="0"/>
          <w:color w:val="17211F"/>
          <w:sz w:val="21"/>
        </w:rPr>
        <w:t>A szerződésre a magyar jog irányadó, azzal, hogy ez nem fosztja meg a fogyasztót a szokásos tartózkodási helye szerinti, eltérést nem engedő védelemtől.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15.2. </w:t>
      </w:r>
      <w:r>
        <w:rPr>
          <w:rFonts w:ascii="Calibri" w:hAnsi="Calibri"/>
          <w:b w:val="0"/>
          <w:i w:val="0"/>
          <w:color w:val="17211F"/>
          <w:sz w:val="21"/>
        </w:rPr>
        <w:t>Ha valamely rendelkezés érvénytelen vagy végrehajthatatlan, a többi rendelkezés hatályban marad. A felek az érintett rendelkezést annak céljához legközelebb álló, jogszerű szabállyal helyettesítik.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15.3. </w:t>
      </w:r>
      <w:r>
        <w:rPr>
          <w:rFonts w:ascii="Calibri" w:hAnsi="Calibri"/>
          <w:b w:val="0"/>
          <w:i w:val="0"/>
          <w:color w:val="17211F"/>
          <w:sz w:val="21"/>
        </w:rPr>
        <w:t>A Szolgáltató elmulasztott vagy késedelmes joggyakorlása nem jelent jogról való lemondást.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15.4. </w:t>
      </w:r>
      <w:r>
        <w:rPr>
          <w:rFonts w:ascii="Calibri" w:hAnsi="Calibri"/>
          <w:b w:val="0"/>
          <w:i w:val="0"/>
          <w:color w:val="17211F"/>
          <w:sz w:val="21"/>
        </w:rPr>
        <w:t>Jelen Feltételek utolsó frissítése: 2026. augusztus 28. Tervezett hatálybalépése: [DÖNTENDŐ].</w:t>
      </w:r>
    </w:p>
    <w:p>
      <w:pPr>
        <w:pStyle w:val="Heading1"/>
        <w:pageBreakBefore/>
      </w:pPr>
      <w:r>
        <w:t>Ügyvédi és üzleti review-lista</w:t>
      </w:r>
    </w:p>
    <w:p>
      <w:r>
        <w:rPr>
          <w:rFonts w:ascii="Calibri" w:hAnsi="Calibri"/>
          <w:b w:val="0"/>
          <w:i w:val="0"/>
          <w:color w:val="17211F"/>
          <w:sz w:val="21"/>
        </w:rPr>
        <w:t>A szöveg publikálása vagy aláírása előtt az alábbi pontokat kell lezárni. A dokumentumban szereplő [DÖNTENDŐ] jelölések ezekhez kapcsolódnak.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650"/>
        <w:gridCol w:w="3000"/>
        <w:gridCol w:w="4010"/>
        <w:gridCol w:w="170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Döntési pont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Javasolt alapállás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Tulajdonos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1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Elfogadási pont és verziónapló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Külön checkbox a fiókos funkciók előtt; verzió + időbélyeg tárolása.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Product / Legal</w:t>
            </w:r>
          </w:p>
        </w:tc>
      </w:tr>
      <w:tr>
        <w:trPr>
          <w:cantSplit/>
        </w:trPr>
        <w:tc>
          <w:tcPr>
            <w:tcW w:type="dxa" w:w="65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2</w:t>
            </w:r>
          </w:p>
        </w:tc>
        <w:tc>
          <w:tcPr>
            <w:tcW w:type="dxa" w:w="3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Korhatár</w:t>
            </w:r>
          </w:p>
        </w:tc>
        <w:tc>
          <w:tcPr>
            <w:tcW w:type="dxa" w:w="401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18+ a szerződés egyszerűsítésére, vagy 16+ képviselői logikával.</w:t>
            </w:r>
          </w:p>
        </w:tc>
        <w:tc>
          <w:tcPr>
            <w:tcW w:type="dxa" w:w="17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Legal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3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Elektronikus archiválás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Elfogadott verzió felhasználónként visszakereshető legyen.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Engineering</w:t>
            </w:r>
          </w:p>
        </w:tc>
      </w:tr>
      <w:tr>
        <w:trPr>
          <w:cantSplit/>
        </w:trPr>
        <w:tc>
          <w:tcPr>
            <w:tcW w:type="dxa" w:w="65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4</w:t>
            </w:r>
          </w:p>
        </w:tc>
        <w:tc>
          <w:tcPr>
            <w:tcW w:type="dxa" w:w="3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Tárhelyszolgáltatói adatok</w:t>
            </w:r>
          </w:p>
        </w:tc>
        <w:tc>
          <w:tcPr>
            <w:tcW w:type="dxa" w:w="401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Vercel szerződő entitás és kötelező cégadatok ellenőrzése.</w:t>
            </w:r>
          </w:p>
        </w:tc>
        <w:tc>
          <w:tcPr>
            <w:tcW w:type="dxa" w:w="17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Ops / Legal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5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Fogyasztói vitarendezés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Aktuális békéltető testületi és hatósági adatok beemelése.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Legal</w:t>
            </w:r>
          </w:p>
        </w:tc>
      </w:tr>
      <w:tr>
        <w:trPr>
          <w:cantSplit/>
        </w:trPr>
        <w:tc>
          <w:tcPr>
            <w:tcW w:type="dxa" w:w="65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6</w:t>
            </w:r>
          </w:p>
        </w:tc>
        <w:tc>
          <w:tcPr>
            <w:tcW w:type="dxa" w:w="3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373/2021 hatály</w:t>
            </w:r>
          </w:p>
        </w:tc>
        <w:tc>
          <w:tcPr>
            <w:tcW w:type="dxa" w:w="401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 személyes adattal „fizetett” ingyenes digitális szolgáltatás minősítésének megerősítése.</w:t>
            </w:r>
          </w:p>
        </w:tc>
        <w:tc>
          <w:tcPr>
            <w:tcW w:type="dxa" w:w="17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Legal</w:t>
            </w:r>
          </w:p>
        </w:tc>
      </w:tr>
    </w:tbl>
    <w:p>
      <w:pPr>
        <w:pStyle w:val="Heading2"/>
      </w:pPr>
      <w:r>
        <w:t>Jogszabályi háttér (ellenőrzési lista)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2013. évi V. törvény a Polgári Törvénykönyvről.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2001. évi CVIII. törvény az elektronikus kereskedelmi szolgáltatásokról.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45/2014. (II. 26.) Korm. rendelet a fogyasztói szerződésekről.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373/2021. (VI. 30.) Korm. rendelet a digitális tartalom és digitális szolgáltatás szerződésszerű teljesítéséről.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1997. évi CLV. törvény a fogyasztóvédelemről.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(EU) 2016/679 rendelet (GDPR), különösen a 28., 32–36. cikk.</w:t>
      </w:r>
    </w:p>
    <w:sectPr>
      <w:headerReference w:type="default" r:id="rId9"/>
      <w:footerReference w:type="default" r:id="rId10"/>
      <w:pgSz w:w="11905" w:h="16838"/>
      <w:pgMar w:top="1123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E6B68"/>
        <w:sz w:val="17"/>
      </w:rPr>
      <w:t xml:space="preserve">ÜGYVÉDI REVIEW-DRAFT  •  2026. augusztus 28.  •  </w:t>
    </w:r>
    <w:r>
      <w:rPr>
        <w:rFonts w:ascii="Calibri" w:hAnsi="Calibri"/>
        <w:b w:val="0"/>
        <w:i w:val="0"/>
        <w:color w:val="5E6B6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E6B68"/>
        <w:sz w:val="17"/>
      </w:rPr>
      <w:t>TRITA  |  Platform Felhasználási Feltételek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721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03E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45C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03E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80" w:line="240" w:lineRule="auto"/>
    </w:pPr>
    <w:rPr>
      <w:rFonts w:ascii="Calibri" w:hAnsi="Calibri"/>
      <w:color w:val="5E6B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trita-platform-felhasznalasi-feltetelek-review-draft-2026-08-28</dc:title>
  <dc:subject>Trita ügyvédi review-draft</dc:subject>
  <dc:creator/>
  <cp:keywords>Trita, szerződés, review-draft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