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EMD v1.13 — Developer Response to UAT</w:t>
      </w:r>
    </w:p>
    <w:p>
      <w:pPr>
        <w:spacing w:after="120"/>
      </w:pPr>
      <w:r>
        <w:rPr>
          <w:color w:val="595959"/>
        </w:rPr>
        <w:t xml:space="preserve">In response to EMD-v1.12-UAT-Response_NF.docx. Per issue: what changed, how to verify, and status.</w:t>
      </w:r>
    </w:p>
    <w:p>
      <w:pPr>
        <w:spacing w:after="120"/>
      </w:pPr>
      <w:r>
        <w:rPr>
          <w:b/>
          <w:bCs/>
        </w:rPr>
        <w:t xml:space="preserve">Legend: </w:t>
      </w:r>
      <w:r>
        <w:t xml:space="preserve">✅ Done &amp; verified   ·   🟦 Design-led rework   ·   ⚪ Decision (no change)</w:t>
      </w:r>
    </w:p>
    <w:p>
      <w:pPr>
        <w:spacing w:after="120"/>
      </w:pPr>
      <w:r>
        <w:rPr>
          <w:i/>
          <w:iCs/>
          <w:color w:val="595959"/>
        </w:rPr>
        <w:t xml:space="preserve">The earlier hotfixes A1–A6 (drill-down, time-filter counts, cohort overlay, chart labels, audit attribution, performance) were delivered separately and are not repeated here. This document covers the B/C/D items.</w:t>
      </w:r>
    </w:p>
    <w:p>
      <w:pPr>
        <w:pStyle w:val="Heading2"/>
      </w:pPr>
      <w:r>
        <w:t xml:space="preserve">B1 — Time filter now scopes the documentation-quality metrics (Q2)</w:t>
      </w:r>
    </w:p>
    <w:p>
      <w:pPr>
        <w:spacing w:after="120"/>
      </w:pPr>
      <w:r>
        <w:rPr>
          <w:b/>
          <w:bCs/>
        </w:rPr>
        <w:t xml:space="preserve">You wrote:</w:t>
      </w:r>
    </w:p>
    <w:p>
      <w:pPr>
        <w:pBdr>
          <w:left w:val="single" w:color="1F4E79" w:sz="12" w:space="8"/>
        </w:pBdr>
        <w:spacing w:after="120"/>
        <w:ind w:left="360"/>
      </w:pPr>
      <w:r>
        <w:rPr>
          <w:i/>
          <w:iCs/>
          <w:color w:val="595959"/>
        </w:rPr>
        <w:t xml:space="preserve">„If I want to check whether my quality increased / decreased for the last 6 months, I should only see metrics that are based on values from that time range … the smaller the range, the less patients, the lower the Vollzähligkeit metric, which is not providing any information. Plus: we should discuss whether we can include more time range options.“</w:t>
      </w:r>
    </w:p>
    <w:p>
      <w:pPr>
        <w:spacing w:after="120"/>
      </w:pPr>
      <w:r>
        <w:rPr>
          <w:b/>
          <w:bCs/>
        </w:rPr>
        <w:t xml:space="preserve">What changed: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All Dokumentationsqualität / Datenqualität metrics (Vollständigkeit, Plausibilität, per-centre scores) are now computed only from observations inside the selected time window.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Both the numerator and the denominator of completeness scope to the window — so a well-documented period reads ~100% regardless of older gaps, instead of collapsing as the window shrinks.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Added a 3-month preset and a custom from/to date picker (presets are now 3m / 6m / 1y / all + custom).</w:t>
      </w:r>
    </w:p>
    <w:p>
      <w:pPr>
        <w:spacing w:after="120"/>
      </w:pPr>
      <w:r>
        <w:rPr>
          <w:b/>
          <w:bCs/>
        </w:rPr>
        <w:t xml:space="preserve">How to verify: </w:t>
      </w:r>
      <w:r>
        <w:t xml:space="preserve">Dokumentationsqualität → switch all → 6m → 3m: the Grundgesamtheit count drops, but the score cards stay meaningful (they do not crater toward 0). Pick „Benutzerdefiniert“ and set a historical window — the cards reflect only that range, including the upper bound.</w:t>
      </w:r>
    </w:p>
    <w:p>
      <w:pPr>
        <w:spacing w:after="120"/>
      </w:pPr>
      <w:r>
        <w:rPr>
          <w:b/>
          <w:bCs/>
        </w:rPr>
        <w:t xml:space="preserve">Status: </w:t>
      </w:r>
      <w:r>
        <w:t xml:space="preserve">✅ Done &amp; verified (live-tested across time zones; cards reacted 245 → 9 → 169 patients with scores staying meaningful).</w:t>
      </w:r>
    </w:p>
    <w:p>
      <w:pPr>
        <w:pStyle w:val="Heading2"/>
      </w:pPr>
      <w:r>
        <w:t xml:space="preserve">B2 — „Vollzähligkeit“ naming collision (#3)</w:t>
      </w:r>
    </w:p>
    <w:p>
      <w:pPr>
        <w:spacing w:after="120"/>
      </w:pPr>
      <w:r>
        <w:rPr>
          <w:b/>
          <w:bCs/>
        </w:rPr>
        <w:t xml:space="preserve">You wrote:</w:t>
      </w:r>
    </w:p>
    <w:p>
      <w:pPr>
        <w:pBdr>
          <w:left w:val="single" w:color="1F4E79" w:sz="12" w:space="8"/>
        </w:pBdr>
        <w:spacing w:after="120"/>
        <w:ind w:left="360"/>
      </w:pPr>
      <w:r>
        <w:rPr>
          <w:i/>
          <w:iCs/>
          <w:color w:val="595959"/>
        </w:rPr>
        <w:t xml:space="preserve">„Vollzähligkeit is computed different to the landing page.“</w:t>
      </w:r>
    </w:p>
    <w:p>
      <w:pPr>
        <w:spacing w:after="120"/>
      </w:pPr>
      <w:r>
        <w:rPr>
          <w:b/>
          <w:bCs/>
        </w:rPr>
        <w:t xml:space="preserve">What changed:</w:t>
      </w:r>
      <w:r>
        <w:t xml:space="preserve"> the two metrics that shared the word „Vollzähligkeit“ are now named distinctly, each with an info-tooltip definition: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Landing page: Einwilligungsquote (share of consenting patients).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Dokumentationsqualität: Dokumentations-Vollständigkeit (per-patient completeness of mandatory fields); the per-observation metric is now Messwert-Vollständigkeit.</w:t>
      </w:r>
    </w:p>
    <w:p>
      <w:pPr>
        <w:spacing w:after="120"/>
      </w:pPr>
      <w:r>
        <w:rPr>
          <w:b/>
          <w:bCs/>
        </w:rPr>
        <w:t xml:space="preserve">How to verify: </w:t>
      </w:r>
      <w:r>
        <w:t xml:space="preserve">compare the landing-page tile and the Dokumentationsqualität cards — distinct names; hover the info icons for the definitions.</w:t>
      </w:r>
    </w:p>
    <w:p>
      <w:pPr>
        <w:spacing w:after="120"/>
      </w:pPr>
      <w:r>
        <w:rPr>
          <w:b/>
          <w:bCs/>
        </w:rPr>
        <w:t xml:space="preserve">Status: </w:t>
      </w:r>
      <w:r>
        <w:t xml:space="preserve">✅ Done &amp; verified.</w:t>
      </w:r>
    </w:p>
    <w:p>
      <w:pPr>
        <w:pStyle w:val="Heading2"/>
      </w:pPr>
      <w:r>
        <w:t xml:space="preserve">C2 — Quality-check selection moved to the Datenqualität tab (Additional point 1)</w:t>
      </w:r>
    </w:p>
    <w:p>
      <w:pPr>
        <w:spacing w:after="120"/>
      </w:pPr>
      <w:r>
        <w:rPr>
          <w:b/>
          <w:bCs/>
        </w:rPr>
        <w:t xml:space="preserve">You wrote:</w:t>
      </w:r>
    </w:p>
    <w:p>
      <w:pPr>
        <w:pBdr>
          <w:left w:val="single" w:color="1F4E79" w:sz="12" w:space="8"/>
        </w:pBdr>
        <w:spacing w:after="120"/>
        <w:ind w:left="360"/>
      </w:pPr>
      <w:r>
        <w:rPr>
          <w:i/>
          <w:iCs/>
          <w:color w:val="595959"/>
        </w:rPr>
        <w:t xml:space="preserve">„I do not think it is self-explanatory, why quality measures are … in the Kohortenbildung tab, and what they do. This should probably move to the Datenqualität tab.“</w:t>
      </w:r>
    </w:p>
    <w:p>
      <w:pPr>
        <w:spacing w:after="120"/>
      </w:pPr>
      <w:r>
        <w:rPr>
          <w:b/>
          <w:bCs/>
        </w:rPr>
        <w:t xml:space="preserve">What changed:</w:t>
      </w:r>
      <w:r>
        <w:t xml:space="preserve"> the quality-check checklist is removed from Kohortenbildung and now lives on the Datenqualität tab, where it edits the selected cohort’s checks in place and saves immediately (with a short note on what the checks do). The selection still persists with the cohort.</w:t>
      </w:r>
    </w:p>
    <w:p>
      <w:pPr>
        <w:spacing w:after="120"/>
      </w:pPr>
      <w:r>
        <w:rPr>
          <w:b/>
          <w:bCs/>
        </w:rPr>
        <w:t xml:space="preserve">How to verify: </w:t>
      </w:r>
      <w:r>
        <w:t xml:space="preserve">Datenqualität → pick a cohort → the „Qualitätsprüfungen für diese Kohorte“ card appears; toggle a check → reload → the selection persists and the case anomalies honour it. Kohortenbildung no longer shows the checklist; saving a new cohort still works (defaults to all checks).</w:t>
      </w:r>
    </w:p>
    <w:p>
      <w:pPr>
        <w:spacing w:after="120"/>
      </w:pPr>
      <w:r>
        <w:rPr>
          <w:b/>
          <w:bCs/>
        </w:rPr>
        <w:t xml:space="preserve">Status: </w:t>
      </w:r>
      <w:r>
        <w:t xml:space="preserve">✅ Done &amp; verified (server-side authorisation confirmed — you can only edit your own cohorts).</w:t>
      </w:r>
    </w:p>
    <w:p>
      <w:pPr>
        <w:pStyle w:val="Heading2"/>
      </w:pPr>
      <w:r>
        <w:t xml:space="preserve">C1 — Quality case-review reworked into one inline surface (#4)</w:t>
      </w:r>
    </w:p>
    <w:p>
      <w:pPr>
        <w:spacing w:after="120"/>
      </w:pPr>
      <w:r>
        <w:rPr>
          <w:b/>
          <w:bCs/>
        </w:rPr>
        <w:t xml:space="preserve">You wrote:</w:t>
      </w:r>
    </w:p>
    <w:p>
      <w:pPr>
        <w:pBdr>
          <w:left w:val="single" w:color="1F4E79" w:sz="12" w:space="8"/>
        </w:pBdr>
        <w:spacing w:after="120"/>
        <w:ind w:left="360"/>
      </w:pPr>
      <w:r>
        <w:rPr>
          <w:i/>
          <w:iCs/>
          <w:color w:val="595959"/>
        </w:rPr>
        <w:t xml:space="preserve">„Interaction concept is questionable: we now have two options to do that. Any argument against confirming results directly in the „Messwerte“ list? … overloaded page; Auffällige Werte / Fehlende Daten highlighted in its own card but not in the list. … „Behoben“, but no option to edit data → not self explanatory.“</w:t>
      </w:r>
    </w:p>
    <w:p>
      <w:pPr>
        <w:spacing w:after="120"/>
      </w:pPr>
      <w:r>
        <w:rPr>
          <w:b/>
          <w:bCs/>
        </w:rPr>
        <w:t xml:space="preserve">What changed (design-led rework):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confirmation path: the duplicate top/bottom approve controls are gone. You confirm per measurement, inline in the list (plus one bulk „alle unauffälligen als bestätigt“ button). The old results card is now a read-only audit log.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Anomalies &amp; missing values are inline: anomalous rows are amber with an „auffällig“ pill and a reason; missing parameters appear as their own „fehlt“ rows. The separate card is gone; its count remains as a „Nur auffällige“ filter.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Status vocabulary with definitions: Offen · bestätigt · auffällig · Behoben = „im Quellsystem korrigiert“ (you fixed the value upstream in the source EHR; the demonstrator itself changes no data — clarified in a tooltip, distinct colour/icon from „bestätigt“, stale value shown struck through).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page is condensed to a header strip + one review card + one collapsed log.</w:t>
      </w:r>
    </w:p>
    <w:p>
      <w:pPr>
        <w:spacing w:after="120"/>
      </w:pPr>
      <w:r>
        <w:rPr>
          <w:b/>
          <w:bCs/>
        </w:rPr>
        <w:t xml:space="preserve">How to verify: </w:t>
      </w:r>
      <w:r>
        <w:t xml:space="preserve">Datenqualität → open a flagged case → two cards. Confirm a normal row inline (→ green „bestätigt“, persists on reload). On an anomalous row use „Behoben“ (→ blue, value struck through). The bulk button confirms only clean, unjudged rows. Missing Visus/CRT/IVOM show as „fehlt“ rows. Hover the legend info icons for definitions.</w:t>
      </w:r>
    </w:p>
    <w:p>
      <w:pPr>
        <w:spacing w:after="120"/>
      </w:pPr>
      <w:r>
        <w:rPr>
          <w:b/>
          <w:bCs/>
        </w:rPr>
        <w:t xml:space="preserve">Status: </w:t>
      </w:r>
      <w:r>
        <w:t xml:space="preserve">✅ Done &amp; verified (a design mockup was reviewed and approved before build; inline confirm persists across reload).</w:t>
      </w:r>
    </w:p>
    <w:p>
      <w:pPr>
        <w:pStyle w:val="Heading2"/>
      </w:pPr>
      <w:r>
        <w:t xml:space="preserve">C3 — One-step „Kohorte aufteilen“ (split) wizard (Additional point 2)</w:t>
      </w:r>
    </w:p>
    <w:p>
      <w:pPr>
        <w:spacing w:after="120"/>
      </w:pPr>
      <w:r>
        <w:rPr>
          <w:b/>
          <w:bCs/>
        </w:rPr>
        <w:t xml:space="preserve">You wrote:</w:t>
      </w:r>
    </w:p>
    <w:p>
      <w:pPr>
        <w:pBdr>
          <w:left w:val="single" w:color="1F4E79" w:sz="12" w:space="8"/>
        </w:pBdr>
        <w:spacing w:after="120"/>
        <w:ind w:left="360"/>
      </w:pPr>
      <w:r>
        <w:rPr>
          <w:i/>
          <w:iCs/>
          <w:color w:val="595959"/>
        </w:rPr>
        <w:t xml:space="preserve">„It might be easier to have different options here for the user: Split by gender, diagnosis, centers; split by a list of ranges for age, visus, retinal thickness.“</w:t>
      </w:r>
    </w:p>
    <w:p>
      <w:pPr>
        <w:spacing w:after="120"/>
      </w:pPr>
      <w:r>
        <w:rPr>
          <w:b/>
          <w:bCs/>
        </w:rPr>
        <w:t xml:space="preserve">What changed:</w:t>
      </w:r>
      <w:r>
        <w:t xml:space="preserve"> a new „Kohorte aufteilen“ action (next to the existing single-subcohort action on each saved cohort) creates all sub-cohorts in one step and opens compare mode: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Categorical: split by gender / diagnosis / centre (one sub-cohort per value).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Range: split by age / Visus / CRT, either with your own cut points or automatic equal-size (quantile) groups; a live preview shows each group and its case count before you confirm.</w:t>
      </w:r>
    </w:p>
    <w:p>
      <w:pPr>
        <w:spacing w:after="120"/>
      </w:pPr>
      <w:r>
        <w:rPr>
          <w:b/>
          <w:bCs/>
        </w:rPr>
        <w:t xml:space="preserve">How to verify: </w:t>
      </w:r>
      <w:r>
        <w:t xml:space="preserve">Kohortenbildung → on a cohort, click the split icon → choose an attribute (e.g. Geschlecht → two groups; or Alter → quantile → three balanced groups) → review the preview counts → „Unterkohorten erstellen“. The children appear as Parent:Group and feed the comparison view.</w:t>
      </w:r>
    </w:p>
    <w:p>
      <w:pPr>
        <w:spacing w:after="120"/>
      </w:pPr>
      <w:r>
        <w:rPr>
          <w:b/>
          <w:bCs/>
        </w:rPr>
        <w:t xml:space="preserve">Status: </w:t>
      </w:r>
      <w:r>
        <w:t xml:space="preserve">✅ Done &amp; verified (categorical and range/quantile previews confirmed live).</w:t>
      </w:r>
    </w:p>
    <w:p>
      <w:pPr>
        <w:pStyle w:val="Heading2"/>
      </w:pPr>
      <w:r>
        <w:t xml:space="preserve">D1 — Multi-centre select on Dokumentationsqualität (#1, discussion)</w:t>
      </w:r>
    </w:p>
    <w:p>
      <w:pPr>
        <w:spacing w:after="120"/>
      </w:pPr>
      <w:r>
        <w:rPr>
          <w:b/>
          <w:bCs/>
        </w:rPr>
        <w:t xml:space="preserve">You wrote:</w:t>
      </w:r>
    </w:p>
    <w:p>
      <w:pPr>
        <w:pBdr>
          <w:left w:val="single" w:color="1F4E79" w:sz="12" w:space="8"/>
        </w:pBdr>
        <w:spacing w:after="120"/>
        <w:ind w:left="360"/>
      </w:pPr>
      <w:r>
        <w:rPr>
          <w:i/>
          <w:iCs/>
          <w:color w:val="595959"/>
        </w:rPr>
        <w:t xml:space="preserve">„There is no multi-center select in Dokumentationsqualität (Do we need that though? → Discussion).“</w:t>
      </w:r>
    </w:p>
    <w:p>
      <w:pPr>
        <w:spacing w:after="120"/>
      </w:pPr>
      <w:r>
        <w:rPr>
          <w:b/>
          <w:bCs/>
        </w:rPr>
        <w:t xml:space="preserve">Decision:</w:t>
      </w:r>
      <w:r>
        <w:t xml:space="preserve"> left as-is. Dokumentationsqualität is inherently a per-centre comparison view (it already breaks every metric down by centre), so a centre filter would be redundant there. The multi-centre filter remains on Analyse and Datenqualität.</w:t>
      </w:r>
    </w:p>
    <w:p>
      <w:pPr>
        <w:spacing w:after="120"/>
      </w:pPr>
      <w:r>
        <w:rPr>
          <w:b/>
          <w:bCs/>
        </w:rPr>
        <w:t xml:space="preserve">Status: </w:t>
      </w:r>
      <w:r>
        <w:t xml:space="preserve">⚪ No change (by decision).</w:t>
      </w:r>
    </w:p>
    <w:p>
      <w:pPr>
        <w:pBdr>
          <w:top w:val="single" w:color="1F4E79" w:sz="6" w:space="6"/>
        </w:pBdr>
        <w:spacing w:before="240"/>
      </w:pPr>
      <w:r>
        <w:rPr>
          <w:i/>
          <w:iCs/>
          <w:color w:val="595959"/>
        </w:rPr>
        <w:t xml:space="preserve">All changes verified with automated tests (1201 passing), a clean type-check / lint / dead-code scan, and live in-browser checks. Each item additionally passed an independent adversarial code review.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2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2026-06-14T10:34:20.333Z</dcterms:created>
  <dcterms:modified xsi:type="dcterms:W3CDTF">2026-06-14T10:34:20.333Z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