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md-v1.18-developer-response-to-uat-nf-round-6"/>
      <w:r>
        <w:t xml:space="preserve">EMD v1.18 — Developer Response to UAT (NF round 6)</w:t>
      </w:r>
      <w:bookmarkEnd w:id="20"/>
    </w:p>
    <w:p>
      <w:pPr>
        <w:pStyle w:val="FirstParagraph"/>
      </w:pPr>
      <w:r>
        <w:t xml:space="preserve">In response to</w:t>
      </w:r>
      <w:r>
        <w:t xml:space="preserve"> </w:t>
      </w:r>
      <w:r>
        <w:rPr>
          <w:rStyle w:val="VerbatimChar"/>
        </w:rPr>
        <w:t xml:space="preserve">EMD-v1.17-UAT-User-Response_2026-06-16</w:t>
      </w:r>
      <w:r>
        <w:t xml:space="preserve">. This note covers</w:t>
      </w:r>
      <w:r>
        <w:t xml:space="preserve"> </w:t>
      </w:r>
      <w:r>
        <w:rPr>
          <w:b/>
        </w:rPr>
        <w:t xml:space="preserve">only the points you raised this round</w:t>
      </w:r>
      <w:r>
        <w:t xml:space="preserve"> </w:t>
      </w:r>
      <w:r>
        <w:t xml:space="preserve">(the follow-ups and new remarks) — the items you confirmed fixed in v1.17 (Plotly rebuild / performance / zoom / scatter visible, compare-menu unlock, the IQR legend on the main Visus/CRT figure, the dynamic axis, the clickable injections in the list, the annotation column structure) are closed and not repeated.</w:t>
      </w:r>
    </w:p>
    <w:p>
      <w:pPr>
        <w:pStyle w:val="BodyText"/>
      </w:pPr>
      <w:r>
        <w:t xml:space="preserve">Per item: what you reported, what changed, how to verify, status.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rajectory-verläufe"/>
      <w:r>
        <w:t xml:space="preserve">Trajectory (Verläufe)</w:t>
      </w:r>
      <w:bookmarkEnd w:id="21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Hovered line is still not highlighted / emphasized (only if feasible).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Now there are two tooltips — a) pseudonym only and b) with further information; keep b) only.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The scatter-points option when comparing cohorts has no effect; scatter points and individual lines should be opt-in, in the respective colors.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One tooltip only.</w:t>
      </w:r>
      <w:r>
        <w:t xml:space="preserve"> </w:t>
      </w:r>
      <w:r>
        <w:t xml:space="preserve">The scatter now shows a single tooltip — the detailed one (pseudonym + value); the extra pseudonym-only label is gone.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Hovered line is now emphasized.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Individuelle Kurven</w:t>
      </w:r>
      <w:r>
        <w:t xml:space="preserve">”</w:t>
      </w:r>
      <w:r>
        <w:t xml:space="preserve"> </w:t>
      </w:r>
      <w:r>
        <w:t xml:space="preserve">on (and scatter off), hovering a patient’s line thickens/highlights it. (Feasible after all — done as a lightweight in-place restyle, no lag.)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Compare mode now honours the layer toggles.</w:t>
      </w:r>
      <w:r>
        <w:t xml:space="preserve"> </w:t>
      </w:r>
      <w:r>
        <w:t xml:space="preserve">“</w:t>
      </w:r>
      <w:r>
        <w:t xml:space="preserve">Streupunkte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Individuelle Kurven</w:t>
      </w:r>
      <w:r>
        <w:t xml:space="preserve">”</w:t>
      </w:r>
      <w:r>
        <w:t xml:space="preserve"> </w:t>
      </w:r>
      <w:r>
        <w:t xml:space="preserve">now actually render in</w:t>
      </w:r>
      <w:r>
        <w:t xml:space="preserve"> </w:t>
      </w:r>
      <w:r>
        <w:t xml:space="preserve">“</w:t>
      </w:r>
      <w:r>
        <w:t xml:space="preserve">Kohorten vergleichen</w:t>
      </w:r>
      <w:r>
        <w:t xml:space="preserve">”</w:t>
      </w:r>
      <w:r>
        <w:t xml:space="preserve">, each drawn in its cohort’s colour, and both are opt-in.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Verläufe → Streupunkte on → hover a point: one detailed tooltip. Streupunkte off, Individuelle Kurven on → hover a line: it highlights.</w:t>
      </w:r>
      <w:r>
        <w:t xml:space="preserve"> </w:t>
      </w:r>
      <w:r>
        <w:t xml:space="preserve">“</w:t>
      </w:r>
      <w:r>
        <w:t xml:space="preserve">Kohorten vergleichen</w:t>
      </w:r>
      <w:r>
        <w:t xml:space="preserve">”</w:t>
      </w:r>
      <w:r>
        <w:t xml:space="preserve"> </w:t>
      </w:r>
      <w:r>
        <w:t xml:space="preserve">→ toggle Streupunkte / Individuelle Kurven: per-cohort points and lines appear in the cohort colours.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2" w:name="cohort-reference-toggle-placement"/>
      <w:r>
        <w:t xml:space="preserve">Cohort-reference toggle placement</w:t>
      </w:r>
      <w:bookmarkEnd w:id="22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‘</w:t>
      </w:r>
      <w:r>
        <w:t xml:space="preserve">Kohorten-Referenz anzeigen</w:t>
      </w:r>
      <w:r>
        <w:t xml:space="preserve">’</w:t>
      </w:r>
      <w:r>
        <w:t xml:space="preserve"> </w:t>
      </w:r>
      <w:r>
        <w:t xml:space="preserve">box should be more prominent, placed in the patient header, as it no longer refers to one plot only.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the toggle moved into the</w:t>
      </w:r>
      <w:r>
        <w:t xml:space="preserve"> </w:t>
      </w:r>
      <w:r>
        <w:rPr>
          <w:b/>
        </w:rPr>
        <w:t xml:space="preserve">patient header</w:t>
      </w:r>
      <w:r>
        <w:t xml:space="preserve"> </w:t>
      </w:r>
      <w:r>
        <w:t xml:space="preserve">as a prominent control; it governs the overlay on all of the case’s plots from there.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open a case → the</w:t>
      </w:r>
      <w:r>
        <w:t xml:space="preserve"> </w:t>
      </w:r>
      <w:r>
        <w:t xml:space="preserve">“</w:t>
      </w:r>
      <w:r>
        <w:t xml:space="preserve">Kohorten-Referenz anzeigen</w:t>
      </w:r>
      <w:r>
        <w:t xml:space="preserve">”</w:t>
      </w:r>
      <w:r>
        <w:t xml:space="preserve"> </w:t>
      </w:r>
      <w:r>
        <w:t xml:space="preserve">control sits in the header and drives every plot’s overlay.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3" w:name="cohort-overlay-legend-axis-tooltips-iod"/>
      <w:r>
        <w:t xml:space="preserve">Cohort overlay — legend, axis, tooltips, IOD</w:t>
      </w:r>
      <w:bookmarkEnd w:id="23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the IQR legend was only corrected for the Visus/CRT figure, not the</w:t>
      </w:r>
      <w:r>
        <w:t xml:space="preserve"> </w:t>
      </w:r>
      <w:r>
        <w:t xml:space="preserve">“</w:t>
      </w:r>
      <w:r>
        <w:t xml:space="preserve">Veränderung zum Ausgangswert</w:t>
      </w:r>
      <w:r>
        <w:t xml:space="preserve">”</w:t>
      </w:r>
      <w:r>
        <w:t xml:space="preserve"> </w:t>
      </w:r>
      <w:r>
        <w:t xml:space="preserve">figure (wrong colours, missing CRT-IQR, different symbols — unify it). ·</w:t>
      </w:r>
      <w:r>
        <w:t xml:space="preserve"> </w:t>
      </w:r>
      <w:r>
        <w:t xml:space="preserve">“</w:t>
      </w:r>
      <w:r>
        <w:t xml:space="preserve">The axis for actual dates is not linear → fix.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Apply the axis switch to the IOD plot as well.</w:t>
      </w:r>
      <w:r>
        <w:t xml:space="preserve">”</w:t>
      </w:r>
      <w:r>
        <w:t xml:space="preserve"> </w:t>
      </w:r>
      <w:r>
        <w:t xml:space="preserve">· (new) distribution-plot tooltips should show the cohort value as a percentage and the patient measurements as relative %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absolute counts. · Adapt the overlay tooltips for the relative-value figure and the IOD figure (only the absolute figure was done).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Unified legend</w:t>
      </w:r>
      <w:r>
        <w:t xml:space="preserve"> </w:t>
      </w:r>
      <w:r>
        <w:t xml:space="preserve">on the</w:t>
      </w:r>
      <w:r>
        <w:t xml:space="preserve"> </w:t>
      </w:r>
      <w:r>
        <w:t xml:space="preserve">“</w:t>
      </w:r>
      <w:r>
        <w:t xml:space="preserve">Veränderung zum Ausgangswert</w:t>
      </w:r>
      <w:r>
        <w:t xml:space="preserve">”</w:t>
      </w:r>
      <w:r>
        <w:t xml:space="preserve"> </w:t>
      </w:r>
      <w:r>
        <w:t xml:space="preserve">figure — same shaded IQR-band swatches at the true band colour/opacity, both Visus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CRT IQR entries, same symbols as the Visus/CRT figure.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Date axis is now linear in time</w:t>
      </w:r>
      <w:r>
        <w:t xml:space="preserve"> </w:t>
      </w:r>
      <w:r>
        <w:t xml:space="preserve">— the calendar X-axis is spaced proportionally to the actual time between visits (no longer evenly spaced categories), on the Visus/CRT, the baseline-change, and the IOD plots.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IOD axis switch</w:t>
      </w:r>
      <w:r>
        <w:t xml:space="preserve"> </w:t>
      </w:r>
      <w:r>
        <w:t xml:space="preserve">— the IOD plot now switches calendar ↔ relative (</w:t>
      </w:r>
      <w:r>
        <w:t xml:space="preserve">“</w:t>
      </w:r>
      <w:r>
        <w:t xml:space="preserve">Monate seit Erstvisite</w:t>
      </w:r>
      <w:r>
        <w:t xml:space="preserve">”</w:t>
      </w:r>
      <w:r>
        <w:t xml:space="preserve">) with the overlay toggle, like Visus/CRT.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Distribution tooltips</w:t>
      </w:r>
      <w:r>
        <w:t xml:space="preserve"> </w:t>
      </w:r>
      <w:r>
        <w:t xml:space="preserve">now label the cohort value as a percentage and show each patient bin as both a relative % and an absolute count.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Overlay info tooltips</w:t>
      </w:r>
      <w:r>
        <w:t xml:space="preserve"> </w:t>
      </w:r>
      <w:r>
        <w:t xml:space="preserve">(IQR + relative-time explanation) now appear on the relative-value figure and the IOD figure, not just the absolute one.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open a case, enable the overlay → the baseline-change figure’s legend matches the Visus/CRT one; both axes are time-proportional; the IOD plot switches to relative months; hover the distribution bars for %+count; the ℹ notes on the relative and IOD figures explain the IQR/relative-time.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4" w:name="markers-interpolation"/>
      <w:r>
        <w:t xml:space="preserve">Markers / interpolation</w:t>
      </w:r>
      <w:bookmarkEnd w:id="24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Remove the</w:t>
      </w:r>
      <w:r>
        <w:t xml:space="preserve"> </w:t>
      </w:r>
      <w:r>
        <w:t xml:space="preserve">‘</w:t>
      </w:r>
      <w:r>
        <w:t xml:space="preserve">Offene Kreise</w:t>
      </w:r>
      <w:r>
        <w:t xml:space="preserve">’</w:t>
      </w:r>
      <w:r>
        <w:t xml:space="preserve"> </w:t>
      </w:r>
      <w:r>
        <w:t xml:space="preserve">explanations in the tooltips and the figure.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the leftover</w:t>
      </w:r>
      <w:r>
        <w:t xml:space="preserve"> </w:t>
      </w:r>
      <w:r>
        <w:t xml:space="preserve">“</w:t>
      </w:r>
      <w:r>
        <w:t xml:space="preserve">Offene Kreise</w:t>
      </w:r>
      <w:r>
        <w:t xml:space="preserve">”</w:t>
      </w:r>
      <w:r>
        <w:t xml:space="preserve"> </w:t>
      </w:r>
      <w:r>
        <w:t xml:space="preserve">explanation text/caption has been removed from the plot and its tooltips (the open-circle marker series itself was already gone).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5" w:name="annotation-column"/>
      <w:r>
        <w:t xml:space="preserve">Annotation column</w:t>
      </w:r>
      <w:bookmarkEnd w:id="25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Fixed, but the flag is floating outside the table and the parameter column is too wide.</w:t>
      </w:r>
      <w:r>
        <w:t xml:space="preserve">”</w:t>
      </w:r>
      <w:r>
        <w:t xml:space="preserve"> </w:t>
      </w:r>
      <w:r>
        <w:t xml:space="preserve">(screenshot)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the annotation flag now</w:t>
      </w:r>
      <w:r>
        <w:t xml:space="preserve"> </w:t>
      </w:r>
      <w:r>
        <w:rPr>
          <w:b/>
        </w:rPr>
        <w:t xml:space="preserve">wraps inside its column</w:t>
      </w:r>
      <w:r>
        <w:t xml:space="preserve"> </w:t>
      </w:r>
      <w:r>
        <w:t xml:space="preserve">instead of overflowing the table, and the column widths are rebalanced — the</w:t>
      </w:r>
      <w:r>
        <w:t xml:space="preserve"> </w:t>
      </w:r>
      <w:r>
        <w:rPr>
          <w:b/>
        </w:rPr>
        <w:t xml:space="preserve">Parameter column is narrower</w:t>
      </w:r>
      <w:r>
        <w:t xml:space="preserve"> </w:t>
      </w:r>
      <w:r>
        <w:t xml:space="preserve">and the Annotation column has room for its text. Long parameter labels wrap cleanly within the cell, and toggling a status still doesn’t shift the row.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Datenqualität → open a case → the Annotation flag stays inside its cell; the Parameter column is no longer over-wide.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pPr>
        <w:pStyle w:val="Heading2"/>
      </w:pPr>
      <w:bookmarkStart w:id="26" w:name="dark-mode"/>
      <w:r>
        <w:t xml:space="preserve">Dark mode</w:t>
      </w:r>
      <w:bookmarkEnd w:id="26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(a)</w:t>
      </w:r>
      <w:r>
        <w:t xml:space="preserve"> </w:t>
      </w:r>
      <w:r>
        <w:t xml:space="preserve">“</w:t>
      </w:r>
      <w:r>
        <w:t xml:space="preserve">When in System design (light) the cycle is on System but does not skip the Light mode (which it should).</w:t>
      </w:r>
      <w:r>
        <w:t xml:space="preserve">”</w:t>
      </w:r>
      <w:r>
        <w:t xml:space="preserve"> </w:t>
      </w:r>
      <w:r>
        <w:t xml:space="preserve">· (b)</w:t>
      </w:r>
      <w:r>
        <w:t xml:space="preserve"> </w:t>
      </w:r>
      <w:r>
        <w:t xml:space="preserve">“</w:t>
      </w:r>
      <w:r>
        <w:t xml:space="preserve">Single tables and plots are still not changing to dark mode.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(b) Remaining figures/tables now restyle in dark mode</w:t>
      </w:r>
      <w:r>
        <w:t xml:space="preserve"> </w:t>
      </w:r>
      <w:r>
        <w:t xml:space="preserve">— the Dokumentationsqualität benchmarking chart and its tables, the per-centre detail chart, plausibility/score tables, the filter bar, and the other charts that were still light now follow the theme.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(a) Theme toggle.</w:t>
      </w:r>
      <w:r>
        <w:t xml:space="preserve"> </w:t>
      </w:r>
      <w:r>
        <w:t xml:space="preserve">We looked hard at</w:t>
      </w:r>
      <w:r>
        <w:t xml:space="preserve"> </w:t>
      </w:r>
      <w:r>
        <w:t xml:space="preserve">“</w:t>
      </w:r>
      <w:r>
        <w:t xml:space="preserve">skip the redundant step</w:t>
      </w:r>
      <w:r>
        <w:t xml:space="preserve">”</w:t>
      </w:r>
      <w:r>
        <w:t xml:space="preserve">: skipping it actually</w:t>
      </w:r>
      <w:r>
        <w:t xml:space="preserve"> </w:t>
      </w:r>
      <w:r>
        <w:rPr>
          <w:i/>
        </w:rPr>
        <w:t xml:space="preserve">strands</w:t>
      </w:r>
      <w:r>
        <w:t xml:space="preserve"> </w:t>
      </w:r>
      <w:r>
        <w:t xml:space="preserve">a mode — once you leave it, you can no longer cycle back to</w:t>
      </w:r>
      <w:r>
        <w:t xml:space="preserve"> </w:t>
      </w:r>
      <w:r>
        <w:t xml:space="preserve">“</w:t>
      </w:r>
      <w:r>
        <w:t xml:space="preserve">System</w:t>
      </w:r>
      <w:r>
        <w:t xml:space="preserve">”</w:t>
      </w:r>
      <w:r>
        <w:t xml:space="preserve"> </w:t>
      </w:r>
      <w:r>
        <w:t xml:space="preserve">under a dark OS. So we kept the full</w:t>
      </w:r>
      <w:r>
        <w:t xml:space="preserve"> </w:t>
      </w:r>
      <w:r>
        <w:rPr>
          <w:b/>
        </w:rPr>
        <w:t xml:space="preserve">Light → Dark → System</w:t>
      </w:r>
      <w:r>
        <w:t xml:space="preserve"> </w:t>
      </w:r>
      <w:r>
        <w:t xml:space="preserve">cycle, where every mode is reachable. The trade-off is that one click per OS setting is a no-visible-change step (e.g. System→Light when your OS is already light) — but the icon/label still change, and you can always reach all three modes. If you’d prefer a direct Light/Dark/System selector (three buttons, no cycling) instead, that’s a quick change — just say so.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set the OS (or pick a mode) to dark → every figure and table on Dokumentationsqualität and the case view renders dark; the toggle reaches Light, Dark and System.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 (full dark-mode coverage); ⚪ theme-cycle kept as a reachable 3-way cycle (see note).</w:t>
      </w:r>
    </w:p>
    <w:p>
      <w:pPr>
        <w:pStyle w:val="Heading2"/>
      </w:pPr>
      <w:bookmarkStart w:id="27" w:name="dokumentationsqualität-vollzähligkeit-time-range-filter-new"/>
      <w:r>
        <w:t xml:space="preserve">Dokumentationsqualität —</w:t>
      </w:r>
      <w:r>
        <w:t xml:space="preserve"> </w:t>
      </w:r>
      <w:r>
        <w:t xml:space="preserve">“</w:t>
      </w:r>
      <w:r>
        <w:t xml:space="preserve">Vollzähligkeit</w:t>
      </w:r>
      <w:r>
        <w:t xml:space="preserve">”</w:t>
      </w:r>
      <w:r>
        <w:t xml:space="preserve"> </w:t>
      </w:r>
      <w:r>
        <w:t xml:space="preserve">time-range filter (new)</w:t>
      </w:r>
      <w:bookmarkEnd w:id="27"/>
    </w:p>
    <w:p>
      <w:pPr>
        <w:pStyle w:val="FirstParagraph"/>
      </w:pPr>
      <w:r>
        <w:rPr>
          <w:b/>
        </w:rPr>
        <w:t xml:space="preserve">You wrote:</w:t>
      </w:r>
      <w:r>
        <w:t xml:space="preserve"> </w:t>
      </w:r>
      <w:r>
        <w:t xml:space="preserve">“</w:t>
      </w:r>
      <w:r>
        <w:t xml:space="preserve">The Vollzähligkeit metric seems false when filtering the time range. The absolute number of patients remains at 1775 and is not restricted to the range.</w:t>
      </w:r>
      <w:r>
        <w:t xml:space="preserve">”</w:t>
      </w:r>
    </w:p>
    <w:p>
      <w:pPr>
        <w:pStyle w:val="BodyText"/>
      </w:pPr>
      <w:r>
        <w:rPr>
          <w:b/>
        </w:rPr>
        <w:t xml:space="preserve">What changed:</w:t>
      </w:r>
      <w:r>
        <w:t xml:space="preserve"> </w:t>
      </w:r>
      <w:r>
        <w:t xml:space="preserve">the displayed patient count now</w:t>
      </w:r>
      <w:r>
        <w:t xml:space="preserve"> </w:t>
      </w:r>
      <w:r>
        <w:rPr>
          <w:b/>
        </w:rPr>
        <w:t xml:space="preserve">restricts to the selected period</w:t>
      </w:r>
      <w:r>
        <w:t xml:space="preserve"> </w:t>
      </w:r>
      <w:r>
        <w:t xml:space="preserve">(the active patients in that range). The completeness</w:t>
      </w:r>
      <w:r>
        <w:t xml:space="preserve"> </w:t>
      </w:r>
      <w:r>
        <w:rPr>
          <w:b/>
        </w:rPr>
        <w:t xml:space="preserve">percentage</w:t>
      </w:r>
      <w:r>
        <w:t xml:space="preserve"> </w:t>
      </w:r>
      <w:r>
        <w:t xml:space="preserve">keeps the full registered population as its denominator, so narrowing the range</w:t>
      </w:r>
      <w:r>
        <w:t xml:space="preserve"> </w:t>
      </w:r>
      <w:r>
        <w:rPr>
          <w:b/>
        </w:rPr>
        <w:t xml:space="preserve">lowers</w:t>
      </w:r>
      <w:r>
        <w:t xml:space="preserve"> </w:t>
      </w:r>
      <w:r>
        <w:t xml:space="preserve">the reading (it reads as</w:t>
      </w:r>
      <w:r>
        <w:t xml:space="preserve"> </w:t>
      </w:r>
      <w:r>
        <w:t xml:space="preserve">“</w:t>
      </w:r>
      <w:r>
        <w:t xml:space="preserve">share of the registered population documented in this period</w:t>
      </w:r>
      <w:r>
        <w:t xml:space="preserve">”</w:t>
      </w:r>
      <w:r>
        <w:t xml:space="preserve">) rather than collapsing to ~100%. The</w:t>
      </w:r>
      <w:r>
        <w:t xml:space="preserve"> </w:t>
      </w:r>
      <w:r>
        <w:t xml:space="preserve">“</w:t>
      </w:r>
      <w:r>
        <w:t xml:space="preserve">1775</w:t>
      </w:r>
      <w:r>
        <w:t xml:space="preserve">”</w:t>
      </w:r>
      <w:r>
        <w:t xml:space="preserve"> </w:t>
      </w:r>
      <w:r>
        <w:t xml:space="preserve">you saw was the denominator (full registered total); the number that now follows your filter is the active-patient count.</w:t>
      </w:r>
    </w:p>
    <w:p>
      <w:pPr>
        <w:pStyle w:val="BodyText"/>
      </w:pPr>
      <w:r>
        <w:rPr>
          <w:b/>
        </w:rPr>
        <w:t xml:space="preserve">How to verify:</w:t>
      </w:r>
      <w:r>
        <w:t xml:space="preserve"> </w:t>
      </w:r>
      <w:r>
        <w:t xml:space="preserve">Dokumentationsqualität → Zeitraum →</w:t>
      </w:r>
      <w:r>
        <w:t xml:space="preserve"> </w:t>
      </w:r>
      <w:r>
        <w:t xml:space="preserve">“</w:t>
      </w:r>
      <w:r>
        <w:t xml:space="preserve">Letztes Jahr</w:t>
      </w:r>
      <w:r>
        <w:t xml:space="preserve">”</w:t>
      </w:r>
      <w:r>
        <w:t xml:space="preserve">: the count drops (e.g. 245 → 71) and Vollzähligkeit moves accordingly (e.g. 14% → ~4%), instead of staying pinned.</w:t>
      </w:r>
    </w:p>
    <w:p>
      <w:pPr>
        <w:pStyle w:val="BodyText"/>
      </w:pPr>
      <w:r>
        <w:rPr>
          <w:b/>
        </w:rPr>
        <w:t xml:space="preserve">Status:</w:t>
      </w:r>
      <w:r>
        <w:t xml:space="preserve"> </w:t>
      </w:r>
      <w:r>
        <w:t xml:space="preserve">✅ Fixed.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Verified with automated tests (1,311 passing), a clean build / lint / dead-code scan, two independent adversarial code reviews (which caught and we corrected: a theme-cycle that stranded a mode, and a completeness-% that wrongly trended to ~100% when filtering), and live in-browser checks of the Vollzähligkeit filter, the theme cycle, dark-mode coverage, and the cohort-compare menu.</w:t>
      </w:r>
    </w:p>
    <w:p>
      <w:pPr>
        <w:pStyle w:val="Heading2"/>
      </w:pPr>
      <w:bookmarkStart w:id="28" w:name="noted-separate-from-this-round"/>
      <w:r>
        <w:t xml:space="preserve">↪ Noted (separate from this round)</w:t>
      </w:r>
      <w:bookmarkEnd w:id="28"/>
    </w:p>
    <w:p>
      <w:pPr>
        <w:pStyle w:val="Compact"/>
        <w:numPr>
          <w:numId w:val="1001"/>
          <w:ilvl w:val="0"/>
        </w:numPr>
      </w:pPr>
      <w:r>
        <w:t xml:space="preserve">The Dokumentationsqualität</w:t>
      </w:r>
      <w:r>
        <w:t xml:space="preserve"> </w:t>
      </w:r>
      <w:r>
        <w:t xml:space="preserve">“</w:t>
      </w:r>
      <w:r>
        <w:t xml:space="preserve">Alle Zentren</w:t>
      </w:r>
      <w:r>
        <w:t xml:space="preserve">”</w:t>
      </w:r>
      <w:r>
        <w:t xml:space="preserve"> </w:t>
      </w:r>
      <w:r>
        <w:t xml:space="preserve">benchmarking bar chart renders its bars too short (a pre-existing scaling issue, unrelated to this round’s changes). It’s queued as a separate fix.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2026-06-16T15:46:06Z</dcterms:created>
  <dcterms:modified xsi:type="dcterms:W3CDTF">2026-06-16T15:46:06Z</dcterms:modified>
</cp:coreProperties>
</file>