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6333E930" w14:textId="77777777">
      <w:pPr>
        <w:pBdr/>
        <w:spacing/>
        <w:ind/>
        <w:rPr/>
      </w:pPr>
      <w:r/>
      <w:r/>
    </w:p>
    <w:p w14:paraId="5985C076" w14:textId="77777777">
      <w:pPr>
        <w:pStyle w:val="890"/>
        <w:pBdr/>
        <w:spacing/>
        <w:ind/>
        <w:jc w:val="center"/>
        <w:rPr/>
      </w:pPr>
      <w:r>
        <w:t xml:space="preserve">EyeMatics Clinical Demonstrator (EMD)</w:t>
      </w:r>
      <w:r/>
    </w:p>
    <w:p w14:paraId="7B354987" w14:textId="77777777">
      <w:pPr>
        <w:pBdr/>
        <w:spacing/>
        <w:ind/>
        <w:jc w:val="center"/>
        <w:rPr/>
      </w:pPr>
      <w:r>
        <w:rPr>
          <w:color w:val="4b5563"/>
          <w:sz w:val="28"/>
        </w:rPr>
        <w:t xml:space="preserve">Release v1.10 — Changelog &amp; Feedback Tracking</w:t>
      </w:r>
      <w:r/>
    </w:p>
    <w:p w14:paraId="4652B801" w14:textId="77777777">
      <w:pPr>
        <w:pBdr/>
        <w:spacing/>
        <w:ind/>
        <w:jc w:val="center"/>
        <w:rPr/>
      </w:pPr>
      <w:r>
        <w:rPr>
          <w:i/>
          <w:color w:val="6b7280"/>
        </w:rPr>
        <w:t xml:space="preserve">Stand: 14. Mai 2026  ·  Git-Tag: v1.10 / v1.10-phase28</w:t>
      </w:r>
      <w:r/>
    </w:p>
    <w:p w14:paraId="6E69D0DB" w14:textId="77777777">
      <w:pPr>
        <w:pBdr/>
        <w:spacing/>
        <w:ind/>
        <w:rPr/>
      </w:pPr>
      <w:r/>
      <w:r/>
    </w:p>
    <w:p w14:paraId="6C7E613C" w14:textId="77777777">
      <w:pPr>
        <w:pBdr/>
        <w:spacing/>
        <w:ind/>
        <w:jc w:val="center"/>
        <w:rPr/>
      </w:pPr>
      <w:r>
        <w:rPr>
          <w:b/>
          <w:color w:val="1e40af"/>
        </w:rPr>
        <w:t xml:space="preserve">v1.9.5 → v1.10  ·  13 Tage  ·  2 Phasen shipped  ·  729/729 Tests  ·  0 offene Bugs</w:t>
      </w:r>
      <w:r/>
    </w:p>
    <w:p w14:paraId="4765286B" w14:textId="77777777">
      <w:pPr>
        <w:pBdr/>
        <w:spacing/>
        <w:ind/>
        <w:rPr/>
      </w:pPr>
      <w:r>
        <w:br w:type="page" w:clear="all"/>
      </w:r>
      <w:r/>
    </w:p>
    <w:p w14:paraId="0ECC60D3" w14:textId="77777777">
      <w:pPr>
        <w:pStyle w:val="870"/>
        <w:pBdr/>
        <w:spacing/>
        <w:ind/>
        <w:rPr/>
      </w:pPr>
      <w:r>
        <w:t xml:space="preserve">1. Changelog: v1.9 → v1.10</w:t>
      </w:r>
      <w:r/>
    </w:p>
    <w:p w14:paraId="51AB2ADC" w14:textId="77777777">
      <w:pPr>
        <w:pBdr/>
        <w:spacing/>
        <w:ind/>
        <w:rPr/>
      </w:pPr>
      <w:r>
        <w:t xml:space="preserve">Dieser Abschnitt dokumentiert alle Änderungen zwischen dem letzten Release v1.9.5 (Synthetic Data Realism, 01.05.2026) und v1.10 (Session Hardening &amp; UX Closure, 14.05.2026).</w:t>
      </w:r>
      <w:r/>
    </w:p>
    <w:p w14:paraId="2E981A35" w14:textId="77777777">
      <w:pPr>
        <w:pStyle w:val="871"/>
        <w:pBdr/>
        <w:spacing/>
        <w:ind/>
        <w:rPr/>
      </w:pPr>
      <w:r>
        <w:t xml:space="preserve">1.1  Milestone-Übersicht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349"/>
        <w:gridCol w:w="2349"/>
        <w:gridCol w:w="2349"/>
        <w:gridCol w:w="2349"/>
      </w:tblGrid>
      <w:tr>
        <w:trPr/>
        <w:tc>
          <w:tcPr>
            <w:shd w:val="clear" w:color="auto" w:fill="1e3a5f"/>
            <w:tcBorders/>
            <w:tcW w:w="2351" w:type="dxa"/>
          </w:tcPr>
          <w:p w14:paraId="1C322664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Phase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4AF79A93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Name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17F1E7D9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Shipped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36583FA2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Tests</w:t>
            </w:r>
            <w:r/>
          </w:p>
        </w:tc>
      </w:tr>
      <w:tr>
        <w:trPr/>
        <w:tc>
          <w:tcPr>
            <w:tcBorders/>
            <w:tcW w:w="2351" w:type="dxa"/>
          </w:tcPr>
          <w:p w14:paraId="4A02F39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27</w:t>
            </w:r>
            <w:r/>
          </w:p>
        </w:tc>
        <w:tc>
          <w:tcPr>
            <w:tcBorders/>
            <w:tcW w:w="2351" w:type="dxa"/>
          </w:tcPr>
          <w:p w14:paraId="6E4710D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Stateful Session Backend</w:t>
            </w:r>
            <w:r/>
          </w:p>
        </w:tc>
        <w:tc>
          <w:tcPr>
            <w:tcBorders/>
            <w:tcW w:w="2351" w:type="dxa"/>
          </w:tcPr>
          <w:p w14:paraId="375ECC8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11.05.2026</w:t>
            </w:r>
            <w:r/>
          </w:p>
        </w:tc>
        <w:tc>
          <w:tcPr>
            <w:tcBorders/>
            <w:tcW w:w="2351" w:type="dxa"/>
          </w:tcPr>
          <w:p w14:paraId="4AD9DDA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+45 neue Tests</w:t>
            </w:r>
            <w:r/>
          </w:p>
        </w:tc>
      </w:tr>
      <w:tr>
        <w:trPr/>
        <w:tc>
          <w:tcPr>
            <w:tcBorders/>
            <w:tcW w:w="2351" w:type="dxa"/>
          </w:tcPr>
          <w:p w14:paraId="2C56A03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28</w:t>
            </w:r>
            <w:r/>
          </w:p>
        </w:tc>
        <w:tc>
          <w:tcPr>
            <w:tcBorders/>
            <w:tcW w:w="2351" w:type="dxa"/>
          </w:tcPr>
          <w:p w14:paraId="124C339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Admin Session Control UI</w:t>
            </w:r>
            <w:r/>
          </w:p>
        </w:tc>
        <w:tc>
          <w:tcPr>
            <w:tcBorders/>
            <w:tcW w:w="2351" w:type="dxa"/>
          </w:tcPr>
          <w:p w14:paraId="1064261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14.05.2026</w:t>
            </w:r>
            <w:r/>
          </w:p>
        </w:tc>
        <w:tc>
          <w:tcPr>
            <w:tcBorders/>
            <w:tcW w:w="2351" w:type="dxa"/>
          </w:tcPr>
          <w:p w14:paraId="6D16DC7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+41 neue Tests</w:t>
            </w:r>
            <w:r/>
          </w:p>
        </w:tc>
      </w:tr>
    </w:tbl>
    <w:p w14:paraId="4A0A96B2" w14:textId="77777777">
      <w:pPr>
        <w:pBdr/>
        <w:spacing/>
        <w:ind/>
        <w:rPr/>
      </w:pPr>
      <w:r/>
      <w:r/>
    </w:p>
    <w:p w14:paraId="13440C39" w14:textId="77777777">
      <w:pPr>
        <w:pStyle w:val="871"/>
        <w:pBdr/>
        <w:spacing/>
        <w:ind/>
        <w:rPr/>
      </w:pPr>
      <w:r>
        <w:t xml:space="preserve">1.2  Formative-Analyse-Korrekturen (alle 26 ACCEPTs)</w:t>
      </w:r>
      <w:r/>
    </w:p>
    <w:p w14:paraId="3495AD37" w14:textId="77777777">
      <w:pPr>
        <w:pBdr/>
        <w:spacing/>
        <w:ind/>
        <w:rPr/>
      </w:pPr>
      <w:r>
        <w:t xml:space="preserve">Parallel zur v1.10-Planung wurden alle 26 als ACCEPT klassifizierten Findings der Formative Analyse vom 11.05.2026 implementiert und committed.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3133"/>
        <w:gridCol w:w="3131"/>
        <w:gridCol w:w="3132"/>
      </w:tblGrid>
      <w:tr>
        <w:trPr/>
        <w:tc>
          <w:tcPr>
            <w:shd w:val="clear" w:color="auto" w:fill="1e3a5f"/>
            <w:tcBorders/>
            <w:tcW w:w="3135" w:type="dxa"/>
          </w:tcPr>
          <w:p w14:paraId="6D22EDE5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Bereich</w:t>
            </w:r>
            <w:r/>
          </w:p>
        </w:tc>
        <w:tc>
          <w:tcPr>
            <w:shd w:val="clear" w:color="auto" w:fill="1e3a5f"/>
            <w:tcBorders/>
            <w:tcW w:w="3135" w:type="dxa"/>
          </w:tcPr>
          <w:p w14:paraId="700D5F01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Anzahl behoben</w:t>
            </w:r>
            <w:r/>
          </w:p>
        </w:tc>
        <w:tc>
          <w:tcPr>
            <w:shd w:val="clear" w:color="auto" w:fill="1e3a5f"/>
            <w:tcBorders/>
            <w:tcW w:w="3135" w:type="dxa"/>
          </w:tcPr>
          <w:p w14:paraId="4C028A18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Beispiele</w:t>
            </w:r>
            <w:r/>
          </w:p>
        </w:tc>
      </w:tr>
      <w:tr>
        <w:trPr/>
        <w:tc>
          <w:tcPr>
            <w:tcBorders/>
            <w:tcW w:w="3135" w:type="dxa"/>
          </w:tcPr>
          <w:p w14:paraId="67C7E28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USM – Nutzerverwaltung</w:t>
            </w:r>
            <w:r/>
          </w:p>
        </w:tc>
        <w:tc>
          <w:tcPr>
            <w:tcBorders/>
            <w:tcW w:w="3135" w:type="dxa"/>
          </w:tcPr>
          <w:p w14:paraId="7A49A82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5</w:t>
            </w:r>
            <w:r/>
          </w:p>
        </w:tc>
        <w:tc>
          <w:tcPr>
            <w:tcBorders/>
            <w:tcW w:w="3135" w:type="dxa"/>
          </w:tcPr>
          <w:p w14:paraId="76C50E4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Kopierbutton, Standort-Pflicht, Username-Validierung, Edit-Fehlermeldung, Session-Revoke bei Löschung (PROT-001)</w:t>
            </w:r>
            <w:r/>
          </w:p>
        </w:tc>
      </w:tr>
      <w:tr>
        <w:trPr/>
        <w:tc>
          <w:tcPr>
            <w:tcBorders/>
            <w:tcW w:w="3135" w:type="dxa"/>
          </w:tcPr>
          <w:p w14:paraId="408B698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 – Kohortenbildung</w:t>
            </w:r>
            <w:r/>
          </w:p>
        </w:tc>
        <w:tc>
          <w:tcPr>
            <w:tcBorders/>
            <w:tcW w:w="3135" w:type="dxa"/>
          </w:tcPr>
          <w:p w14:paraId="3F5BC1A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4</w:t>
            </w:r>
            <w:r/>
          </w:p>
        </w:tc>
        <w:tc>
          <w:tcPr>
            <w:tcBorders/>
            <w:tcW w:w="3135" w:type="dxa"/>
          </w:tcPr>
          <w:p w14:paraId="3E1FDFC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Negativeingaben, Visus-Guard, Cursor-Alignment, Kohortenname in Analyse-Tab</w:t>
            </w:r>
            <w:r/>
          </w:p>
        </w:tc>
      </w:tr>
      <w:tr>
        <w:trPr/>
        <w:tc>
          <w:tcPr>
            <w:tcBorders/>
            <w:tcW w:w="3135" w:type="dxa"/>
          </w:tcPr>
          <w:p w14:paraId="281B60D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ANL – Analyse</w:t>
            </w:r>
            <w:r/>
          </w:p>
        </w:tc>
        <w:tc>
          <w:tcPr>
            <w:tcBorders/>
            <w:tcW w:w="3135" w:type="dxa"/>
          </w:tcPr>
          <w:p w14:paraId="3D5F29F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3</w:t>
            </w:r>
            <w:r/>
          </w:p>
        </w:tc>
        <w:tc>
          <w:tcPr>
            <w:tcBorders/>
            <w:tcW w:w="3135" w:type="dxa"/>
          </w:tcPr>
          <w:p w14:paraId="06DAC1D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Responder-Tooltip, Alters-/Visus-Sortierung, Kohortenname bei Filter-Pfad</w:t>
            </w:r>
            <w:r/>
          </w:p>
        </w:tc>
      </w:tr>
      <w:tr>
        <w:trPr/>
        <w:tc>
          <w:tcPr>
            <w:tcBorders/>
            <w:tcW w:w="3135" w:type="dxa"/>
          </w:tcPr>
          <w:p w14:paraId="1B7D5D0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 – Fallansicht</w:t>
            </w:r>
            <w:r/>
          </w:p>
        </w:tc>
        <w:tc>
          <w:tcPr>
            <w:tcBorders/>
            <w:tcW w:w="3135" w:type="dxa"/>
          </w:tcPr>
          <w:p w14:paraId="33657B4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6</w:t>
            </w:r>
            <w:r/>
          </w:p>
        </w:tc>
        <w:tc>
          <w:tcPr>
            <w:tcBorders/>
            <w:tcW w:w="3135" w:type="dxa"/>
          </w:tcPr>
          <w:p w14:paraId="5737280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ReferenceLine in relativem Chart, Encounter-Tile Hotspot, Visus-Y-Einheit, Wirkstoff-Badge, CRT-Labelwinkel, Interpolations-Hinweis</w:t>
            </w:r>
            <w:r/>
          </w:p>
        </w:tc>
      </w:tr>
      <w:tr>
        <w:trPr/>
        <w:tc>
          <w:tcPr>
            <w:tcBorders/>
            <w:tcW w:w="3135" w:type="dxa"/>
          </w:tcPr>
          <w:p w14:paraId="3C30F6B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 – Datenqualität</w:t>
            </w:r>
            <w:r/>
          </w:p>
        </w:tc>
        <w:tc>
          <w:tcPr>
            <w:tcBorders/>
            <w:tcW w:w="3135" w:type="dxa"/>
          </w:tcPr>
          <w:p w14:paraId="3D768E65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5</w:t>
            </w:r>
            <w:r/>
          </w:p>
        </w:tc>
        <w:tc>
          <w:tcPr>
            <w:tcBorders/>
            <w:tcW w:w="3135" w:type="dxa"/>
          </w:tcPr>
          <w:p w14:paraId="08419B7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Anomalie-Status-Chip, Flag-Matching auf flaggedAt, Zeitraum-Badge, Zentrum-Filter sichtbar, Absolute Kennzahlen</w:t>
            </w:r>
            <w:r/>
          </w:p>
        </w:tc>
      </w:tr>
      <w:tr>
        <w:trPr/>
        <w:tc>
          <w:tcPr>
            <w:tcBorders/>
            <w:tcW w:w="3135" w:type="dxa"/>
          </w:tcPr>
          <w:p w14:paraId="78B23AA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 / A-01..08</w:t>
            </w:r>
            <w:r/>
          </w:p>
        </w:tc>
        <w:tc>
          <w:tcPr>
            <w:tcBorders/>
            <w:tcW w:w="3135" w:type="dxa"/>
          </w:tcPr>
          <w:p w14:paraId="6880A06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3</w:t>
            </w:r>
            <w:r/>
          </w:p>
        </w:tc>
        <w:tc>
          <w:tcPr>
            <w:tcBorders/>
            <w:tcW w:w="3135" w:type="dxa"/>
          </w:tcPr>
          <w:p w14:paraId="2995C4B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Kohortenbildung-Button, Zentren-Navigation, Export-Button deaktiviert</w:t>
            </w:r>
            <w:r/>
          </w:p>
        </w:tc>
      </w:tr>
    </w:tbl>
    <w:p w14:paraId="66DC93CC" w14:textId="77777777">
      <w:pPr>
        <w:pBdr/>
        <w:spacing/>
        <w:ind/>
        <w:rPr/>
      </w:pPr>
      <w:r/>
      <w:r/>
    </w:p>
    <w:p w14:paraId="371EDCB1" w14:textId="77777777">
      <w:pPr>
        <w:pStyle w:val="871"/>
        <w:pBdr/>
        <w:spacing/>
        <w:ind/>
        <w:rPr/>
      </w:pPr>
      <w:r>
        <w:t xml:space="preserve">1.3  Phase 27: Stateful Session Backend  (SESS-02/03/04)</w:t>
      </w:r>
      <w:r/>
    </w:p>
    <w:p w14:paraId="36053523" w14:textId="77777777">
      <w:pPr>
        <w:pBdr/>
        <w:spacing/>
        <w:ind/>
        <w:rPr/>
      </w:pPr>
      <w:r>
        <w:t xml:space="preserve">Ziel: Der Server verfolgt jedes ausgestellte Refresh-Token in einer persistenten Tabelle und invalidiert Token korrekt bei Rotation und Key-Wechsel.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98"/>
        <w:gridCol w:w="4698"/>
      </w:tblGrid>
      <w:tr>
        <w:trPr/>
        <w:tc>
          <w:tcPr>
            <w:shd w:val="clear" w:color="auto" w:fill="1e3a5f"/>
            <w:tcBorders/>
            <w:tcW w:w="4703" w:type="dxa"/>
          </w:tcPr>
          <w:p w14:paraId="00D45A75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Feature</w:t>
            </w:r>
            <w:r/>
          </w:p>
        </w:tc>
        <w:tc>
          <w:tcPr>
            <w:shd w:val="clear" w:color="auto" w:fill="1e3a5f"/>
            <w:tcBorders/>
            <w:tcW w:w="4703" w:type="dxa"/>
          </w:tcPr>
          <w:p w14:paraId="6D9EECB4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Beschreibung</w:t>
            </w:r>
            <w:r/>
          </w:p>
        </w:tc>
      </w:tr>
      <w:tr>
        <w:trPr/>
        <w:tc>
          <w:tcPr>
            <w:tcBorders/>
            <w:tcW w:w="4703" w:type="dxa"/>
          </w:tcPr>
          <w:p w14:paraId="5FE7B945" w14:textId="77777777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sessions.db (SQLite, WAL-Modus)</w:t>
            </w:r>
            <w:r/>
          </w:p>
        </w:tc>
        <w:tc>
          <w:tcPr>
            <w:tcBorders/>
            <w:tcW w:w="4703" w:type="dxa"/>
          </w:tcPr>
          <w:p w14:paraId="57BB724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Neue Tabelle refresh_sessions mit Feldern id (jti), sid (Familie), username, ver, issued_at, expires_at, last_used_at, revoked, key_id. Automatischer Cleanup-Timer.</w:t>
            </w:r>
            <w:r/>
          </w:p>
        </w:tc>
      </w:tr>
      <w:tr>
        <w:trPr/>
        <w:tc>
          <w:tcPr>
            <w:tcBorders/>
            <w:tcW w:w="4703" w:type="dxa"/>
          </w:tcPr>
          <w:p w14:paraId="35AE17FE" w14:textId="77777777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jti-Claims</w:t>
            </w:r>
            <w:r/>
          </w:p>
        </w:tc>
        <w:tc>
          <w:tcPr>
            <w:tcBorders/>
            <w:tcW w:w="4703" w:type="dxa"/>
          </w:tcPr>
          <w:p w14:paraId="72DB2A9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Jedes ausgestellte Access- und Refresh-Token trägt eine eindeutige UUID als jti-Claim.</w:t>
            </w:r>
            <w:r/>
          </w:p>
        </w:tc>
      </w:tr>
      <w:tr>
        <w:trPr/>
        <w:tc>
          <w:tcPr>
            <w:tcBorders/>
            <w:tcW w:w="4703" w:type="dxa"/>
          </w:tcPr>
          <w:p w14:paraId="0A48CC5A" w14:textId="77777777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Token-Rotation</w:t>
            </w:r>
            <w:r/>
          </w:p>
        </w:tc>
        <w:tc>
          <w:tcPr>
            <w:tcBorders/>
            <w:tcW w:w="4703" w:type="dxa"/>
          </w:tcPr>
          <w:p w14:paraId="25D4556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POST /api/auth/refresh rotiert das Token: neues Token wird ausgestellt, das alte sofort revoziert. Wiederverwendung eines bereits revozierten Tokens → 401.</w:t>
            </w:r>
            <w:r/>
          </w:p>
        </w:tc>
      </w:tr>
      <w:tr>
        <w:trPr/>
        <w:tc>
          <w:tcPr>
            <w:tcBorders/>
            <w:tcW w:w="4703" w:type="dxa"/>
          </w:tcPr>
          <w:p w14:paraId="7269B7F8" w14:textId="77777777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Familien-Revokation</w:t>
            </w:r>
            <w:r/>
          </w:p>
        </w:tc>
        <w:tc>
          <w:tcPr>
            <w:tcBorders/>
            <w:tcW w:w="4703" w:type="dxa"/>
          </w:tcPr>
          <w:p w14:paraId="5CC3A16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Wird ein gestohlenes Token erkannt (zweite Verwendung), wird die gesamte Token-Familie (gleiche sid) revoziert — schützt gegen Token-Diebstahl.</w:t>
            </w:r>
            <w:r/>
          </w:p>
        </w:tc>
      </w:tr>
      <w:tr>
        <w:trPr/>
        <w:tc>
          <w:tcPr>
            <w:tcBorders/>
            <w:tcW w:w="4703" w:type="dxa"/>
          </w:tcPr>
          <w:p w14:paraId="05E3CF1B" w14:textId="77777777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Dual-Key-Fenster</w:t>
            </w:r>
            <w:r/>
          </w:p>
        </w:tc>
        <w:tc>
          <w:tcPr>
            <w:tcBorders/>
            <w:tcW w:w="4703" w:type="dxa"/>
          </w:tcPr>
          <w:p w14:paraId="0F8CF56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POST /api/auth/rotate-key (Admin-only): neuer Schlüssel wird aktiviert, alter Schlüssel bleibt für laufende Sessions bis zu deren absolutem Ablauf gültig.</w:t>
            </w:r>
            <w:r/>
          </w:p>
        </w:tc>
      </w:tr>
      <w:tr>
        <w:trPr/>
        <w:tc>
          <w:tcPr>
            <w:tcBorders/>
            <w:tcW w:w="4703" w:type="dxa"/>
          </w:tcPr>
          <w:p w14:paraId="63630C99" w14:textId="77777777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Automatisierte Tests</w:t>
            </w:r>
            <w:r/>
          </w:p>
        </w:tc>
        <w:tc>
          <w:tcPr>
            <w:tcBorders/>
            <w:tcW w:w="4703" w:type="dxa"/>
          </w:tcPr>
          <w:p w14:paraId="69E7278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3 neue Testdateien: sessionsDb.test.ts (Unit), sessionRotation.test.ts (Integration), rotateKey.test.ts (Integration). Alle Tabellenzustände nach Rotation und Wiederverwendung abgedeckt.</w:t>
            </w:r>
            <w:r/>
          </w:p>
        </w:tc>
      </w:tr>
    </w:tbl>
    <w:p w14:paraId="5C2AD8A8" w14:textId="77777777">
      <w:pPr>
        <w:pBdr/>
        <w:spacing/>
        <w:ind/>
        <w:rPr/>
      </w:pPr>
      <w:r/>
      <w:r/>
    </w:p>
    <w:p w14:paraId="72C687DC" w14:textId="77777777">
      <w:pPr>
        <w:pStyle w:val="871"/>
        <w:pBdr/>
        <w:spacing/>
        <w:ind/>
        <w:rPr/>
      </w:pPr>
      <w:r>
        <w:t xml:space="preserve">1.4  Phase 28: Admin Session Control UI  (SESS-01, SESSUI-01/02/03)</w:t>
      </w:r>
      <w:r/>
    </w:p>
    <w:p w14:paraId="4556F32A" w14:textId="77777777">
      <w:pPr>
        <w:pBdr/>
        <w:spacing/>
        <w:ind/>
        <w:rPr/>
      </w:pPr>
      <w:r>
        <w:t xml:space="preserve">Ziel: Admins können alle aktiven Sessions eines Benutzers einsehen und beenden — einzeln oder komplett — und Session-TTL-Werte ohne Konfigurationsdatei anpassen.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97"/>
        <w:gridCol w:w="4699"/>
      </w:tblGrid>
      <w:tr>
        <w:trPr/>
        <w:tc>
          <w:tcPr>
            <w:shd w:val="clear" w:color="auto" w:fill="1e3a5f"/>
            <w:tcBorders/>
            <w:tcW w:w="4703" w:type="dxa"/>
          </w:tcPr>
          <w:p w14:paraId="33BB6FD8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Feature</w:t>
            </w:r>
            <w:r/>
          </w:p>
        </w:tc>
        <w:tc>
          <w:tcPr>
            <w:shd w:val="clear" w:color="auto" w:fill="1e3a5f"/>
            <w:tcBorders/>
            <w:tcW w:w="4703" w:type="dxa"/>
          </w:tcPr>
          <w:p w14:paraId="38BE864A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Beschreibung</w:t>
            </w:r>
            <w:r/>
          </w:p>
        </w:tc>
      </w:tr>
      <w:tr>
        <w:trPr/>
        <w:tc>
          <w:tcPr>
            <w:tcBorders/>
            <w:tcW w:w="4703" w:type="dxa"/>
          </w:tcPr>
          <w:p w14:paraId="2ECC8A3A" w14:textId="77777777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Backend: 3 neue Admin-Endpunkte</w:t>
            </w:r>
            <w:r/>
          </w:p>
        </w:tc>
        <w:tc>
          <w:tcPr>
            <w:tcBorders/>
            <w:tcW w:w="4703" w:type="dxa"/>
          </w:tcPr>
          <w:p w14:paraId="77DFAE8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GET /api/auth/sessions?username= — aktive Sessions (DTO-Projektion: nur id, issued_at, last_used_at, expires_at, key_id)</w:t>
            </w:r>
            <w:r>
              <w:rPr>
                <w:sz w:val="18"/>
              </w:rPr>
              <w:br/>
              <w:t xml:space="preserve">DELETE /api/auth/sessions/:id — Einzel-Revoke (404 bei bereits revozierten Sessions)</w:t>
            </w:r>
            <w:r>
              <w:rPr>
                <w:sz w:val="18"/>
              </w:rPr>
              <w:br/>
              <w:t xml:space="preserve">DELETE /api/auth/sessions?username= — Sign-out-everywhere, gibt Anzahl zurück</w:t>
            </w:r>
            <w:r>
              <w:rPr>
                <w:sz w:val="18"/>
              </w:rPr>
              <w:br/>
              <w:t xml:space="preserve">Alle drei: Admin-only Guard, kein requireCsrf (Bearer-only), Route-Ordering sichergestellt.</w:t>
            </w:r>
            <w:r/>
          </w:p>
        </w:tc>
      </w:tr>
      <w:tr>
        <w:trPr/>
        <w:tc>
          <w:tcPr>
            <w:tcBorders/>
            <w:tcW w:w="4703" w:type="dxa"/>
          </w:tcPr>
          <w:p w14:paraId="22275595" w14:textId="77777777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AdminPage: Session-Accordion</w:t>
            </w:r>
            <w:r/>
          </w:p>
        </w:tc>
        <w:tc>
          <w:tcPr>
            <w:tcBorders/>
            <w:tcW w:w="4703" w:type="dxa"/>
          </w:tcPr>
          <w:p w14:paraId="5A0AF39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 Benutzerzeile: aufklappbares Panel mit Lazy-Fet</w:t>
            </w:r>
            <w:r>
              <w:rPr>
                <w:sz w:val="18"/>
              </w:rPr>
              <w:t xml:space="preserve">ch der aktiven Sessions. Spalten: Gerät (key_id letzte 8 Zeichen), Ausgestellt, Zuletzt verwendet, Läuft ab. Einzel-Revoke ohne Bestätigungsdialog (konsistent mit bestehenden Mustern). "Überall abmelden"-Button mit Ladeanimation. Leer-/Fehler-/Ladezustand.</w:t>
            </w:r>
            <w:r/>
          </w:p>
        </w:tc>
      </w:tr>
      <w:tr>
        <w:trPr/>
        <w:tc>
          <w:tcPr>
            <w:tcBorders/>
            <w:tcW w:w="4703" w:type="dxa"/>
          </w:tcPr>
          <w:p w14:paraId="7B336B7F" w14:textId="77777777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SettingsPage: TTL-Konfiguration</w:t>
            </w:r>
            <w:r/>
          </w:p>
        </w:tc>
        <w:tc>
          <w:tcPr>
            <w:tcBorders/>
            <w:tcW w:w="4703" w:type="dxa"/>
          </w:tcPr>
          <w:p w14:paraId="7EAFEC6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Stunden-basierte Eingaben für Re</w:t>
            </w:r>
            <w:r>
              <w:rPr>
                <w:sz w:val="18"/>
              </w:rPr>
              <w:t xml:space="preserve">fresh-Token-Gültigkeit (min. 1h) und Absolute Session-Grenze (min. = Refresh-TTL, max. 720h/30 Tage). Client-seitige Validierung (validateTtl) + server-seitige Absicherung. Persistierung in config/settings.yaml. Auto-Dismissal des Erfolgs-Banners nach 3 s.</w:t>
            </w:r>
            <w:r/>
          </w:p>
        </w:tc>
      </w:tr>
      <w:tr>
        <w:trPr/>
        <w:tc>
          <w:tcPr>
            <w:tcBorders/>
            <w:tcW w:w="4703" w:type="dxa"/>
          </w:tcPr>
          <w:p w14:paraId="435C6BB1" w14:textId="77777777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ttlConversion.ts</w:t>
            </w:r>
            <w:r/>
          </w:p>
        </w:tc>
        <w:tc>
          <w:tcPr>
            <w:tcBorders/>
            <w:tcW w:w="4703" w:type="dxa"/>
          </w:tcPr>
          <w:p w14:paraId="4B9C4FD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Neue reine Helper-Datei: hoursToMs, msToHours (Math.round), validateTtl mit TTL_MAX_HOURS=720. Vollständig getestet (10 Unit-Tests).</w:t>
            </w:r>
            <w:r/>
          </w:p>
        </w:tc>
      </w:tr>
      <w:tr>
        <w:trPr/>
        <w:tc>
          <w:tcPr>
            <w:tcBorders/>
            <w:tcW w:w="4703" w:type="dxa"/>
          </w:tcPr>
          <w:p w14:paraId="6D51F1C1" w14:textId="77777777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i18n</w:t>
            </w:r>
            <w:r/>
          </w:p>
        </w:tc>
        <w:tc>
          <w:tcPr>
            <w:tcBorders/>
            <w:tcW w:w="4703" w:type="dxa"/>
          </w:tcPr>
          <w:p w14:paraId="7BB4748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19 neue Übersetzungsschlüssel (DE + EN): 12 für Session-Panel, 7 für TTL-Formular inkl. capMax-Fehlermeldung.</w:t>
            </w:r>
            <w:r/>
          </w:p>
        </w:tc>
      </w:tr>
      <w:tr>
        <w:trPr/>
        <w:tc>
          <w:tcPr>
            <w:tcBorders/>
            <w:tcW w:w="4703" w:type="dxa"/>
          </w:tcPr>
          <w:p w14:paraId="3AF0016A" w14:textId="77777777">
            <w:pPr>
              <w:pBdr/>
              <w:spacing/>
              <w:ind/>
              <w:rPr/>
            </w:pPr>
            <w:r>
              <w:rPr>
                <w:b/>
                <w:sz w:val="18"/>
              </w:rPr>
              <w:t xml:space="preserve">Sicherheits-Verbesserungen (Review-Pass)</w:t>
            </w:r>
            <w:r/>
          </w:p>
        </w:tc>
        <w:tc>
          <w:tcPr>
            <w:tcBorders/>
            <w:tcW w:w="4703" w:type="dxa"/>
          </w:tcPr>
          <w:p w14:paraId="24731EF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DTO-Projektion: sid/ver/revoked/username nicht an den Browser übertragen. TTL-Obergrenze 720h (30 Tage) serverseitig und clientseitig. Mount-Zeit-Validierung bei TTL-Formular. CSRF-Kommentar an DELETE-Endpunkten dokumentiert.</w:t>
            </w:r>
            <w:r/>
          </w:p>
        </w:tc>
      </w:tr>
    </w:tbl>
    <w:p w14:paraId="62F22E8D" w14:textId="77777777">
      <w:pPr>
        <w:pBdr/>
        <w:spacing/>
        <w:ind/>
        <w:rPr/>
      </w:pPr>
      <w:r/>
      <w:r/>
    </w:p>
    <w:p w14:paraId="7FF0C18B" w14:textId="77777777">
      <w:pPr>
        <w:pStyle w:val="871"/>
        <w:pBdr/>
        <w:spacing/>
        <w:ind/>
        <w:rPr/>
      </w:pPr>
      <w:r>
        <w:t xml:space="preserve">1.5  Test-Zusammenfassung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>
        <w:trPr/>
        <w:tc>
          <w:tcPr>
            <w:shd w:val="clear" w:color="auto" w:fill="1e3a5f"/>
            <w:tcBorders/>
            <w:tcW w:w="3135" w:type="dxa"/>
          </w:tcPr>
          <w:p w14:paraId="523DE808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Version</w:t>
            </w:r>
            <w:r/>
          </w:p>
        </w:tc>
        <w:tc>
          <w:tcPr>
            <w:shd w:val="clear" w:color="auto" w:fill="1e3a5f"/>
            <w:tcBorders/>
            <w:tcW w:w="3135" w:type="dxa"/>
          </w:tcPr>
          <w:p w14:paraId="2BFB6262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Tests gesamt</w:t>
            </w:r>
            <w:r/>
          </w:p>
        </w:tc>
        <w:tc>
          <w:tcPr>
            <w:shd w:val="clear" w:color="auto" w:fill="1e3a5f"/>
            <w:tcBorders/>
            <w:tcW w:w="3135" w:type="dxa"/>
          </w:tcPr>
          <w:p w14:paraId="65FA1D85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Status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 w14:paraId="31F9203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v1.9.5 (Baseline)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 w14:paraId="3D5674C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682</w:t>
            </w:r>
            <w:r/>
          </w:p>
        </w:tc>
        <w:tc>
          <w:tcPr>
            <w:shd w:val="clear" w:color="auto" w:fill="d1fae5"/>
            <w:tcBorders/>
            <w:tcW w:w="3135" w:type="dxa"/>
          </w:tcPr>
          <w:p w14:paraId="38CB3EC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 alle bestanden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 w14:paraId="585A021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Nach Phase 27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 w14:paraId="100E97C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704</w:t>
            </w:r>
            <w:r/>
          </w:p>
        </w:tc>
        <w:tc>
          <w:tcPr>
            <w:shd w:val="clear" w:color="auto" w:fill="d1fae5"/>
            <w:tcBorders/>
            <w:tcW w:w="3135" w:type="dxa"/>
          </w:tcPr>
          <w:p w14:paraId="1AE07C7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 alle bestanden (+22 neue)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 w14:paraId="591F9FB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Nach Phase 28 (Waves 0-3)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 w14:paraId="2D3E6D9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723</w:t>
            </w:r>
            <w:r/>
          </w:p>
        </w:tc>
        <w:tc>
          <w:tcPr>
            <w:shd w:val="clear" w:color="auto" w:fill="d1fae5"/>
            <w:tcBorders/>
            <w:tcW w:w="3135" w:type="dxa"/>
          </w:tcPr>
          <w:p w14:paraId="4F002D3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 alle bestanden (+19 neue)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 w14:paraId="38D374D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Nach Review-Pass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 w14:paraId="2336B7D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729</w:t>
            </w:r>
            <w:r/>
          </w:p>
        </w:tc>
        <w:tc>
          <w:tcPr>
            <w:shd w:val="clear" w:color="auto" w:fill="d1fae5"/>
            <w:tcBorders/>
            <w:tcW w:w="3135" w:type="dxa"/>
          </w:tcPr>
          <w:p w14:paraId="0538B65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 alle bestanden (+6 neue)</w:t>
            </w:r>
            <w:r/>
          </w:p>
        </w:tc>
      </w:tr>
      <w:tr>
        <w:trPr/>
        <w:tc>
          <w:tcPr>
            <w:shd w:val="clear" w:color="auto" w:fill="ffffff"/>
            <w:tcBorders/>
            <w:tcW w:w="3135" w:type="dxa"/>
          </w:tcPr>
          <w:p w14:paraId="05BE98E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v1.10 Final</w:t>
            </w:r>
            <w:r/>
          </w:p>
        </w:tc>
        <w:tc>
          <w:tcPr>
            <w:shd w:val="clear" w:color="auto" w:fill="ffffff"/>
            <w:tcBorders/>
            <w:tcW w:w="3135" w:type="dxa"/>
          </w:tcPr>
          <w:p w14:paraId="7BFD811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729</w:t>
            </w:r>
            <w:r/>
          </w:p>
        </w:tc>
        <w:tc>
          <w:tcPr>
            <w:shd w:val="clear" w:color="auto" w:fill="d1fae5"/>
            <w:tcBorders/>
            <w:tcW w:w="3135" w:type="dxa"/>
          </w:tcPr>
          <w:p w14:paraId="474ECDD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 729/729 · lint clean · build clean</w:t>
            </w:r>
            <w:r/>
          </w:p>
        </w:tc>
      </w:tr>
    </w:tbl>
    <w:p w14:paraId="1F3590EC" w14:textId="77777777">
      <w:pPr>
        <w:pBdr/>
        <w:spacing/>
        <w:ind/>
        <w:rPr/>
      </w:pPr>
      <w:r/>
      <w:r/>
    </w:p>
    <w:p w14:paraId="6505670D" w14:textId="77777777">
      <w:pPr>
        <w:pStyle w:val="871"/>
        <w:pBdr/>
        <w:spacing/>
        <w:ind/>
        <w:rPr/>
      </w:pPr>
      <w:r>
        <w:t xml:space="preserve">1.6  Wesentliche Commits (v1.9.5 → v1.10)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97"/>
        <w:gridCol w:w="4699"/>
      </w:tblGrid>
      <w:tr>
        <w:trPr/>
        <w:tc>
          <w:tcPr>
            <w:shd w:val="clear" w:color="auto" w:fill="1e3a5f"/>
            <w:tcBorders/>
            <w:tcW w:w="4703" w:type="dxa"/>
          </w:tcPr>
          <w:p w14:paraId="1B4F5C34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Hash</w:t>
            </w:r>
            <w:r/>
          </w:p>
        </w:tc>
        <w:tc>
          <w:tcPr>
            <w:shd w:val="clear" w:color="auto" w:fill="1e3a5f"/>
            <w:tcBorders/>
            <w:tcW w:w="4703" w:type="dxa"/>
          </w:tcPr>
          <w:p w14:paraId="4E9101BE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Beschreibung</w:t>
            </w:r>
            <w:r/>
          </w:p>
        </w:tc>
      </w:tr>
      <w:tr>
        <w:trPr/>
        <w:tc>
          <w:tcPr>
            <w:tcBorders/>
            <w:tcW w:w="4703" w:type="dxa"/>
          </w:tcPr>
          <w:p w14:paraId="1A970491" w14:textId="77777777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6"/>
              </w:rPr>
              <w:t xml:space="preserve">85e4821</w:t>
            </w:r>
            <w:r/>
          </w:p>
        </w:tc>
        <w:tc>
          <w:tcPr>
            <w:tcBorders/>
            <w:tcW w:w="4703" w:type="dxa"/>
          </w:tcPr>
          <w:p w14:paraId="2E96FEB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fix(review): adversarial review fixes — DTO projection, TTL cap 720h, banner auto-dismiss, idempotent revoke 404</w:t>
            </w:r>
            <w:r/>
          </w:p>
        </w:tc>
      </w:tr>
      <w:tr>
        <w:trPr/>
        <w:tc>
          <w:tcPr>
            <w:tcBorders/>
            <w:tcW w:w="4703" w:type="dxa"/>
          </w:tcPr>
          <w:p w14:paraId="6C2780D6" w14:textId="77777777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6"/>
              </w:rPr>
              <w:t xml:space="preserve">93289ee</w:t>
            </w:r>
            <w:r/>
          </w:p>
        </w:tc>
        <w:tc>
          <w:tcPr>
            <w:tcBorders/>
            <w:tcW w:w="4703" w:type="dxa"/>
          </w:tcPr>
          <w:p w14:paraId="42867B9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feat(28-04): per-user session accordion in AdminPage (lazy fetch, revoke, sign-out-everywhere)</w:t>
            </w:r>
            <w:r/>
          </w:p>
        </w:tc>
      </w:tr>
      <w:tr>
        <w:trPr/>
        <w:tc>
          <w:tcPr>
            <w:tcBorders/>
            <w:tcW w:w="4703" w:type="dxa"/>
          </w:tcPr>
          <w:p w14:paraId="2AD66A56" w14:textId="77777777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6"/>
              </w:rPr>
              <w:t xml:space="preserve">356223e</w:t>
            </w:r>
            <w:r/>
          </w:p>
        </w:tc>
        <w:tc>
          <w:tcPr>
            <w:tcBorders/>
            <w:tcW w:w="4703" w:type="dxa"/>
          </w:tcPr>
          <w:p w14:paraId="7EBA32C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feat(28-04): 12 session i18n keys (de+en)</w:t>
            </w:r>
            <w:r/>
          </w:p>
        </w:tc>
      </w:tr>
      <w:tr>
        <w:trPr/>
        <w:tc>
          <w:tcPr>
            <w:tcBorders/>
            <w:tcW w:w="4703" w:type="dxa"/>
          </w:tcPr>
          <w:p w14:paraId="2B31BF4C" w14:textId="77777777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6"/>
              </w:rPr>
              <w:t xml:space="preserve">4cbf543</w:t>
            </w:r>
            <w:r/>
          </w:p>
        </w:tc>
        <w:tc>
          <w:tcPr>
            <w:tcBorders/>
            <w:tcW w:w="4703" w:type="dxa"/>
          </w:tcPr>
          <w:p w14:paraId="2E847DC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feat(28-03): TTL inputs in SettingsPage + 7 i18n keys + settingsApi round-trip test</w:t>
            </w:r>
            <w:r/>
          </w:p>
        </w:tc>
      </w:tr>
      <w:tr>
        <w:trPr/>
        <w:tc>
          <w:tcPr>
            <w:tcBorders/>
            <w:tcW w:w="4703" w:type="dxa"/>
          </w:tcPr>
          <w:p w14:paraId="49DEEACA" w14:textId="77777777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6"/>
              </w:rPr>
              <w:t xml:space="preserve">fef29f6</w:t>
            </w:r>
            <w:r/>
          </w:p>
        </w:tc>
        <w:tc>
          <w:tcPr>
            <w:tcBorders/>
            <w:tcW w:w="4703" w:type="dxa"/>
          </w:tcPr>
          <w:p w14:paraId="07E227F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feat(28-03): ttlConversion.ts + AppSettings.auth sub-object + DEFAULTS.auth</w:t>
            </w:r>
            <w:r/>
          </w:p>
        </w:tc>
      </w:tr>
      <w:tr>
        <w:trPr/>
        <w:tc>
          <w:tcPr>
            <w:tcBorders/>
            <w:tcW w:w="4703" w:type="dxa"/>
          </w:tcPr>
          <w:p w14:paraId="242FF1CA" w14:textId="77777777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6"/>
              </w:rPr>
              <w:t xml:space="preserve">67d7647</w:t>
            </w:r>
            <w:r/>
          </w:p>
        </w:tc>
        <w:tc>
          <w:tcPr>
            <w:tcBorders/>
            <w:tcW w:w="4703" w:type="dxa"/>
          </w:tcPr>
          <w:p w14:paraId="5E5B9BF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feat(28-02): 3 admin session route handlers in authApi.ts</w:t>
            </w:r>
            <w:r/>
          </w:p>
        </w:tc>
      </w:tr>
      <w:tr>
        <w:trPr/>
        <w:tc>
          <w:tcPr>
            <w:tcBorders/>
            <w:tcW w:w="4703" w:type="dxa"/>
          </w:tcPr>
          <w:p w14:paraId="3BCC185B" w14:textId="77777777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6"/>
              </w:rPr>
              <w:t xml:space="preserve">ab70263</w:t>
            </w:r>
            <w:r/>
          </w:p>
        </w:tc>
        <w:tc>
          <w:tcPr>
            <w:tcBorders/>
            <w:tcW w:w="4703" w:type="dxa"/>
          </w:tcPr>
          <w:p w14:paraId="1FCF24B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feat(28-02): listActiveSessionsByUser + fix _closeForTests null-chain</w:t>
            </w:r>
            <w:r/>
          </w:p>
        </w:tc>
      </w:tr>
      <w:tr>
        <w:trPr/>
        <w:tc>
          <w:tcPr>
            <w:tcBorders/>
            <w:tcW w:w="4703" w:type="dxa"/>
          </w:tcPr>
          <w:p w14:paraId="33C38B14" w14:textId="77777777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6"/>
              </w:rPr>
              <w:t xml:space="preserve">2a06784</w:t>
            </w:r>
            <w:r/>
          </w:p>
        </w:tc>
        <w:tc>
          <w:tcPr>
            <w:tcBorders/>
            <w:tcW w:w="4703" w:type="dxa"/>
          </w:tcPr>
          <w:p w14:paraId="6FBB484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feat(phase-27): stateful session backend — SESS-02/03/04 complete</w:t>
            </w:r>
            <w:r/>
          </w:p>
        </w:tc>
      </w:tr>
      <w:tr>
        <w:trPr/>
        <w:tc>
          <w:tcPr>
            <w:tcBorders/>
            <w:tcW w:w="4703" w:type="dxa"/>
          </w:tcPr>
          <w:p w14:paraId="3F146238" w14:textId="77777777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6"/>
              </w:rPr>
              <w:t xml:space="preserve">704d95a</w:t>
            </w:r>
            <w:r/>
          </w:p>
        </w:tc>
        <w:tc>
          <w:tcPr>
            <w:tcBorders/>
            <w:tcW w:w="4703" w:type="dxa"/>
          </w:tcPr>
          <w:p w14:paraId="0C08D14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feat(27): Plan 03 — jti rotation in /refresh, family revocation (SESS-03)</w:t>
            </w:r>
            <w:r/>
          </w:p>
        </w:tc>
      </w:tr>
      <w:tr>
        <w:trPr/>
        <w:tc>
          <w:tcPr>
            <w:tcBorders/>
            <w:tcW w:w="4703" w:type="dxa"/>
          </w:tcPr>
          <w:p w14:paraId="6523EED5" w14:textId="77777777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6"/>
              </w:rPr>
              <w:t xml:space="preserve">884dbeb</w:t>
            </w:r>
            <w:r/>
          </w:p>
        </w:tc>
        <w:tc>
          <w:tcPr>
            <w:tcBorders/>
            <w:tcW w:w="4703" w:type="dxa"/>
          </w:tcPr>
          <w:p w14:paraId="2E8E59D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feat(27-02-T2): initSessionsDb + cleanup interval in server/index.ts</w:t>
            </w:r>
            <w:r/>
          </w:p>
        </w:tc>
      </w:tr>
      <w:tr>
        <w:trPr/>
        <w:tc>
          <w:tcPr>
            <w:tcBorders/>
            <w:tcW w:w="4703" w:type="dxa"/>
          </w:tcPr>
          <w:p w14:paraId="5A80911F" w14:textId="77777777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6"/>
              </w:rPr>
              <w:t xml:space="preserve">884dbeb</w:t>
            </w:r>
            <w:r/>
          </w:p>
        </w:tc>
        <w:tc>
          <w:tcPr>
            <w:tcBorders/>
            <w:tcW w:w="4703" w:type="dxa"/>
          </w:tcPr>
          <w:p w14:paraId="114C46A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feat(27-02-T1): server/sessionsDb.ts — WAL SQLite sessions storage</w:t>
            </w:r>
            <w:r/>
          </w:p>
        </w:tc>
      </w:tr>
      <w:tr>
        <w:trPr/>
        <w:tc>
          <w:tcPr>
            <w:tcBorders/>
            <w:tcW w:w="4703" w:type="dxa"/>
          </w:tcPr>
          <w:p w14:paraId="0DF6CC96" w14:textId="77777777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6"/>
              </w:rPr>
              <w:t xml:space="preserve">158e46d</w:t>
            </w:r>
            <w:r/>
          </w:p>
        </w:tc>
        <w:tc>
          <w:tcPr>
            <w:tcBorders/>
            <w:tcW w:w="4703" w:type="dxa"/>
          </w:tcPr>
          <w:p w14:paraId="50134FE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fix: address 10 remaining formative-analysis findings (KOH-002, ANL, FALL, QUAL)</w:t>
            </w:r>
            <w:r/>
          </w:p>
        </w:tc>
      </w:tr>
      <w:tr>
        <w:trPr/>
        <w:tc>
          <w:tcPr>
            <w:tcBorders/>
            <w:tcW w:w="4703" w:type="dxa"/>
          </w:tcPr>
          <w:p w14:paraId="025865F6" w14:textId="77777777">
            <w:pPr>
              <w:pBdr/>
              <w:spacing/>
              <w:ind/>
              <w:rPr/>
            </w:pPr>
            <w:r>
              <w:rPr>
                <w:rFonts w:ascii="Courier New" w:hAnsi="Courier New"/>
                <w:sz w:val="16"/>
              </w:rPr>
              <w:t xml:space="preserve">7f443f5</w:t>
            </w:r>
            <w:r/>
          </w:p>
        </w:tc>
        <w:tc>
          <w:tcPr>
            <w:tcBorders/>
            <w:tcW w:w="4703" w:type="dxa"/>
          </w:tcPr>
          <w:p w14:paraId="144C2D7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fix: address formative analysis findings — PROT-001, USM-001, QUAL-006, ANL-003, FALL-003+A-01..A-08</w:t>
            </w:r>
            <w:r/>
          </w:p>
        </w:tc>
      </w:tr>
    </w:tbl>
    <w:p w14:paraId="3FA84C36" w14:textId="77777777">
      <w:pPr>
        <w:pBdr/>
        <w:spacing/>
        <w:ind/>
        <w:rPr/>
      </w:pPr>
      <w:r>
        <w:br w:type="page" w:clear="all"/>
      </w:r>
      <w:r/>
    </w:p>
    <w:p w14:paraId="368085F7" w14:textId="77777777">
      <w:pPr>
        <w:pStyle w:val="870"/>
        <w:pBdr/>
        <w:spacing/>
        <w:ind/>
        <w:rPr/>
      </w:pPr>
      <w:r>
        <w:t xml:space="preserve">2. Feedback Tracking — Formative Analyse (11.05.2026)</w:t>
      </w:r>
      <w:r/>
    </w:p>
    <w:p w14:paraId="7BA0201B" w14:textId="77777777">
      <w:pPr>
        <w:pBdr/>
        <w:spacing/>
        <w:ind/>
        <w:rPr/>
      </w:pPr>
      <w:r>
        <w:rPr>
          <w:b/>
        </w:rPr>
        <w:t xml:space="preserve">Dokument-Status: </w:t>
      </w:r>
      <w:r>
        <w:t xml:space="preserve">Aktualisiert 14.05.2026 — alle 26 ACCEPTs committed · v1.10 Phases 27+28 shipped</w:t>
      </w:r>
      <w:r/>
    </w:p>
    <w:p w14:paraId="48FCA1AC" w14:textId="77777777">
      <w:pPr>
        <w:pBdr/>
        <w:spacing/>
        <w:ind/>
        <w:rPr/>
      </w:pPr>
      <w:r>
        <w:rPr>
          <w:b/>
        </w:rPr>
        <w:t xml:space="preserve">Quelle: </w:t>
      </w:r>
      <w:r>
        <w:t xml:space="preserve">formative_analyse_110526.docx + In-App Feedback emd-issues-2026-05-14.json</w:t>
      </w:r>
      <w:r/>
    </w:p>
    <w:p w14:paraId="1ED312B0" w14:textId="77777777">
      <w:pPr>
        <w:pBdr/>
        <w:spacing/>
        <w:ind/>
        <w:rPr/>
      </w:pPr>
      <w:r>
        <w:rPr>
          <w:b/>
        </w:rPr>
        <w:t xml:space="preserve">Legende: </w:t>
      </w:r>
      <w:r>
        <w:t xml:space="preserve">✅ ACCEPT (umgesetzt)  ·  ❌ REJECT (nicht umgesetzt, Begründung)  ·  💬 COMMENT (Anmerkung / zurückgestellt)</w:t>
      </w:r>
      <w:r/>
    </w:p>
    <w:p w14:paraId="22809D31" w14:textId="77777777">
      <w:pPr>
        <w:pBdr/>
        <w:spacing/>
        <w:ind/>
        <w:rPr/>
      </w:pPr>
      <w:r/>
      <w:r/>
    </w:p>
    <w:p w14:paraId="3B1B1D91" w14:textId="77777777">
      <w:pPr>
        <w:pStyle w:val="871"/>
        <w:pBdr/>
        <w:spacing/>
        <w:ind/>
        <w:rPr/>
      </w:pPr>
      <w:r>
        <w:t xml:space="preserve">2.0  Zusammenfassung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4698"/>
        <w:gridCol w:w="4698"/>
      </w:tblGrid>
      <w:tr>
        <w:trPr/>
        <w:tc>
          <w:tcPr>
            <w:shd w:val="clear" w:color="auto" w:fill="1e3a5f"/>
            <w:tcBorders/>
            <w:tcW w:w="4703" w:type="dxa"/>
          </w:tcPr>
          <w:p w14:paraId="1A4A296E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Status</w:t>
            </w:r>
            <w:r/>
          </w:p>
        </w:tc>
        <w:tc>
          <w:tcPr>
            <w:shd w:val="clear" w:color="auto" w:fill="1e3a5f"/>
            <w:tcBorders/>
            <w:tcW w:w="4703" w:type="dxa"/>
          </w:tcPr>
          <w:p w14:paraId="2A242E10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Anzahl</w:t>
            </w:r>
            <w:r/>
          </w:p>
        </w:tc>
      </w:tr>
      <w:tr>
        <w:trPr/>
        <w:tc>
          <w:tcPr>
            <w:shd w:val="clear" w:color="auto" w:fill="d1fae5"/>
            <w:tcBorders/>
            <w:tcW w:w="4703" w:type="dxa"/>
          </w:tcPr>
          <w:p w14:paraId="50E0BF6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 ACCEPT — committed</w:t>
            </w:r>
            <w:r/>
          </w:p>
        </w:tc>
        <w:tc>
          <w:tcPr>
            <w:tcBorders/>
            <w:tcW w:w="4703" w:type="dxa"/>
          </w:tcPr>
          <w:p w14:paraId="591C472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26</w:t>
            </w:r>
            <w:r/>
          </w:p>
        </w:tc>
      </w:tr>
      <w:tr>
        <w:trPr/>
        <w:tc>
          <w:tcPr>
            <w:shd w:val="clear" w:color="auto" w:fill="fee2e2"/>
            <w:tcBorders/>
            <w:tcW w:w="4703" w:type="dxa"/>
          </w:tcPr>
          <w:p w14:paraId="6C8282B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❌ REJECT (nicht im Scope)</w:t>
            </w:r>
            <w:r/>
          </w:p>
        </w:tc>
        <w:tc>
          <w:tcPr>
            <w:tcBorders/>
            <w:tcW w:w="4703" w:type="dxa"/>
          </w:tcPr>
          <w:p w14:paraId="65DCBC0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3</w:t>
            </w:r>
            <w:r/>
          </w:p>
        </w:tc>
      </w:tr>
      <w:tr>
        <w:trPr/>
        <w:tc>
          <w:tcPr>
            <w:shd w:val="clear" w:color="auto" w:fill="f3f4f6"/>
            <w:tcBorders/>
            <w:tcW w:w="4703" w:type="dxa"/>
          </w:tcPr>
          <w:p w14:paraId="1707FD9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 COMMENT / Backlog</w:t>
            </w:r>
            <w:r/>
          </w:p>
        </w:tc>
        <w:tc>
          <w:tcPr>
            <w:tcBorders/>
            <w:tcW w:w="4703" w:type="dxa"/>
          </w:tcPr>
          <w:p w14:paraId="289863D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22</w:t>
            </w:r>
            <w:r/>
          </w:p>
        </w:tc>
      </w:tr>
    </w:tbl>
    <w:p w14:paraId="6F701169" w14:textId="77777777">
      <w:pPr>
        <w:pBdr/>
        <w:spacing/>
        <w:ind/>
        <w:rPr/>
      </w:pPr>
      <w:r/>
      <w:r/>
    </w:p>
    <w:p w14:paraId="3958DE8F" w14:textId="77777777">
      <w:pPr>
        <w:pStyle w:val="871"/>
        <w:pBdr/>
        <w:spacing/>
        <w:ind/>
        <w:rPr/>
      </w:pPr>
      <w:r>
        <w:t xml:space="preserve">2.1  v1.10 Milestone-Status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3132"/>
        <w:gridCol w:w="3132"/>
        <w:gridCol w:w="3132"/>
      </w:tblGrid>
      <w:tr>
        <w:trPr/>
        <w:tc>
          <w:tcPr>
            <w:shd w:val="clear" w:color="auto" w:fill="1e3a5f"/>
            <w:tcBorders/>
            <w:tcW w:w="3135" w:type="dxa"/>
          </w:tcPr>
          <w:p w14:paraId="215EDFB4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Phase</w:t>
            </w:r>
            <w:r/>
          </w:p>
        </w:tc>
        <w:tc>
          <w:tcPr>
            <w:shd w:val="clear" w:color="auto" w:fill="1e3a5f"/>
            <w:tcBorders/>
            <w:tcW w:w="3135" w:type="dxa"/>
          </w:tcPr>
          <w:p w14:paraId="4FB8C85E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Inhalt</w:t>
            </w:r>
            <w:r/>
          </w:p>
        </w:tc>
        <w:tc>
          <w:tcPr>
            <w:shd w:val="clear" w:color="auto" w:fill="1e3a5f"/>
            <w:tcBorders/>
            <w:tcW w:w="3135" w:type="dxa"/>
          </w:tcPr>
          <w:p w14:paraId="7EEB9F07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Status</w:t>
            </w:r>
            <w:r/>
          </w:p>
        </w:tc>
      </w:tr>
      <w:tr>
        <w:trPr/>
        <w:tc>
          <w:tcPr>
            <w:tcBorders/>
            <w:tcW w:w="3135" w:type="dxa"/>
          </w:tcPr>
          <w:p w14:paraId="40A28D3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27 — Stateful Session Backend</w:t>
            </w:r>
            <w:r/>
          </w:p>
        </w:tc>
        <w:tc>
          <w:tcPr>
            <w:tcBorders/>
            <w:tcW w:w="3135" w:type="dxa"/>
          </w:tcPr>
          <w:p w14:paraId="37114E9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Server-seitige Sitzungstabelle, Token-Rotation, Key-Rotation</w:t>
            </w:r>
            <w:r/>
          </w:p>
        </w:tc>
        <w:tc>
          <w:tcPr>
            <w:shd w:val="clear" w:color="auto" w:fill="d1fae5"/>
            <w:tcBorders/>
            <w:tcW w:w="3135" w:type="dxa"/>
          </w:tcPr>
          <w:p w14:paraId="2E0143F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 Shipped 11.05.2026</w:t>
            </w:r>
            <w:r/>
          </w:p>
        </w:tc>
      </w:tr>
      <w:tr>
        <w:trPr/>
        <w:tc>
          <w:tcPr>
            <w:tcBorders/>
            <w:tcW w:w="3135" w:type="dxa"/>
          </w:tcPr>
          <w:p w14:paraId="4061FE7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28 — Admin Session Control UI</w:t>
            </w:r>
            <w:r/>
          </w:p>
        </w:tc>
        <w:tc>
          <w:tcPr>
            <w:tcBorders/>
            <w:tcW w:w="3135" w:type="dxa"/>
          </w:tcPr>
          <w:p w14:paraId="0A6C36F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Sitzungsauflistung, Einzel-Revoke, Sign-out-everywhere, TTL-Konfiguration</w:t>
            </w:r>
            <w:r/>
          </w:p>
        </w:tc>
        <w:tc>
          <w:tcPr>
            <w:shd w:val="clear" w:color="auto" w:fill="d1fae5"/>
            <w:tcBorders/>
            <w:tcW w:w="3135" w:type="dxa"/>
          </w:tcPr>
          <w:p w14:paraId="74843EF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 Shipped 14.05.2026</w:t>
            </w:r>
            <w:r/>
          </w:p>
        </w:tc>
      </w:tr>
      <w:tr>
        <w:trPr/>
        <w:tc>
          <w:tcPr>
            <w:tcBorders/>
            <w:tcW w:w="3135" w:type="dxa"/>
          </w:tcPr>
          <w:p w14:paraId="72B1C08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29 — Home Panel UX</w:t>
            </w:r>
            <w:r/>
          </w:p>
        </w:tc>
        <w:tc>
          <w:tcPr>
            <w:tcBorders/>
            <w:tcW w:w="3135" w:type="dxa"/>
          </w:tcPr>
          <w:p w14:paraId="2833ECA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Review-Buttons + Jump-Back-In-Navigation (FB-02, FB-03)</w:t>
            </w:r>
            <w:r/>
          </w:p>
        </w:tc>
        <w:tc>
          <w:tcPr>
            <w:shd w:val="clear" w:color="auto" w:fill="fef3c7"/>
            <w:tcBorders/>
            <w:tcW w:w="3135" w:type="dxa"/>
          </w:tcPr>
          <w:p w14:paraId="6B09EAC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⏳ Ausstehend</w:t>
            </w:r>
            <w:r/>
          </w:p>
        </w:tc>
      </w:tr>
      <w:tr>
        <w:trPr/>
        <w:tc>
          <w:tcPr>
            <w:tcBorders/>
            <w:tcW w:w="3135" w:type="dxa"/>
          </w:tcPr>
          <w:p w14:paraId="4146444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30 — Terminology Configuration Docs</w:t>
            </w:r>
            <w:r/>
          </w:p>
        </w:tc>
        <w:tc>
          <w:tcPr>
            <w:tcBorders/>
            <w:tcW w:w="3135" w:type="dxa"/>
          </w:tcPr>
          <w:p w14:paraId="3FB6B94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settings.yaml + Konfiguration.md Terminology-Abschnitt</w:t>
            </w:r>
            <w:r/>
          </w:p>
        </w:tc>
        <w:tc>
          <w:tcPr>
            <w:shd w:val="clear" w:color="auto" w:fill="fef3c7"/>
            <w:tcBorders/>
            <w:tcW w:w="3135" w:type="dxa"/>
          </w:tcPr>
          <w:p w14:paraId="5FEDBB7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⏳ Ausstehend</w:t>
            </w:r>
            <w:r/>
          </w:p>
        </w:tc>
      </w:tr>
    </w:tbl>
    <w:p w14:paraId="3D97D2C6" w14:textId="77777777">
      <w:pPr>
        <w:pBdr/>
        <w:spacing/>
        <w:ind/>
        <w:rPr/>
      </w:pPr>
      <w:r/>
      <w:r/>
    </w:p>
    <w:p w14:paraId="047DBBD7" w14:textId="77777777">
      <w:pPr>
        <w:pStyle w:val="871"/>
        <w:pBdr/>
        <w:spacing/>
        <w:ind/>
        <w:rPr/>
      </w:pPr>
      <w:r>
        <w:t xml:space="preserve">2.2  Teil A — In-App Feedback (9 Tickets)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348"/>
        <w:gridCol w:w="2350"/>
        <w:gridCol w:w="2349"/>
        <w:gridCol w:w="2349"/>
      </w:tblGrid>
      <w:tr>
        <w:trPr/>
        <w:tc>
          <w:tcPr>
            <w:shd w:val="clear" w:color="auto" w:fill="1e3a5f"/>
            <w:tcBorders/>
            <w:tcW w:w="2351" w:type="dxa"/>
          </w:tcPr>
          <w:p w14:paraId="669BECA3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#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06D218A3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Seite / Bereich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4507DC83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Beschreibung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59A36960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Status</w:t>
            </w:r>
            <w:r/>
          </w:p>
        </w:tc>
      </w:tr>
      <w:tr>
        <w:trPr/>
        <w:tc>
          <w:tcPr>
            <w:tcBorders/>
            <w:tcW w:w="2351" w:type="dxa"/>
          </w:tcPr>
          <w:p w14:paraId="5EB5B96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A-01</w:t>
            </w:r>
            <w:r/>
          </w:p>
        </w:tc>
        <w:tc>
          <w:tcPr>
            <w:tcBorders/>
            <w:tcW w:w="2351" w:type="dxa"/>
          </w:tcPr>
          <w:p w14:paraId="7C96561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Startseite</w:t>
            </w:r>
            <w:r/>
          </w:p>
        </w:tc>
        <w:tc>
          <w:tcPr>
            <w:tcBorders/>
            <w:tcW w:w="2351" w:type="dxa"/>
          </w:tcPr>
          <w:p w14:paraId="2E71C0F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Kohortenbildung-Button ohne Funktion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5D04B34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</w:tr>
      <w:tr>
        <w:trPr/>
        <w:tc>
          <w:tcPr>
            <w:tcBorders/>
            <w:tcW w:w="2351" w:type="dxa"/>
          </w:tcPr>
          <w:p w14:paraId="1C7B02C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A-01</w:t>
            </w:r>
            <w:r/>
          </w:p>
        </w:tc>
        <w:tc>
          <w:tcPr>
            <w:tcBorders/>
            <w:tcW w:w="2351" w:type="dxa"/>
          </w:tcPr>
          <w:p w14:paraId="36273A4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Startseite</w:t>
            </w:r>
            <w:r/>
          </w:p>
        </w:tc>
        <w:tc>
          <w:tcPr>
            <w:tcBorders/>
            <w:tcW w:w="2351" w:type="dxa"/>
          </w:tcPr>
          <w:p w14:paraId="19F2A9E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Zentren wirken klickbar, ohne Funktion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0D6CD80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</w:tr>
      <w:tr>
        <w:trPr/>
        <w:tc>
          <w:tcPr>
            <w:tcBorders/>
            <w:tcW w:w="2351" w:type="dxa"/>
          </w:tcPr>
          <w:p w14:paraId="1AB30C1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A-02</w:t>
            </w:r>
            <w:r/>
          </w:p>
        </w:tc>
        <w:tc>
          <w:tcPr>
            <w:tcBorders/>
            <w:tcW w:w="2351" w:type="dxa"/>
          </w:tcPr>
          <w:p w14:paraId="61E35E9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Startseite</w:t>
            </w:r>
            <w:r/>
          </w:p>
        </w:tc>
        <w:tc>
          <w:tcPr>
            <w:tcBorders/>
            <w:tcW w:w="2351" w:type="dxa"/>
          </w:tcPr>
          <w:p w14:paraId="6AB196D5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Export-Button ohne Funktion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39F4558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 (deaktiviert mit Tooltip)</w:t>
            </w:r>
            <w:r/>
          </w:p>
        </w:tc>
      </w:tr>
      <w:tr>
        <w:trPr/>
        <w:tc>
          <w:tcPr>
            <w:tcBorders/>
            <w:tcW w:w="2351" w:type="dxa"/>
          </w:tcPr>
          <w:p w14:paraId="0622992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A-03</w:t>
            </w:r>
            <w:r/>
          </w:p>
        </w:tc>
        <w:tc>
          <w:tcPr>
            <w:tcBorders/>
            <w:tcW w:w="2351" w:type="dxa"/>
          </w:tcPr>
          <w:p w14:paraId="785ABD3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Kohortenbildung</w:t>
            </w:r>
            <w:r/>
          </w:p>
        </w:tc>
        <w:tc>
          <w:tcPr>
            <w:tcBorders/>
            <w:tcW w:w="2351" w:type="dxa"/>
          </w:tcPr>
          <w:p w14:paraId="4C1ADD5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Negative Werte bei Alter/Visus/CRT möglich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3DA97EE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</w:tr>
      <w:tr>
        <w:trPr/>
        <w:tc>
          <w:tcPr>
            <w:tcBorders/>
            <w:tcW w:w="2351" w:type="dxa"/>
          </w:tcPr>
          <w:p w14:paraId="2149A19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A-04</w:t>
            </w:r>
            <w:r/>
          </w:p>
        </w:tc>
        <w:tc>
          <w:tcPr>
            <w:tcBorders/>
            <w:tcW w:w="2351" w:type="dxa"/>
          </w:tcPr>
          <w:p w14:paraId="20C9943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Analyse</w:t>
            </w:r>
            <w:r/>
          </w:p>
        </w:tc>
        <w:tc>
          <w:tcPr>
            <w:tcBorders/>
            <w:tcW w:w="2351" w:type="dxa"/>
          </w:tcPr>
          <w:p w14:paraId="70480B2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Zeigt nicht an, welche Kohorte angezeigt wird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16E1873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</w:tr>
      <w:tr>
        <w:trPr/>
        <w:tc>
          <w:tcPr>
            <w:tcBorders/>
            <w:tcW w:w="2351" w:type="dxa"/>
          </w:tcPr>
          <w:p w14:paraId="55CC96D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A-05</w:t>
            </w:r>
            <w:r/>
          </w:p>
        </w:tc>
        <w:tc>
          <w:tcPr>
            <w:tcBorders/>
            <w:tcW w:w="2351" w:type="dxa"/>
          </w:tcPr>
          <w:p w14:paraId="24C3F45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Analyse</w:t>
            </w:r>
            <w:r/>
          </w:p>
        </w:tc>
        <w:tc>
          <w:tcPr>
            <w:tcBorders/>
            <w:tcW w:w="2351" w:type="dxa"/>
          </w:tcPr>
          <w:p w14:paraId="0C81DB4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 nicht auswählbar im Aggregiert-Tab</w:t>
            </w:r>
            <w:r/>
          </w:p>
        </w:tc>
        <w:tc>
          <w:tcPr>
            <w:shd w:val="clear" w:color="auto" w:fill="f3f4f6"/>
            <w:tcBorders/>
            <w:tcW w:w="2351" w:type="dxa"/>
          </w:tcPr>
          <w:p w14:paraId="6CC6815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 By design / Phase-29-Scope</w:t>
            </w:r>
            <w:r/>
          </w:p>
        </w:tc>
      </w:tr>
      <w:tr>
        <w:trPr/>
        <w:tc>
          <w:tcPr>
            <w:tcBorders/>
            <w:tcW w:w="2351" w:type="dxa"/>
          </w:tcPr>
          <w:p w14:paraId="2C0E83B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A-06</w:t>
            </w:r>
            <w:r/>
          </w:p>
        </w:tc>
        <w:tc>
          <w:tcPr>
            <w:tcBorders/>
            <w:tcW w:w="2351" w:type="dxa"/>
          </w:tcPr>
          <w:p w14:paraId="43E026A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Fallansicht</w:t>
            </w:r>
            <w:r/>
          </w:p>
        </w:tc>
        <w:tc>
          <w:tcPr>
            <w:tcBorders/>
            <w:tcW w:w="2351" w:type="dxa"/>
          </w:tcPr>
          <w:p w14:paraId="093885D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Einzelne Achsen-Ticks fehlen</w:t>
            </w:r>
            <w:r/>
          </w:p>
        </w:tc>
        <w:tc>
          <w:tcPr>
            <w:shd w:val="clear" w:color="auto" w:fill="f3f4f6"/>
            <w:tcBorders/>
            <w:tcW w:w="2351" w:type="dxa"/>
          </w:tcPr>
          <w:p w14:paraId="5873CF3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 Backlog (Screenshot benötigt)</w:t>
            </w:r>
            <w:r/>
          </w:p>
        </w:tc>
      </w:tr>
      <w:tr>
        <w:trPr/>
        <w:tc>
          <w:tcPr>
            <w:tcBorders/>
            <w:tcW w:w="2351" w:type="dxa"/>
          </w:tcPr>
          <w:p w14:paraId="787B9AE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A-07</w:t>
            </w:r>
            <w:r/>
          </w:p>
        </w:tc>
        <w:tc>
          <w:tcPr>
            <w:tcBorders/>
            <w:tcW w:w="2351" w:type="dxa"/>
          </w:tcPr>
          <w:p w14:paraId="38F1EF5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Fallansicht</w:t>
            </w:r>
            <w:r/>
          </w:p>
        </w:tc>
        <w:tc>
          <w:tcPr>
            <w:tcBorders/>
            <w:tcW w:w="2351" w:type="dxa"/>
          </w:tcPr>
          <w:p w14:paraId="34771C8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CRT-Label-Fehler bei absoluter Kurve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588ECEB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</w:tr>
      <w:tr>
        <w:trPr/>
        <w:tc>
          <w:tcPr>
            <w:tcBorders/>
            <w:tcW w:w="2351" w:type="dxa"/>
          </w:tcPr>
          <w:p w14:paraId="24B75B5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A-08</w:t>
            </w:r>
            <w:r/>
          </w:p>
        </w:tc>
        <w:tc>
          <w:tcPr>
            <w:tcBorders/>
            <w:tcW w:w="2351" w:type="dxa"/>
          </w:tcPr>
          <w:p w14:paraId="29381FD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Fallansicht</w:t>
            </w:r>
            <w:r/>
          </w:p>
        </w:tc>
        <w:tc>
          <w:tcPr>
            <w:tcBorders/>
            <w:tcW w:w="2351" w:type="dxa"/>
          </w:tcPr>
          <w:p w14:paraId="692AC2B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Interpolierte Linie nicht gestrichelt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287CBC2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 (Hinweistext korrigiert)</w:t>
            </w:r>
            <w:r/>
          </w:p>
        </w:tc>
      </w:tr>
      <w:tr>
        <w:trPr/>
        <w:tc>
          <w:tcPr>
            <w:tcBorders/>
            <w:tcW w:w="2351" w:type="dxa"/>
          </w:tcPr>
          <w:p w14:paraId="318AED6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A-09</w:t>
            </w:r>
            <w:r/>
          </w:p>
        </w:tc>
        <w:tc>
          <w:tcPr>
            <w:tcBorders/>
            <w:tcW w:w="2351" w:type="dxa"/>
          </w:tcPr>
          <w:p w14:paraId="39C181D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Dokumentationsqualität</w:t>
            </w:r>
            <w:r/>
          </w:p>
        </w:tc>
        <w:tc>
          <w:tcPr>
            <w:tcBorders/>
            <w:tcW w:w="2351" w:type="dxa"/>
          </w:tcPr>
          <w:p w14:paraId="4F9F32F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Grundgesamtheit nach Zeitraum gefiltert?</w:t>
            </w:r>
            <w:r/>
          </w:p>
        </w:tc>
        <w:tc>
          <w:tcPr>
            <w:shd w:val="clear" w:color="auto" w:fill="f3f4f6"/>
            <w:tcBorders/>
            <w:tcW w:w="2351" w:type="dxa"/>
          </w:tcPr>
          <w:p w14:paraId="2973962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 Backlog (Zeitraum-Badge)</w:t>
            </w:r>
            <w:r/>
          </w:p>
        </w:tc>
      </w:tr>
    </w:tbl>
    <w:p w14:paraId="0B176E71" w14:textId="77777777">
      <w:pPr>
        <w:pBdr/>
        <w:spacing/>
        <w:ind/>
        <w:rPr/>
      </w:pPr>
      <w:r/>
      <w:r/>
    </w:p>
    <w:p w14:paraId="1CF4A352" w14:textId="77777777">
      <w:pPr>
        <w:pStyle w:val="871"/>
        <w:pBdr/>
        <w:spacing/>
        <w:ind/>
        <w:rPr/>
      </w:pPr>
      <w:r>
        <w:t xml:space="preserve">2.3  Teil B — Formative Analyse (Anforderungs-basierte Findings)</w:t>
      </w:r>
      <w:r/>
    </w:p>
    <w:p w14:paraId="702A3217" w14:textId="77777777">
      <w:pPr>
        <w:pStyle w:val="872"/>
        <w:pBdr/>
        <w:spacing/>
        <w:ind/>
        <w:rPr/>
      </w:pPr>
      <w:r>
        <w:t xml:space="preserve">USM — Nutzerverwaltung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1307"/>
        <w:gridCol w:w="1897"/>
        <w:gridCol w:w="1345"/>
        <w:gridCol w:w="2493"/>
        <w:gridCol w:w="2354"/>
      </w:tblGrid>
      <w:tr>
        <w:trPr/>
        <w:tc>
          <w:tcPr>
            <w:shd w:val="clear" w:color="auto" w:fill="1e3a5f"/>
            <w:tcBorders/>
            <w:tcW w:w="1625" w:type="dxa"/>
          </w:tcPr>
          <w:p w14:paraId="1DD08A21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ID</w:t>
            </w:r>
            <w:r/>
          </w:p>
        </w:tc>
        <w:tc>
          <w:tcPr>
            <w:shd w:val="clear" w:color="auto" w:fill="1e3a5f"/>
            <w:tcBorders/>
            <w:tcW w:w="2036" w:type="dxa"/>
          </w:tcPr>
          <w:p w14:paraId="644FCB82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Finding</w:t>
            </w:r>
            <w:r/>
          </w:p>
        </w:tc>
        <w:tc>
          <w:tcPr>
            <w:shd w:val="clear" w:color="auto" w:fill="1e3a5f"/>
            <w:tcBorders/>
            <w:tcW w:w="1652" w:type="dxa"/>
          </w:tcPr>
          <w:p w14:paraId="643F2AEB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Status</w:t>
            </w:r>
            <w:r/>
          </w:p>
        </w:tc>
        <w:tc>
          <w:tcPr>
            <w:shd w:val="clear" w:color="auto" w:fill="1e3a5f"/>
            <w:tcBorders/>
            <w:tcW w:w="2493" w:type="dxa"/>
          </w:tcPr>
          <w:p w14:paraId="665E5A67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Maßnahme / Kommentar</w:t>
            </w:r>
            <w:r/>
          </w:p>
        </w:tc>
        <w:tc>
          <w:tcPr>
            <w:shd w:val="clear" w:color="auto" w:fill="1e3a5f"/>
            <w:tcBorders/>
            <w:tcW w:w="1590" w:type="dxa"/>
          </w:tcPr>
          <w:p w14:paraId="7DD5CF7E" w14:textId="7CD65FBA">
            <w:pPr>
              <w:pBdr/>
              <w:spacing/>
              <w:ind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UAT </w:t>
            </w:r>
            <w:r>
              <w:rPr>
                <w:b/>
                <w:color w:val="ffffff"/>
                <w:sz w:val="18"/>
              </w:rPr>
              <w:t xml:space="preserve">Status</w:t>
            </w:r>
            <w:r>
              <w:rPr>
                <w:b/>
                <w:color w:val="ffffff"/>
                <w:sz w:val="18"/>
              </w:rPr>
              <w:t xml:space="preserve">/TODO</w:t>
            </w: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</w:r>
          </w:p>
        </w:tc>
      </w:tr>
      <w:tr>
        <w:trPr/>
        <w:tc>
          <w:tcPr>
            <w:tcBorders/>
            <w:tcW w:w="1625" w:type="dxa"/>
          </w:tcPr>
          <w:p w14:paraId="570475C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USM-001</w:t>
            </w:r>
            <w:r/>
          </w:p>
        </w:tc>
        <w:tc>
          <w:tcPr>
            <w:tcBorders/>
            <w:tcW w:w="2036" w:type="dxa"/>
          </w:tcPr>
          <w:p w14:paraId="61271F1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Kopier-Button unresponsive</w:t>
            </w:r>
            <w:r/>
          </w:p>
        </w:tc>
        <w:tc>
          <w:tcPr>
            <w:shd w:val="clear" w:color="auto" w:fill="d1fae5"/>
            <w:tcBorders/>
            <w:tcW w:w="1652" w:type="dxa"/>
          </w:tcPr>
          <w:p w14:paraId="34E1BB35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493" w:type="dxa"/>
          </w:tcPr>
          <w:p w14:paraId="52D7BD0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navigator.clipboard.writeText() mit 2s-Feedback</w:t>
            </w:r>
            <w:r/>
          </w:p>
        </w:tc>
        <w:tc>
          <w:tcPr>
            <w:tcBorders/>
            <w:tcW w:w="1590" w:type="dxa"/>
          </w:tcPr>
          <w:p w14:paraId="48DCAC9F" w14:textId="58AC5204">
            <w:pPr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Confirmed fixed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625" w:type="dxa"/>
          </w:tcPr>
          <w:p w14:paraId="423B837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USM-001</w:t>
            </w:r>
            <w:r/>
          </w:p>
        </w:tc>
        <w:tc>
          <w:tcPr>
            <w:tcBorders/>
            <w:tcW w:w="2036" w:type="dxa"/>
          </w:tcPr>
          <w:p w14:paraId="002ED5F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Nutzer ohne Standort möglich</w:t>
            </w:r>
            <w:r/>
          </w:p>
        </w:tc>
        <w:tc>
          <w:tcPr>
            <w:shd w:val="clear" w:color="auto" w:fill="d1fae5"/>
            <w:tcBorders/>
            <w:tcW w:w="1652" w:type="dxa"/>
          </w:tcPr>
          <w:p w14:paraId="1FD3B3A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493" w:type="dxa"/>
          </w:tcPr>
          <w:p w14:paraId="17A10E9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Mindestens ein Zentrum Pflicht; Inline-Fehler</w:t>
            </w:r>
            <w:r/>
          </w:p>
        </w:tc>
        <w:tc>
          <w:tcPr>
            <w:tcBorders/>
            <w:tcW w:w="1590" w:type="dxa"/>
          </w:tcPr>
          <w:p w14:paraId="5DF0A447" w14:textId="7F4C84F6">
            <w:pPr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Confirmed fixed, </w:t>
            </w:r>
            <w:r>
              <w:rPr>
                <w:b/>
                <w:bCs/>
                <w:sz w:val="18"/>
              </w:rPr>
              <w:t xml:space="preserve">TODO: </w:t>
            </w:r>
            <w:r>
              <w:rPr>
                <w:sz w:val="18"/>
              </w:rPr>
              <w:t xml:space="preserve">not enforced when editing a user – needs to be applied to </w:t>
            </w:r>
            <w:r>
              <w:rPr>
                <w:sz w:val="18"/>
              </w:rPr>
              <w:t xml:space="preserve">edirt</w:t>
            </w:r>
            <w:r>
              <w:rPr>
                <w:sz w:val="18"/>
              </w:rPr>
              <w:t xml:space="preserve"> dialog as well.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625" w:type="dxa"/>
          </w:tcPr>
          <w:p w14:paraId="0D9B188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USM-001</w:t>
            </w:r>
            <w:r/>
          </w:p>
        </w:tc>
        <w:tc>
          <w:tcPr>
            <w:tcBorders/>
            <w:tcW w:w="2036" w:type="dxa"/>
          </w:tcPr>
          <w:p w14:paraId="12097AA5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Fehlende Fehlermeldung Pflichtfelder</w:t>
            </w:r>
            <w:r/>
          </w:p>
        </w:tc>
        <w:tc>
          <w:tcPr>
            <w:shd w:val="clear" w:color="auto" w:fill="d1fae5"/>
            <w:tcBorders/>
            <w:tcW w:w="1652" w:type="dxa"/>
          </w:tcPr>
          <w:p w14:paraId="10B2BFD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493" w:type="dxa"/>
          </w:tcPr>
          <w:p w14:paraId="34777CC5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Username-Pflichtvalidierung + Fehlertext</w:t>
            </w:r>
            <w:r/>
          </w:p>
        </w:tc>
        <w:tc>
          <w:tcPr>
            <w:tcBorders/>
            <w:tcW w:w="1590" w:type="dxa"/>
          </w:tcPr>
          <w:p w14:paraId="3A6AB58B" w14:textId="546C6B29">
            <w:pPr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Confirmed fixed, </w:t>
            </w:r>
            <w:r>
              <w:rPr>
                <w:b/>
                <w:bCs/>
                <w:sz w:val="18"/>
              </w:rPr>
              <w:t xml:space="preserve">TODO:</w:t>
            </w:r>
            <w:r>
              <w:rPr>
                <w:sz w:val="18"/>
              </w:rPr>
              <w:t xml:space="preserve"> all other fields need to be mandatory as well (fields should not be empty). Apply to edit dialog as well.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625" w:type="dxa"/>
          </w:tcPr>
          <w:p w14:paraId="2C3171E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USM-002</w:t>
            </w:r>
            <w:r/>
          </w:p>
        </w:tc>
        <w:tc>
          <w:tcPr>
            <w:tcBorders/>
            <w:tcW w:w="2036" w:type="dxa"/>
          </w:tcPr>
          <w:p w14:paraId="7FEBAE4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Deaktivieren nicht möglich, nur Löschen</w:t>
            </w:r>
            <w:r/>
          </w:p>
        </w:tc>
        <w:tc>
          <w:tcPr>
            <w:shd w:val="clear" w:color="auto" w:fill="fee2e2"/>
            <w:tcBorders/>
            <w:tcW w:w="1652" w:type="dxa"/>
          </w:tcPr>
          <w:p w14:paraId="0F89508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❌</w:t>
            </w:r>
            <w:r/>
          </w:p>
        </w:tc>
        <w:tc>
          <w:tcPr>
            <w:tcBorders/>
            <w:tcW w:w="2493" w:type="dxa"/>
          </w:tcPr>
          <w:p w14:paraId="21E22AA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Reject (by design) — nicht in EMDREQ spezifiziert</w:t>
            </w:r>
            <w:r/>
          </w:p>
        </w:tc>
        <w:tc>
          <w:tcPr>
            <w:tcBorders/>
            <w:tcW w:w="1590" w:type="dxa"/>
          </w:tcPr>
          <w:p w14:paraId="275C3EDD" w14:textId="5134F181">
            <w:pPr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Wrong: is in the requirements. </w:t>
            </w:r>
            <w:r>
              <w:rPr>
                <w:b/>
                <w:bCs/>
                <w:sz w:val="18"/>
              </w:rPr>
              <w:t xml:space="preserve">TODO: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Admin</w:t>
            </w:r>
            <w:r>
              <w:rPr>
                <w:sz w:val="18"/>
              </w:rPr>
              <w:t xml:space="preserve"> need to be able to deactivate users. Add activation status. Users are active by default. Admin can de/reactivate them (checkbox).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625" w:type="dxa"/>
          </w:tcPr>
          <w:p w14:paraId="5357D18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USM-002</w:t>
            </w:r>
            <w:r/>
          </w:p>
        </w:tc>
        <w:tc>
          <w:tcPr>
            <w:tcBorders/>
            <w:tcW w:w="2036" w:type="dxa"/>
          </w:tcPr>
          <w:p w14:paraId="6B0D1ED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Bearbeiten ohne Fehlermeldung</w:t>
            </w:r>
            <w:r/>
          </w:p>
        </w:tc>
        <w:tc>
          <w:tcPr>
            <w:shd w:val="clear" w:color="auto" w:fill="d1fae5"/>
            <w:tcBorders/>
            <w:tcW w:w="1652" w:type="dxa"/>
          </w:tcPr>
          <w:p w14:paraId="716554A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493" w:type="dxa"/>
          </w:tcPr>
          <w:p w14:paraId="576C909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handleEditSave setzt actionError korrekt</w:t>
            </w:r>
            <w:r/>
          </w:p>
        </w:tc>
        <w:tc>
          <w:tcPr>
            <w:tcBorders/>
            <w:tcW w:w="1590" w:type="dxa"/>
          </w:tcPr>
          <w:p w14:paraId="0DB9867A" w14:textId="5118DC53">
            <w:pPr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TODO: See above: non-empty fields are mandatory in user editing.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625" w:type="dxa"/>
          </w:tcPr>
          <w:p w14:paraId="13138E0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USM-006</w:t>
            </w:r>
            <w:r/>
          </w:p>
        </w:tc>
        <w:tc>
          <w:tcPr>
            <w:tcBorders/>
            <w:tcW w:w="2036" w:type="dxa"/>
          </w:tcPr>
          <w:p w14:paraId="703C2E9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Meldung bei zu vielen Fehlversuchen unklar</w:t>
            </w:r>
            <w:r/>
          </w:p>
        </w:tc>
        <w:tc>
          <w:tcPr>
            <w:shd w:val="clear" w:color="auto" w:fill="f3f4f6"/>
            <w:tcBorders/>
            <w:tcW w:w="1652" w:type="dxa"/>
          </w:tcPr>
          <w:p w14:paraId="4FD4D38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</w:t>
            </w:r>
            <w:r/>
          </w:p>
        </w:tc>
        <w:tc>
          <w:tcPr>
            <w:tcBorders/>
            <w:tcW w:w="2493" w:type="dxa"/>
          </w:tcPr>
          <w:p w14:paraId="32C3355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Backlog: verbleibendes Timeout in Meldung aufnehmen</w:t>
            </w:r>
            <w:r/>
          </w:p>
        </w:tc>
        <w:tc>
          <w:tcPr>
            <w:tcBorders/>
            <w:tcW w:w="1590" w:type="dxa"/>
          </w:tcPr>
          <w:p w14:paraId="48777B13" w14:textId="6C8D760D">
            <w:pPr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Accept as is – add to additional requirements. </w:t>
            </w:r>
            <w:r>
              <w:rPr>
                <w:b/>
                <w:bCs/>
                <w:sz w:val="18"/>
              </w:rPr>
              <w:t xml:space="preserve">TODO:</w:t>
            </w:r>
            <w:r>
              <w:rPr>
                <w:sz w:val="18"/>
              </w:rPr>
              <w:t xml:space="preserve"> add display of how much lockout time is left, display how many attempts are left after the first invalid login attempt on the login page.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625" w:type="dxa"/>
          </w:tcPr>
          <w:p w14:paraId="24D807B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USM-008</w:t>
            </w:r>
            <w:r/>
          </w:p>
        </w:tc>
        <w:tc>
          <w:tcPr>
            <w:tcBorders/>
            <w:tcW w:w="2036" w:type="dxa"/>
          </w:tcPr>
          <w:p w14:paraId="0EABCAD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Kein kontinuierlicher Counter sichtbar</w:t>
            </w:r>
            <w:r/>
          </w:p>
        </w:tc>
        <w:tc>
          <w:tcPr>
            <w:shd w:val="clear" w:color="auto" w:fill="f3f4f6"/>
            <w:tcBorders/>
            <w:tcW w:w="1652" w:type="dxa"/>
          </w:tcPr>
          <w:p w14:paraId="6F91AD7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</w:t>
            </w:r>
            <w:r/>
          </w:p>
        </w:tc>
        <w:tc>
          <w:tcPr>
            <w:tcBorders/>
            <w:tcW w:w="2493" w:type="dxa"/>
          </w:tcPr>
          <w:p w14:paraId="42B9794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By design: kein Counter (kein Brute-Force-Feedback)</w:t>
            </w:r>
            <w:r/>
          </w:p>
        </w:tc>
        <w:tc>
          <w:tcPr>
            <w:tcBorders/>
            <w:tcW w:w="1590" w:type="dxa"/>
          </w:tcPr>
          <w:p w14:paraId="229D2214" w14:textId="2899A399">
            <w:pPr>
              <w:pBdr/>
              <w:spacing/>
              <w:ind/>
              <w:rPr>
                <w:sz w:val="18"/>
              </w:rPr>
            </w:pPr>
            <w:r>
              <w:rPr>
                <w:b/>
                <w:bCs/>
                <w:sz w:val="18"/>
              </w:rPr>
              <w:t xml:space="preserve">TODO:</w:t>
            </w:r>
            <w:r>
              <w:rPr>
                <w:sz w:val="18"/>
              </w:rPr>
              <w:t xml:space="preserve"> change inactivity warning to -3min and add display of time left to inactivity warning banner. Move the constants for INACTIVITY_TIMEOUT and WARNING_BEFORE to </w:t>
            </w:r>
            <w:r>
              <w:rPr>
                <w:sz w:val="18"/>
              </w:rPr>
              <w:t xml:space="preserve">config.yaml</w:t>
            </w:r>
            <w:r>
              <w:rPr>
                <w:sz w:val="18"/>
              </w:rPr>
              <w:t xml:space="preserve"> (currently hardcoded)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625" w:type="dxa"/>
          </w:tcPr>
          <w:p w14:paraId="74002B0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USM-008</w:t>
            </w:r>
            <w:r/>
          </w:p>
        </w:tc>
        <w:tc>
          <w:tcPr>
            <w:tcBorders/>
            <w:tcW w:w="2036" w:type="dxa"/>
          </w:tcPr>
          <w:p w14:paraId="458070A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maxLoginAttempts konfigurierbar?</w:t>
            </w:r>
            <w:r/>
          </w:p>
        </w:tc>
        <w:tc>
          <w:tcPr>
            <w:shd w:val="clear" w:color="auto" w:fill="f3f4f6"/>
            <w:tcBorders/>
            <w:tcW w:w="1652" w:type="dxa"/>
          </w:tcPr>
          <w:p w14:paraId="6B6EBC4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</w:t>
            </w:r>
            <w:r/>
          </w:p>
        </w:tc>
        <w:tc>
          <w:tcPr>
            <w:tcBorders/>
            <w:tcW w:w="2493" w:type="dxa"/>
          </w:tcPr>
          <w:p w14:paraId="1239516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Phase 28: TTL-Config in Admin-UI. maxLoginAttempts bewusst ausgelassen (Security-Kontrolle)</w:t>
            </w:r>
            <w:r/>
          </w:p>
        </w:tc>
        <w:tc>
          <w:tcPr>
            <w:tcBorders/>
            <w:tcW w:w="1590" w:type="dxa"/>
          </w:tcPr>
          <w:p w14:paraId="56F2AAF2" w14:textId="78D4D1F3">
            <w:pPr>
              <w:pBdr/>
              <w:spacing/>
              <w:ind/>
              <w:rPr>
                <w:sz w:val="18"/>
              </w:rPr>
            </w:pPr>
            <w:r>
              <w:rPr>
                <w:b/>
                <w:bCs/>
                <w:sz w:val="18"/>
              </w:rPr>
              <w:t xml:space="preserve">TODO:</w:t>
            </w:r>
            <w:r>
              <w:rPr>
                <w:sz w:val="18"/>
              </w:rPr>
              <w:t xml:space="preserve"> move </w:t>
            </w:r>
            <w:r>
              <w:rPr>
                <w:sz w:val="18"/>
              </w:rPr>
              <w:t xml:space="preserve">max failed login attempts and logout time to </w:t>
            </w:r>
            <w:r>
              <w:rPr>
                <w:sz w:val="18"/>
              </w:rPr>
              <w:t xml:space="preserve">config.yaml</w:t>
            </w:r>
            <w:r>
              <w:rPr>
                <w:sz w:val="18"/>
              </w:rPr>
              <w:t xml:space="preserve"> (to replace hardcoded values in server/</w:t>
            </w:r>
            <w:r>
              <w:rPr>
                <w:sz w:val="18"/>
              </w:rPr>
              <w:t xml:space="preserve">initAuth.ts</w:t>
            </w:r>
            <w:r>
              <w:rPr>
                <w:sz w:val="18"/>
              </w:rPr>
              <w:t xml:space="preserve"> and </w:t>
            </w:r>
            <w:r>
              <w:rPr>
                <w:sz w:val="18"/>
              </w:rPr>
              <w:t xml:space="preserve">src</w:t>
            </w:r>
            <w:r>
              <w:rPr>
                <w:sz w:val="18"/>
              </w:rPr>
              <w:t xml:space="preserve">/context/</w:t>
            </w:r>
            <w:r>
              <w:rPr>
                <w:sz w:val="18"/>
              </w:rPr>
              <w:t xml:space="preserve">AuthContext.tsx</w:t>
            </w:r>
            <w:r>
              <w:rPr>
                <w:sz w:val="18"/>
              </w:rPr>
              <w:t xml:space="preserve">)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 w14:paraId="0978948F" w14:textId="77777777">
      <w:pPr>
        <w:pBdr/>
        <w:spacing/>
        <w:ind/>
        <w:rPr/>
      </w:pPr>
      <w:r/>
      <w:r/>
    </w:p>
    <w:p w14:paraId="71E7E652" w14:textId="77777777">
      <w:pPr>
        <w:pStyle w:val="872"/>
        <w:pBdr/>
        <w:spacing/>
        <w:ind/>
        <w:rPr/>
      </w:pPr>
      <w:r>
        <w:t xml:space="preserve">DAT — Dashboard / Datensatz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1830"/>
        <w:gridCol w:w="1976"/>
        <w:gridCol w:w="1862"/>
        <w:gridCol w:w="2001"/>
        <w:gridCol w:w="1727"/>
      </w:tblGrid>
      <w:tr>
        <w:trPr/>
        <w:tc>
          <w:tcPr>
            <w:shd w:val="clear" w:color="auto" w:fill="1e3a5f"/>
            <w:tcBorders/>
            <w:tcW w:w="1830" w:type="dxa"/>
          </w:tcPr>
          <w:p w14:paraId="687BD6B7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ID</w:t>
            </w:r>
            <w:r/>
          </w:p>
        </w:tc>
        <w:tc>
          <w:tcPr>
            <w:shd w:val="clear" w:color="auto" w:fill="1e3a5f"/>
            <w:tcBorders/>
            <w:tcW w:w="1976" w:type="dxa"/>
          </w:tcPr>
          <w:p w14:paraId="71E91F24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Finding</w:t>
            </w:r>
            <w:r/>
          </w:p>
        </w:tc>
        <w:tc>
          <w:tcPr>
            <w:shd w:val="clear" w:color="auto" w:fill="1e3a5f"/>
            <w:tcBorders/>
            <w:tcW w:w="1862" w:type="dxa"/>
          </w:tcPr>
          <w:p w14:paraId="175CA12A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Status</w:t>
            </w:r>
            <w:r/>
          </w:p>
        </w:tc>
        <w:tc>
          <w:tcPr>
            <w:shd w:val="clear" w:color="auto" w:fill="1e3a5f"/>
            <w:tcBorders/>
            <w:tcW w:w="2001" w:type="dxa"/>
          </w:tcPr>
          <w:p w14:paraId="579F901D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Maßnahme / Kommentar</w:t>
            </w:r>
            <w:r/>
          </w:p>
        </w:tc>
        <w:tc>
          <w:tcPr>
            <w:shd w:val="clear" w:color="auto" w:fill="1e3a5f"/>
            <w:tcBorders/>
            <w:tcW w:w="1727" w:type="dxa"/>
          </w:tcPr>
          <w:p w14:paraId="7D427613" w14:textId="07962C56">
            <w:pPr>
              <w:pBdr/>
              <w:spacing/>
              <w:ind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UAT Status/TODO</w:t>
            </w: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</w:r>
          </w:p>
        </w:tc>
      </w:tr>
      <w:tr>
        <w:trPr/>
        <w:tc>
          <w:tcPr>
            <w:tcBorders/>
            <w:tcW w:w="1830" w:type="dxa"/>
          </w:tcPr>
          <w:p w14:paraId="087B01B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DAT-003</w:t>
            </w:r>
            <w:r/>
          </w:p>
        </w:tc>
        <w:tc>
          <w:tcPr>
            <w:tcBorders/>
            <w:tcW w:w="1976" w:type="dxa"/>
          </w:tcPr>
          <w:p w14:paraId="71FEBD6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Gesamtzahl nicht angezeigt</w:t>
            </w:r>
            <w:r/>
          </w:p>
        </w:tc>
        <w:tc>
          <w:tcPr>
            <w:shd w:val="clear" w:color="auto" w:fill="d1fae5"/>
            <w:tcBorders/>
            <w:tcW w:w="1862" w:type="dxa"/>
          </w:tcPr>
          <w:p w14:paraId="54B5CB8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001" w:type="dxa"/>
          </w:tcPr>
          <w:p w14:paraId="5D4EA8A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Fälle-KPI zeigt ungefilterte cases.length</w:t>
            </w:r>
            <w:r/>
          </w:p>
        </w:tc>
        <w:tc>
          <w:tcPr>
            <w:tcBorders/>
            <w:tcW w:w="1727" w:type="dxa"/>
          </w:tcPr>
          <w:p w14:paraId="4040E25E" w14:textId="515F2926">
            <w:pPr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Incorrect fix: </w:t>
            </w:r>
            <w:r>
              <w:rPr>
                <w:sz w:val="18"/>
              </w:rPr>
              <w:t xml:space="preserve">Intended </w:t>
            </w:r>
            <w:r>
              <w:rPr>
                <w:sz w:val="18"/>
              </w:rPr>
              <w:t xml:space="preserve">was:</w:t>
            </w:r>
            <w:r>
              <w:rPr>
                <w:sz w:val="18"/>
              </w:rPr>
              <w:t xml:space="preserve"> Dashboard should </w:t>
            </w:r>
            <w:r>
              <w:rPr>
                <w:sz w:val="18"/>
              </w:rPr>
              <w:t xml:space="preserve">display two numbers – the total number of cases (including stubs – unconsented patients) and the number of consented patients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830" w:type="dxa"/>
          </w:tcPr>
          <w:p w14:paraId="6A227CC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DAT-—</w:t>
            </w:r>
            <w:r/>
          </w:p>
        </w:tc>
        <w:tc>
          <w:tcPr>
            <w:tcBorders/>
            <w:tcW w:w="1976" w:type="dxa"/>
          </w:tcPr>
          <w:p w14:paraId="481AAED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"Attention needed" / "Jump Back In" nicht in EMDREQ</w:t>
            </w:r>
            <w:r/>
          </w:p>
        </w:tc>
        <w:tc>
          <w:tcPr>
            <w:shd w:val="clear" w:color="auto" w:fill="f3f4f6"/>
            <w:tcBorders/>
            <w:tcW w:w="1862" w:type="dxa"/>
          </w:tcPr>
          <w:p w14:paraId="42B3782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</w:t>
            </w:r>
            <w:r/>
          </w:p>
        </w:tc>
        <w:tc>
          <w:tcPr>
            <w:tcBorders/>
            <w:tcW w:w="2001" w:type="dxa"/>
          </w:tcPr>
          <w:p w14:paraId="7A155385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Bewusste UX-Erweiterung; Phase 29 verkabelt Panels vollständig</w:t>
            </w:r>
            <w:r/>
          </w:p>
        </w:tc>
        <w:tc>
          <w:tcPr>
            <w:tcBorders/>
            <w:tcW w:w="1727" w:type="dxa"/>
          </w:tcPr>
          <w:p w14:paraId="691359AB" w14:textId="317EB4A5">
            <w:pPr>
              <w:pBdr/>
              <w:spacing/>
              <w:ind/>
              <w:rPr>
                <w:sz w:val="18"/>
              </w:rPr>
            </w:pPr>
            <w:r>
              <w:rPr>
                <w:b/>
                <w:bCs/>
                <w:sz w:val="18"/>
              </w:rPr>
              <w:t xml:space="preserve">TODO:</w:t>
            </w:r>
            <w:r>
              <w:rPr>
                <w:sz w:val="18"/>
              </w:rPr>
              <w:t xml:space="preserve"> button for ‘</w:t>
            </w:r>
            <w:r>
              <w:rPr>
                <w:sz w:val="18"/>
              </w:rPr>
              <w:t xml:space="preserve">Prüfen</w:t>
            </w:r>
            <w:r>
              <w:rPr>
                <w:sz w:val="18"/>
              </w:rPr>
              <w:t xml:space="preserve">’  auf</w:t>
            </w:r>
            <w:r>
              <w:rPr>
                <w:sz w:val="18"/>
              </w:rPr>
              <w:t xml:space="preserve"> Dashboard jumps to wrong place. ‘</w:t>
            </w:r>
            <w:r>
              <w:rPr>
                <w:sz w:val="18"/>
              </w:rPr>
              <w:t xml:space="preserve">Therapie</w:t>
            </w:r>
            <w:r>
              <w:rPr>
                <w:sz w:val="18"/>
              </w:rPr>
              <w:t xml:space="preserve"> </w:t>
            </w:r>
            <w:r>
              <w:rPr>
                <w:sz w:val="18"/>
              </w:rPr>
              <w:t xml:space="preserve">Abbrecher</w:t>
            </w:r>
            <w:r>
              <w:rPr>
                <w:sz w:val="18"/>
              </w:rPr>
              <w:t xml:space="preserve">’ should jump to the right patient or show a pre-filtered cohort. This requires adding additional filters (‘</w:t>
            </w:r>
            <w:r>
              <w:rPr>
                <w:sz w:val="18"/>
              </w:rPr>
              <w:t xml:space="preserve">Therapie-Abbrecher</w:t>
            </w:r>
            <w:r>
              <w:rPr>
                <w:sz w:val="18"/>
              </w:rPr>
              <w:t xml:space="preserve">’ or ‘Unplausible CRT-</w:t>
            </w:r>
            <w:r>
              <w:rPr>
                <w:sz w:val="18"/>
              </w:rPr>
              <w:t xml:space="preserve">Werte</w:t>
            </w:r>
            <w:r>
              <w:rPr>
                <w:sz w:val="18"/>
              </w:rPr>
              <w:t xml:space="preserve">’</w:t>
            </w:r>
            <w:r>
              <w:rPr>
                <w:sz w:val="18"/>
              </w:rPr>
              <w:t xml:space="preserve"> or similar issues</w:t>
            </w:r>
            <w:r>
              <w:rPr>
                <w:sz w:val="18"/>
              </w:rPr>
              <w:t xml:space="preserve">) in the cohort selection. 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 w14:paraId="5E9BAAA2" w14:textId="77777777">
      <w:pPr>
        <w:pBdr/>
        <w:spacing/>
        <w:ind/>
        <w:rPr/>
      </w:pPr>
      <w:r/>
      <w:r/>
    </w:p>
    <w:p w14:paraId="14EDE744" w14:textId="77777777">
      <w:pPr>
        <w:pStyle w:val="872"/>
        <w:pBdr/>
        <w:spacing/>
        <w:ind/>
        <w:rPr/>
      </w:pPr>
      <w:r>
        <w:t xml:space="preserve">KOH — Kohortenbildung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1821"/>
        <w:gridCol w:w="2039"/>
        <w:gridCol w:w="1847"/>
        <w:gridCol w:w="1981"/>
        <w:gridCol w:w="1708"/>
      </w:tblGrid>
      <w:tr>
        <w:trPr/>
        <w:tc>
          <w:tcPr>
            <w:shd w:val="clear" w:color="auto" w:fill="1e3a5f"/>
            <w:tcBorders/>
            <w:tcW w:w="1821" w:type="dxa"/>
          </w:tcPr>
          <w:p w14:paraId="05CDCA16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ID</w:t>
            </w:r>
            <w:r/>
          </w:p>
        </w:tc>
        <w:tc>
          <w:tcPr>
            <w:shd w:val="clear" w:color="auto" w:fill="1e3a5f"/>
            <w:tcBorders/>
            <w:tcW w:w="2039" w:type="dxa"/>
          </w:tcPr>
          <w:p w14:paraId="42CE722D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Finding</w:t>
            </w:r>
            <w:r/>
          </w:p>
        </w:tc>
        <w:tc>
          <w:tcPr>
            <w:shd w:val="clear" w:color="auto" w:fill="1e3a5f"/>
            <w:tcBorders/>
            <w:tcW w:w="1847" w:type="dxa"/>
          </w:tcPr>
          <w:p w14:paraId="04FF0D6E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Status</w:t>
            </w:r>
            <w:r/>
          </w:p>
        </w:tc>
        <w:tc>
          <w:tcPr>
            <w:shd w:val="clear" w:color="auto" w:fill="1e3a5f"/>
            <w:tcBorders/>
            <w:tcW w:w="1981" w:type="dxa"/>
          </w:tcPr>
          <w:p w14:paraId="47B2E9B6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Maßnahme / Kommentar</w:t>
            </w:r>
            <w:r/>
          </w:p>
        </w:tc>
        <w:tc>
          <w:tcPr>
            <w:shd w:val="clear" w:color="auto" w:fill="1e3a5f"/>
            <w:tcBorders/>
            <w:tcW w:w="1708" w:type="dxa"/>
          </w:tcPr>
          <w:p w14:paraId="5801E40E" w14:textId="2A39F2DC">
            <w:pPr>
              <w:pBdr/>
              <w:spacing/>
              <w:ind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UAT Status/TODO</w:t>
            </w: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</w:r>
          </w:p>
        </w:tc>
      </w:tr>
      <w:tr>
        <w:trPr/>
        <w:tc>
          <w:tcPr>
            <w:tcBorders/>
            <w:tcW w:w="1821" w:type="dxa"/>
          </w:tcPr>
          <w:p w14:paraId="2524C4F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KOH-001</w:t>
            </w:r>
            <w:r/>
          </w:p>
        </w:tc>
        <w:tc>
          <w:tcPr>
            <w:tcBorders/>
            <w:tcW w:w="2039" w:type="dxa"/>
          </w:tcPr>
          <w:p w14:paraId="0EA4993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Kerndatensatz unvollständig</w:t>
            </w:r>
            <w:r/>
          </w:p>
        </w:tc>
        <w:tc>
          <w:tcPr>
            <w:shd w:val="clear" w:color="auto" w:fill="f3f4f6"/>
            <w:tcBorders/>
            <w:tcW w:w="1847" w:type="dxa"/>
          </w:tcPr>
          <w:p w14:paraId="5B976F6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</w:t>
            </w:r>
            <w:r/>
          </w:p>
        </w:tc>
        <w:tc>
          <w:tcPr>
            <w:tcBorders/>
            <w:tcW w:w="1981" w:type="dxa"/>
          </w:tcPr>
          <w:p w14:paraId="5B99D61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Bekannte Limitation; fehlende Felder bitte spezifizieren</w:t>
            </w:r>
            <w:r/>
          </w:p>
        </w:tc>
        <w:tc>
          <w:tcPr>
            <w:tcBorders/>
            <w:tcW w:w="1708" w:type="dxa"/>
          </w:tcPr>
          <w:p w14:paraId="419C8C4E" w14:textId="22FF9300">
            <w:pPr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TODO: add filters in cohort selection (see above for </w:t>
            </w:r>
            <w:r>
              <w:rPr>
                <w:sz w:val="18"/>
              </w:rPr>
              <w:t xml:space="preserve">Abbrecher</w:t>
            </w:r>
            <w:r>
              <w:rPr>
                <w:sz w:val="18"/>
              </w:rPr>
              <w:t xml:space="preserve"> et al.)</w:t>
            </w:r>
            <w:r>
              <w:rPr>
                <w:sz w:val="18"/>
              </w:rPr>
              <w:t xml:space="preserve">. Add an advanced search for additional filters that contain all potential fields in a dropdown).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821" w:type="dxa"/>
          </w:tcPr>
          <w:p w14:paraId="15624A4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KOH-002</w:t>
            </w:r>
            <w:r/>
          </w:p>
        </w:tc>
        <w:tc>
          <w:tcPr>
            <w:tcBorders/>
            <w:tcW w:w="2039" w:type="dxa"/>
          </w:tcPr>
          <w:p w14:paraId="76C8B56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Negative Werte möglich</w:t>
            </w:r>
            <w:r/>
          </w:p>
        </w:tc>
        <w:tc>
          <w:tcPr>
            <w:shd w:val="clear" w:color="auto" w:fill="d1fae5"/>
            <w:tcBorders/>
            <w:tcW w:w="1847" w:type="dxa"/>
          </w:tcPr>
          <w:p w14:paraId="0CE4E77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1981" w:type="dxa"/>
          </w:tcPr>
          <w:p w14:paraId="448FD9F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Behoben in A-03</w:t>
            </w:r>
            <w:r/>
          </w:p>
        </w:tc>
        <w:tc>
          <w:tcPr>
            <w:tcBorders/>
            <w:tcW w:w="1708" w:type="dxa"/>
          </w:tcPr>
          <w:p w14:paraId="233298D9" w14:textId="67602970">
            <w:pPr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Incomplete: Negative numbers for age fixed. </w:t>
            </w:r>
            <w:r>
              <w:rPr>
                <w:b/>
                <w:bCs/>
                <w:sz w:val="18"/>
              </w:rPr>
              <w:t xml:space="preserve">TODO:</w:t>
            </w:r>
            <w:r>
              <w:rPr>
                <w:sz w:val="18"/>
              </w:rPr>
              <w:t xml:space="preserve"> missing plausibility checks. Lower age limit can be higher than upper limit. </w:t>
            </w:r>
            <w:r>
              <w:rPr>
                <w:sz w:val="18"/>
              </w:rPr>
              <w:t xml:space="preserve">Visus</w:t>
            </w:r>
            <w:r>
              <w:rPr>
                <w:sz w:val="18"/>
              </w:rPr>
              <w:t xml:space="preserve"> also accepts negative numbers (should be 0-1) and arbitrary strings. Add plausibility check here.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821" w:type="dxa"/>
          </w:tcPr>
          <w:p w14:paraId="414E3F5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KOH-002</w:t>
            </w:r>
            <w:r/>
          </w:p>
        </w:tc>
        <w:tc>
          <w:tcPr>
            <w:tcBorders/>
            <w:tcW w:w="2039" w:type="dxa"/>
          </w:tcPr>
          <w:p w14:paraId="71E1060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Cursor bleibt links bei Kohortenname</w:t>
            </w:r>
            <w:r/>
          </w:p>
        </w:tc>
        <w:tc>
          <w:tcPr>
            <w:shd w:val="clear" w:color="auto" w:fill="d1fae5"/>
            <w:tcBorders/>
            <w:tcW w:w="1847" w:type="dxa"/>
          </w:tcPr>
          <w:p w14:paraId="60B2474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1981" w:type="dxa"/>
          </w:tcPr>
          <w:p w14:paraId="3265B3A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text-left ergänzt</w:t>
            </w:r>
            <w:r/>
          </w:p>
        </w:tc>
        <w:tc>
          <w:tcPr>
            <w:tcBorders/>
            <w:tcW w:w="1708" w:type="dxa"/>
          </w:tcPr>
          <w:p w14:paraId="19C0EA98" w14:textId="438230E4">
            <w:pPr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Confirmed fixed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821" w:type="dxa"/>
          </w:tcPr>
          <w:p w14:paraId="299ED9F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KOH-002</w:t>
            </w:r>
            <w:r/>
          </w:p>
        </w:tc>
        <w:tc>
          <w:tcPr>
            <w:tcBorders/>
            <w:tcW w:w="2039" w:type="dxa"/>
          </w:tcPr>
          <w:p w14:paraId="4E1B985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Visus-Eingabe akzeptiert String</w:t>
            </w:r>
            <w:r/>
          </w:p>
        </w:tc>
        <w:tc>
          <w:tcPr>
            <w:shd w:val="clear" w:color="auto" w:fill="d1fae5"/>
            <w:tcBorders/>
            <w:tcW w:w="1847" w:type="dxa"/>
          </w:tcPr>
          <w:p w14:paraId="13AF3AE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1981" w:type="dxa"/>
          </w:tcPr>
          <w:p w14:paraId="4472D9A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v &gt;= 0 Guard</w:t>
            </w:r>
            <w:r/>
          </w:p>
        </w:tc>
        <w:tc>
          <w:tcPr>
            <w:tcBorders/>
            <w:tcW w:w="1708" w:type="dxa"/>
          </w:tcPr>
          <w:p w14:paraId="76270CEB" w14:textId="4764DA2E">
            <w:pPr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See above.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821" w:type="dxa"/>
          </w:tcPr>
          <w:p w14:paraId="289DE52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KOH-003</w:t>
            </w:r>
            <w:r/>
          </w:p>
        </w:tc>
        <w:tc>
          <w:tcPr>
            <w:tcBorders/>
            <w:tcW w:w="2039" w:type="dxa"/>
          </w:tcPr>
          <w:p w14:paraId="4C6C3FE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Filter-State nach Navigation weg</w:t>
            </w:r>
            <w:r/>
          </w:p>
        </w:tc>
        <w:tc>
          <w:tcPr>
            <w:shd w:val="clear" w:color="auto" w:fill="f3f4f6"/>
            <w:tcBorders/>
            <w:tcW w:w="1847" w:type="dxa"/>
          </w:tcPr>
          <w:p w14:paraId="6FDBCEF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</w:t>
            </w:r>
            <w:r/>
          </w:p>
        </w:tc>
        <w:tc>
          <w:tcPr>
            <w:tcBorders/>
            <w:tcW w:w="1981" w:type="dxa"/>
          </w:tcPr>
          <w:p w14:paraId="5E9EC77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Backlog: History-State-Persistenz</w:t>
            </w:r>
            <w:r/>
          </w:p>
        </w:tc>
        <w:tc>
          <w:tcPr>
            <w:tcBorders/>
            <w:tcW w:w="1708" w:type="dxa"/>
          </w:tcPr>
          <w:p w14:paraId="311E7719" w14:textId="72A37E10">
            <w:pPr>
              <w:pBdr/>
              <w:spacing/>
              <w:ind/>
              <w:rPr>
                <w:sz w:val="18"/>
              </w:rPr>
            </w:pPr>
            <w:r>
              <w:rPr>
                <w:sz w:val="18"/>
              </w:rPr>
              <w:t xml:space="preserve">Promote from backlog to next phase: Cohort filters should be persisted across the whole navigation path. Add reset icon/button to reset filters on demand, otherwise the filter settings remain persistent for the session only, not </w:t>
            </w:r>
            <w:r>
              <w:rPr>
                <w:sz w:val="18"/>
              </w:rPr>
              <w:t xml:space="preserve">serverside</w:t>
            </w:r>
            <w:r>
              <w:rPr>
                <w:sz w:val="18"/>
              </w:rPr>
              <w:t xml:space="preserve">.</w:t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  <w:tr>
        <w:trPr/>
        <w:tc>
          <w:tcPr>
            <w:tcBorders/>
            <w:tcW w:w="1821" w:type="dxa"/>
          </w:tcPr>
          <w:p w14:paraId="0807F70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KOH-005</w:t>
            </w:r>
            <w:r/>
          </w:p>
        </w:tc>
        <w:tc>
          <w:tcPr>
            <w:tcBorders/>
            <w:tcW w:w="2039" w:type="dxa"/>
          </w:tcPr>
          <w:p w14:paraId="349C9E8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Aktive Kohorte in Analyse nicht angezeigt</w:t>
            </w:r>
            <w:r/>
          </w:p>
        </w:tc>
        <w:tc>
          <w:tcPr>
            <w:shd w:val="clear" w:color="auto" w:fill="d1fae5"/>
            <w:tcBorders/>
            <w:tcW w:w="1847" w:type="dxa"/>
          </w:tcPr>
          <w:p w14:paraId="777AC32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1981" w:type="dxa"/>
          </w:tcPr>
          <w:p w14:paraId="3B9EE4F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Behoben in A-04</w:t>
            </w:r>
            <w:r/>
          </w:p>
        </w:tc>
        <w:tc>
          <w:tcPr>
            <w:tcBorders/>
            <w:tcW w:w="1708" w:type="dxa"/>
          </w:tcPr>
          <w:p w14:paraId="3C8B4D8E" w14:textId="77777777">
            <w:pPr>
              <w:pBdr/>
              <w:tabs>
                <w:tab w:val="center" w:leader="none" w:pos="746"/>
              </w:tabs>
              <w:spacing/>
              <w:ind/>
              <w:rPr>
                <w:sz w:val="18"/>
              </w:rPr>
            </w:pPr>
            <w:r>
              <w:rPr>
                <w:sz w:val="18"/>
                <w:lang w:val="de-DE"/>
              </w:rPr>
              <w:t xml:space="preserve">Not fixed. Only when going from „Gespeicherte Suchen“ -&gt; „Verläufe“ the cohort is displayed. Not when simply loading the filter and going to „Kohorte analysieren“</w:t>
            </w:r>
            <w:r>
              <w:rPr>
                <w:sz w:val="18"/>
              </w:rPr>
              <w:tab/>
            </w:r>
            <w:r>
              <w:rPr>
                <w:sz w:val="18"/>
              </w:rPr>
            </w:r>
            <w:r>
              <w:rPr>
                <w:sz w:val="18"/>
              </w:rPr>
            </w:r>
          </w:p>
        </w:tc>
      </w:tr>
    </w:tbl>
    <w:p w14:paraId="2A85658E" w14:textId="77777777">
      <w:pPr>
        <w:pBdr/>
        <w:spacing/>
        <w:ind/>
        <w:rPr/>
      </w:pPr>
      <w:r/>
      <w:r/>
    </w:p>
    <w:p w14:paraId="45166BE3" w14:textId="669F5F88">
      <w:pPr>
        <w:pBdr/>
        <w:spacing/>
        <w:ind/>
        <w:rPr/>
      </w:pPr>
      <w:r>
        <w:t xml:space="preserve">Separate TODO: </w:t>
      </w:r>
      <w:r/>
    </w:p>
    <w:p w14:paraId="5A95D02D" w14:textId="77777777">
      <w:pPr>
        <w:pStyle w:val="872"/>
        <w:pBdr/>
        <w:spacing/>
        <w:ind/>
        <w:rPr/>
      </w:pPr>
      <w:r>
        <w:t xml:space="preserve">ANL — Analyse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  <w:gridCol w:w="2351"/>
      </w:tblGrid>
      <w:tr>
        <w:trPr/>
        <w:tc>
          <w:tcPr>
            <w:shd w:val="clear" w:color="auto" w:fill="1e3a5f"/>
            <w:tcBorders/>
            <w:tcW w:w="2351" w:type="dxa"/>
          </w:tcPr>
          <w:p w14:paraId="40603526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ID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45E3D4BC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Finding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506519A5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Status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5195B79E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Maßnahme / Kommentar</w:t>
            </w:r>
            <w:r/>
          </w:p>
        </w:tc>
        <w:tc>
          <w:tcPr>
            <w:shd w:val="clear" w:color="ffffff" w:fill="1e3a5f"/>
            <w:tcBorders/>
            <w:tcW w:w="2351" w:type="dxa"/>
          </w:tcPr>
          <w:p w14:paraId="1E8A3CE1">
            <w:pPr>
              <w:pBdr/>
              <w:spacing/>
              <w:ind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UAT Status/TODO</w:t>
            </w: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019FA04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ANL-002</w:t>
            </w:r>
            <w:r/>
          </w:p>
        </w:tc>
        <w:tc>
          <w:tcPr>
            <w:tcBorders/>
            <w:tcW w:w="2351" w:type="dxa"/>
          </w:tcPr>
          <w:p w14:paraId="63D3CFB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Intervall nicht vergleichend darstellbar</w:t>
            </w:r>
            <w:r/>
          </w:p>
        </w:tc>
        <w:tc>
          <w:tcPr>
            <w:shd w:val="clear" w:color="auto" w:fill="f3f4f6"/>
            <w:tcBorders/>
            <w:tcW w:w="2351" w:type="dxa"/>
          </w:tcPr>
          <w:p w14:paraId="4FD504E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</w:t>
            </w:r>
            <w:r/>
          </w:p>
        </w:tc>
        <w:tc>
          <w:tcPr>
            <w:tcBorders/>
            <w:tcW w:w="2351" w:type="dxa"/>
          </w:tcPr>
          <w:p w14:paraId="3A2A4AF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Backlog: IntervalHistogram Kohortenvergleich</w:t>
            </w:r>
            <w:r/>
          </w:p>
        </w:tc>
        <w:tc>
          <w:tcPr>
            <w:tcBorders/>
            <w:tcW w:w="2351" w:type="dxa"/>
          </w:tcPr>
          <w:p w14:paraId="353267B8">
            <w:pPr>
              <w:pBdr/>
              <w:spacing/>
              <w:ind/>
              <w:rPr>
                <w:sz w:val="18"/>
                <w:szCs w:val="18"/>
                <w:highlight w:val="none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Verläufe -&gt; Behandlungsintervall:</w:t>
            </w:r>
            <w:r>
              <w:rPr>
                <w:sz w:val="18"/>
                <w:szCs w:val="18"/>
                <w:highlight w:val="none"/>
                <w:lang w:val="de-DE"/>
              </w:rPr>
            </w:r>
            <w:r>
              <w:rPr>
                <w:sz w:val="18"/>
                <w:szCs w:val="18"/>
                <w:highlight w:val="none"/>
                <w:lang w:val="de-DE"/>
              </w:rPr>
            </w:r>
          </w:p>
          <w:p w14:paraId="5E49C313">
            <w:pPr>
              <w:pBdr/>
              <w:spacing/>
              <w:ind/>
              <w:rPr>
                <w:sz w:val="18"/>
                <w:szCs w:val="18"/>
                <w:highlight w:val="none"/>
                <w:lang w:val="de-DE"/>
              </w:rPr>
            </w:pPr>
            <w:r>
              <w:rPr>
                <w:sz w:val="18"/>
                <w:szCs w:val="18"/>
                <w:highlight w:val="none"/>
                <w:lang w:val="de-DE" w:bidi="de-DE"/>
              </w:rPr>
            </w:r>
            <w:r>
              <w:rPr>
                <w:sz w:val="18"/>
                <w:szCs w:val="18"/>
                <w:highlight w:val="none"/>
                <w:lang w:val="de-DE"/>
              </w:rPr>
            </w:r>
            <w:r>
              <w:rPr>
                <w:sz w:val="18"/>
                <w:szCs w:val="18"/>
                <w:highlight w:val="none"/>
                <w:lang w:val="de-DE"/>
              </w:rPr>
            </w:r>
          </w:p>
          <w:p w14:paraId="096AFE5F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  <w:lang w:val="de-DE"/>
              </w:rPr>
              <w:t xml:space="preserve">Not clear which cohort is displayed in the bar plot, when 2 were activated in „Kohorte vergleichen“</w:t>
            </w:r>
            <w:r>
              <w:rPr>
                <w:sz w:val="18"/>
                <w:szCs w:val="18"/>
                <w:highlight w:val="none"/>
                <w:lang w:val="de-DE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23229D3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ANL-002</w:t>
            </w:r>
            <w:r/>
          </w:p>
        </w:tc>
        <w:tc>
          <w:tcPr>
            <w:tcBorders/>
            <w:tcW w:w="2351" w:type="dxa"/>
          </w:tcPr>
          <w:p w14:paraId="01F6981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Was ist "Responder"?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6C361C1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72DFDDB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ℹ-Tooltip mit Definition ergänzt</w:t>
            </w:r>
            <w:r/>
          </w:p>
        </w:tc>
        <w:tc>
          <w:tcPr>
            <w:tcBorders/>
            <w:tcW w:w="2351" w:type="dxa"/>
          </w:tcPr>
          <w:p w14:paraId="2220D2C1">
            <w:pPr>
              <w:pBdr/>
              <w:spacing/>
              <w:ind/>
              <w:rPr>
                <w:sz w:val="18"/>
                <w:szCs w:val="18"/>
                <w:highlight w:val="none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Fixed.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  <w:highlight w:val="none"/>
                <w:lang w:val="de-DE"/>
              </w:rPr>
            </w:r>
          </w:p>
          <w:p w14:paraId="2A48F9F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highlight w:val="none"/>
                <w:lang w:val="de-DE"/>
              </w:rPr>
              <w:t xml:space="preserve">TODO: positioning of the (i) for the tooltip more apparent, potentially closer to the actual plot. </w:t>
            </w:r>
            <w:r>
              <w:rPr>
                <w:sz w:val="18"/>
                <w:szCs w:val="18"/>
                <w:highlight w:val="none"/>
                <w:lang w:val="de-DE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306763F5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ANL-003</w:t>
            </w:r>
            <w:r/>
          </w:p>
        </w:tc>
        <w:tc>
          <w:tcPr>
            <w:tcBorders/>
            <w:tcW w:w="2351" w:type="dxa"/>
          </w:tcPr>
          <w:p w14:paraId="09727EC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Alters-/Visus-Achse nicht monoton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08766AC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41EBA0B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Sortierung nach age aufsteigend</w:t>
            </w:r>
            <w:r/>
          </w:p>
        </w:tc>
        <w:tc>
          <w:tcPr>
            <w:tcBorders/>
            <w:tcW w:w="2351" w:type="dxa"/>
          </w:tcPr>
          <w:p w14:paraId="2508E964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Fixed.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7077526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ANL-003</w:t>
            </w:r>
            <w:r/>
          </w:p>
        </w:tc>
        <w:tc>
          <w:tcPr>
            <w:tcBorders/>
            <w:tcW w:w="2351" w:type="dxa"/>
          </w:tcPr>
          <w:p w14:paraId="2CA0B84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Kohorten-Vergleich im Aggregiert-Tab fehlt</w:t>
            </w:r>
            <w:r/>
          </w:p>
        </w:tc>
        <w:tc>
          <w:tcPr>
            <w:shd w:val="clear" w:color="auto" w:fill="f3f4f6"/>
            <w:tcBorders/>
            <w:tcW w:w="2351" w:type="dxa"/>
          </w:tcPr>
          <w:p w14:paraId="2CCAF9B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</w:t>
            </w:r>
            <w:r/>
          </w:p>
        </w:tc>
        <w:tc>
          <w:tcPr>
            <w:tcBorders/>
            <w:tcW w:w="2351" w:type="dxa"/>
          </w:tcPr>
          <w:p w14:paraId="01DB1E4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</w:t>
            </w:r>
            <w:r/>
          </w:p>
        </w:tc>
        <w:tc>
          <w:tcPr>
            <w:tcBorders/>
            <w:tcW w:w="2351" w:type="dxa"/>
          </w:tcPr>
          <w:p w14:paraId="68F109DF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The aggregated tab contains information that needs to be comparable between cohorts. For instance, the distribution of diagnosis, alter vs. Visus. Etc.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2C6393D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ANL-004</w:t>
            </w:r>
            <w:r/>
          </w:p>
        </w:tc>
        <w:tc>
          <w:tcPr>
            <w:tcBorders/>
            <w:tcW w:w="2351" w:type="dxa"/>
          </w:tcPr>
          <w:p w14:paraId="032AE71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Kritische Werte nicht konfigurierbar</w:t>
            </w:r>
            <w:r/>
          </w:p>
        </w:tc>
        <w:tc>
          <w:tcPr>
            <w:shd w:val="clear" w:color="auto" w:fill="f3f4f6"/>
            <w:tcBorders/>
            <w:tcW w:w="2351" w:type="dxa"/>
          </w:tcPr>
          <w:p w14:paraId="1FEF096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</w:t>
            </w:r>
            <w:r/>
          </w:p>
        </w:tc>
        <w:tc>
          <w:tcPr>
            <w:tcBorders/>
            <w:tcW w:w="2351" w:type="dxa"/>
          </w:tcPr>
          <w:p w14:paraId="3047D3C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Definiert in clinicalThresholds.ts; UI-Konfiguration Backlog</w:t>
            </w:r>
            <w:r/>
          </w:p>
        </w:tc>
        <w:tc>
          <w:tcPr>
            <w:tcBorders/>
            <w:tcW w:w="2351" w:type="dxa"/>
          </w:tcPr>
          <w:p w14:paraId="7807166B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Point to discuss: Who should configure these thresholds?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15E7E722" w14:textId="77777777">
      <w:pPr>
        <w:pBdr/>
        <w:spacing/>
        <w:ind/>
        <w:rPr/>
      </w:pPr>
      <w:r/>
      <w:r/>
    </w:p>
    <w:p w14:paraId="7C9AC6A2" w14:textId="77777777">
      <w:pPr>
        <w:pStyle w:val="872"/>
        <w:pBdr/>
        <w:spacing/>
        <w:ind/>
        <w:rPr/>
      </w:pPr>
      <w:r>
        <w:t xml:space="preserve">FALL — Fallansicht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  <w:gridCol w:w="2351"/>
      </w:tblGrid>
      <w:tr>
        <w:trPr/>
        <w:tc>
          <w:tcPr>
            <w:shd w:val="clear" w:color="auto" w:fill="1e3a5f"/>
            <w:tcBorders/>
            <w:tcW w:w="2351" w:type="dxa"/>
          </w:tcPr>
          <w:p w14:paraId="58C33966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ID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547DE455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Finding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7CAD6864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Status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238ACA87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Maßnahme / Kommentar</w:t>
            </w:r>
            <w:r/>
          </w:p>
        </w:tc>
        <w:tc>
          <w:tcPr>
            <w:shd w:val="clear" w:color="ffffff" w:fill="1e3a5f"/>
            <w:tcBorders/>
            <w:tcW w:w="2351" w:type="dxa"/>
          </w:tcPr>
          <w:p w14:paraId="58A3B4E9">
            <w:pPr>
              <w:pBdr/>
              <w:spacing/>
              <w:ind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UAT Status/TODO</w:t>
            </w: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705D3AC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FALL-001</w:t>
            </w:r>
            <w:r/>
          </w:p>
        </w:tc>
        <w:tc>
          <w:tcPr>
            <w:tcBorders/>
            <w:tcW w:w="2351" w:type="dxa"/>
          </w:tcPr>
          <w:p w14:paraId="43A4CC5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Weg zur Falldetailnavigation umständlich</w:t>
            </w:r>
            <w:r/>
          </w:p>
        </w:tc>
        <w:tc>
          <w:tcPr>
            <w:shd w:val="clear" w:color="auto" w:fill="f3f4f6"/>
            <w:tcBorders/>
            <w:tcW w:w="2351" w:type="dxa"/>
          </w:tcPr>
          <w:p w14:paraId="2441178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</w:t>
            </w:r>
            <w:r/>
          </w:p>
        </w:tc>
        <w:tc>
          <w:tcPr>
            <w:tcBorders/>
            <w:tcW w:w="2351" w:type="dxa"/>
          </w:tcPr>
          <w:p w14:paraId="703066A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Phase-29-Scope: direkte Chart→Fall-Navigation</w:t>
            </w:r>
            <w:r/>
          </w:p>
        </w:tc>
        <w:tc>
          <w:tcPr>
            <w:tcBorders/>
            <w:tcW w:w="2351" w:type="dxa"/>
          </w:tcPr>
          <w:p w14:paraId="7B8F1648">
            <w:pPr>
              <w:pBdr/>
              <w:spacing/>
              <w:ind/>
              <w:rPr>
                <w:sz w:val="18"/>
                <w:szCs w:val="18"/>
                <w:highlight w:val="none"/>
                <w:lang w:val="de-DE"/>
              </w:rPr>
            </w:pPr>
            <w:r>
              <w:rPr>
                <w:sz w:val="18"/>
                <w:szCs w:val="18"/>
                <w:lang w:val="de-DE"/>
              </w:rPr>
              <w:t xml:space="preserve">TODO: Discuss how we want to be able to drill down and select single cases. For instance: When there is an outlier in the „Verläufe“ plots recognized by the user.</w:t>
            </w:r>
            <w:r>
              <w:rPr>
                <w:sz w:val="18"/>
                <w:szCs w:val="18"/>
                <w:highlight w:val="none"/>
                <w:lang w:val="de-DE"/>
              </w:rPr>
            </w:r>
            <w:r>
              <w:rPr>
                <w:sz w:val="18"/>
                <w:szCs w:val="18"/>
                <w:highlight w:val="none"/>
                <w:lang w:val="de-DE"/>
              </w:rPr>
            </w:r>
          </w:p>
        </w:tc>
      </w:tr>
      <w:tr>
        <w:trPr/>
        <w:tc>
          <w:tcPr>
            <w:tcBorders/>
            <w:tcW w:w="2351" w:type="dxa"/>
          </w:tcPr>
          <w:p w14:paraId="163F5ED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FALL-003</w:t>
            </w:r>
            <w:r/>
          </w:p>
        </w:tc>
        <w:tc>
          <w:tcPr>
            <w:tcBorders/>
            <w:tcW w:w="2351" w:type="dxa"/>
          </w:tcPr>
          <w:p w14:paraId="182651F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Events → nur absoluter Verlauf, nicht relativ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112283B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7423ABF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highlightDate-ReferenceLine auch in relativem Chart</w:t>
            </w:r>
            <w:r/>
          </w:p>
        </w:tc>
        <w:tc>
          <w:tcPr>
            <w:tcBorders/>
            <w:tcW w:w="2351" w:type="dxa"/>
          </w:tcPr>
          <w:p w14:paraId="78E1D1ED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Fixed.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5B4E466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FALL-003</w:t>
            </w:r>
            <w:r/>
          </w:p>
        </w:tc>
        <w:tc>
          <w:tcPr>
            <w:tcBorders/>
            <w:tcW w:w="2351" w:type="dxa"/>
          </w:tcPr>
          <w:p w14:paraId="64EF087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Zwei Buttons für eine Funktion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4123FE5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1CE226C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Encounter-Tile ist einziger Hotspot</w:t>
            </w:r>
            <w:r/>
          </w:p>
        </w:tc>
        <w:tc>
          <w:tcPr>
            <w:tcBorders/>
            <w:tcW w:w="2351" w:type="dxa"/>
          </w:tcPr>
          <w:p w14:paraId="712DF7E4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Fixed.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4C39C1B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FALL-003</w:t>
            </w:r>
            <w:r/>
          </w:p>
        </w:tc>
        <w:tc>
          <w:tcPr>
            <w:tcBorders/>
            <w:tcW w:w="2351" w:type="dxa"/>
          </w:tcPr>
          <w:p w14:paraId="5EC9586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CRT-Bezeichnung in Legende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6D50655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404CAE3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Behoben in A-07</w:t>
            </w:r>
            <w:r/>
          </w:p>
        </w:tc>
        <w:tc>
          <w:tcPr>
            <w:tcBorders/>
            <w:tcW w:w="2351" w:type="dxa"/>
          </w:tcPr>
          <w:p w14:paraId="55E027B8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Not fixed. 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053C6EA5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FALL-003</w:t>
            </w:r>
            <w:r/>
          </w:p>
        </w:tc>
        <w:tc>
          <w:tcPr>
            <w:tcBorders/>
            <w:tcW w:w="2351" w:type="dxa"/>
          </w:tcPr>
          <w:p w14:paraId="7A6D617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Einheit Visus fehlt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514114E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48CBD9B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"Visus (dezimal)" an Y-Achse</w:t>
            </w:r>
            <w:r/>
          </w:p>
        </w:tc>
        <w:tc>
          <w:tcPr>
            <w:tcBorders/>
            <w:tcW w:w="2351" w:type="dxa"/>
          </w:tcPr>
          <w:p w14:paraId="61EF318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TODO: What kind of Visus measurement is given for the patient?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152CA67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FALL-003</w:t>
            </w:r>
            <w:r/>
          </w:p>
        </w:tc>
        <w:tc>
          <w:tcPr>
            <w:tcBorders/>
            <w:tcW w:w="2351" w:type="dxa"/>
          </w:tcPr>
          <w:p w14:paraId="6CFAC77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Legende: Interpolation gestrichelt?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6BC429A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5F7FCA4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Behoben in A-08</w:t>
            </w:r>
            <w:r/>
          </w:p>
        </w:tc>
        <w:tc>
          <w:tcPr>
            <w:tcBorders/>
            <w:tcW w:w="2351" w:type="dxa"/>
          </w:tcPr>
          <w:p w14:paraId="61711FA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„</w:t>
            </w:r>
            <w:r>
              <w:t xml:space="preserve">Offener Kreis = interpoliert (kein Messwert)</w:t>
            </w:r>
            <w:r>
              <w:rPr>
                <w:sz w:val="18"/>
                <w:szCs w:val="18"/>
                <w:lang w:val="de-DE"/>
              </w:rPr>
              <w:t xml:space="preserve">“ and „</w:t>
            </w:r>
            <w:r>
              <w:rPr>
                <w:sz w:val="18"/>
                <w:szCs w:val="18"/>
                <w:lang w:val="de-DE"/>
              </w:rPr>
              <w:t xml:space="preserve">Best corrected visual acuity(contact lens)“ in the plot. It is not self-evident what this refers to, especially for „Offener Kreis“.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5B5EED5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FALL-004</w:t>
            </w:r>
            <w:r/>
          </w:p>
        </w:tc>
        <w:tc>
          <w:tcPr>
            <w:tcBorders/>
            <w:tcW w:w="2351" w:type="dxa"/>
          </w:tcPr>
          <w:p w14:paraId="63C352A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Wirkstoff pro Injektion unterrepräsentiert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5746D82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53DEA02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Violettes Wirkstoff-Badge in Injektionszeile</w:t>
            </w:r>
            <w:r/>
          </w:p>
        </w:tc>
        <w:tc>
          <w:tcPr>
            <w:tcBorders/>
            <w:tcW w:w="2351" w:type="dxa"/>
          </w:tcPr>
          <w:p w14:paraId="3E92787C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Fixed.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3974EBA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FALL-006</w:t>
            </w:r>
            <w:r/>
          </w:p>
        </w:tc>
        <w:tc>
          <w:tcPr>
            <w:tcBorders/>
            <w:tcW w:w="2351" w:type="dxa"/>
          </w:tcPr>
          <w:p w14:paraId="5580288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Vergleich Fall–Kohorte nicht möglich</w:t>
            </w:r>
            <w:r/>
          </w:p>
        </w:tc>
        <w:tc>
          <w:tcPr>
            <w:shd w:val="clear" w:color="auto" w:fill="f3f4f6"/>
            <w:tcBorders/>
            <w:tcW w:w="2351" w:type="dxa"/>
          </w:tcPr>
          <w:p w14:paraId="30A0716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</w:t>
            </w:r>
            <w:r/>
          </w:p>
        </w:tc>
        <w:tc>
          <w:tcPr>
            <w:tcBorders/>
            <w:tcW w:w="2351" w:type="dxa"/>
          </w:tcPr>
          <w:p w14:paraId="162A6D0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Backlog: Kohorten-Referenzwerte in Fallansicht erweitern</w:t>
            </w:r>
            <w:r/>
          </w:p>
        </w:tc>
        <w:tc>
          <w:tcPr>
            <w:tcBorders/>
            <w:tcW w:w="2351" w:type="dxa"/>
          </w:tcPr>
          <w:p w14:paraId="12BB889A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6B8A5B0F" w14:textId="77777777">
      <w:pPr>
        <w:pBdr/>
        <w:spacing/>
        <w:ind/>
        <w:rPr/>
      </w:pPr>
      <w:r/>
      <w:r/>
    </w:p>
    <w:p w14:paraId="35D433AE" w14:textId="77777777">
      <w:pPr>
        <w:pStyle w:val="872"/>
        <w:pBdr/>
        <w:spacing/>
        <w:ind/>
        <w:rPr/>
      </w:pPr>
      <w:r>
        <w:t xml:space="preserve">QUAL — Datenqualität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  <w:gridCol w:w="2351"/>
      </w:tblGrid>
      <w:tr>
        <w:trPr/>
        <w:tc>
          <w:tcPr>
            <w:shd w:val="clear" w:color="auto" w:fill="1e3a5f"/>
            <w:tcBorders/>
            <w:tcW w:w="2351" w:type="dxa"/>
          </w:tcPr>
          <w:p w14:paraId="28CF5CF9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ID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362E903A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Finding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335FDDC2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Status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7FCB2966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Maßnahme / Kommentar</w:t>
            </w:r>
            <w:r/>
          </w:p>
        </w:tc>
        <w:tc>
          <w:tcPr>
            <w:shd w:val="clear" w:color="ffffff" w:fill="1e3a5f"/>
            <w:tcBorders/>
            <w:tcW w:w="2351" w:type="dxa"/>
          </w:tcPr>
          <w:p w14:paraId="57BE5DBF">
            <w:pPr>
              <w:pBdr/>
              <w:spacing/>
              <w:ind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UAT Status/TODO</w:t>
            </w: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117171E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QUAL-001</w:t>
            </w:r>
            <w:r/>
          </w:p>
        </w:tc>
        <w:tc>
          <w:tcPr>
            <w:tcBorders/>
            <w:tcW w:w="2351" w:type="dxa"/>
          </w:tcPr>
          <w:p w14:paraId="482C9DD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Prüfung nicht auf Kohorten möglich</w:t>
            </w:r>
            <w:r/>
          </w:p>
        </w:tc>
        <w:tc>
          <w:tcPr>
            <w:shd w:val="clear" w:color="auto" w:fill="f3f4f6"/>
            <w:tcBorders/>
            <w:tcW w:w="2351" w:type="dxa"/>
          </w:tcPr>
          <w:p w14:paraId="72AF130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</w:t>
            </w:r>
            <w:r/>
          </w:p>
        </w:tc>
        <w:tc>
          <w:tcPr>
            <w:tcBorders/>
            <w:tcW w:w="2351" w:type="dxa"/>
          </w:tcPr>
          <w:p w14:paraId="417A8F1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 / Scope — kein Phase-28/29-Bestandteil</w:t>
            </w:r>
            <w:r/>
          </w:p>
        </w:tc>
        <w:tc>
          <w:tcPr>
            <w:tcBorders/>
            <w:tcW w:w="2351" w:type="dxa"/>
          </w:tcPr>
          <w:p w14:paraId="6FF680D2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Requires further discussion.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5639682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QUAL-001</w:t>
            </w:r>
            <w:r/>
          </w:p>
        </w:tc>
        <w:tc>
          <w:tcPr>
            <w:tcBorders/>
            <w:tcW w:w="2351" w:type="dxa"/>
          </w:tcPr>
          <w:p w14:paraId="735EAAA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Prüfparameter nicht konfigurierbar</w:t>
            </w:r>
            <w:r/>
          </w:p>
        </w:tc>
        <w:tc>
          <w:tcPr>
            <w:shd w:val="clear" w:color="auto" w:fill="fee2e2"/>
            <w:tcBorders/>
            <w:tcW w:w="2351" w:type="dxa"/>
          </w:tcPr>
          <w:p w14:paraId="11C6229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❌</w:t>
            </w:r>
            <w:r/>
          </w:p>
        </w:tc>
        <w:tc>
          <w:tcPr>
            <w:tcBorders/>
            <w:tcW w:w="2351" w:type="dxa"/>
          </w:tcPr>
          <w:p w14:paraId="7928A9E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Reject (Scope) — nicht in EMDREQ</w:t>
            </w:r>
            <w:r/>
          </w:p>
        </w:tc>
        <w:tc>
          <w:tcPr>
            <w:tcBorders/>
            <w:tcW w:w="2351" w:type="dxa"/>
          </w:tcPr>
          <w:p w14:paraId="06F16CA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Wrong: EMDREQ-QUAL-001 says:</w:t>
              <w:br/>
              <w:t xml:space="preserve">„</w:t>
            </w:r>
            <w:r>
              <w:rPr>
                <w:sz w:val="18"/>
                <w:szCs w:val="18"/>
                <w:lang w:val="de-DE"/>
              </w:rPr>
              <w:t xml:space="preserve">Das System muss Nutzern die Möglichkeit bieten, für eine ausgewählte Subkohorte die zu prüfenden Parameter festzulegen.</w:t>
            </w:r>
            <w:r>
              <w:rPr>
                <w:sz w:val="18"/>
                <w:szCs w:val="18"/>
                <w:lang w:val="de-DE"/>
              </w:rPr>
              <w:t xml:space="preserve">“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239862A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QUAL-004</w:t>
            </w:r>
            <w:r/>
          </w:p>
        </w:tc>
        <w:tc>
          <w:tcPr>
            <w:tcBorders/>
            <w:tcW w:w="2351" w:type="dxa"/>
          </w:tcPr>
          <w:p w14:paraId="280E0A7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Fehlende Werte nicht vorgeschlagen</w:t>
            </w:r>
            <w:r/>
          </w:p>
        </w:tc>
        <w:tc>
          <w:tcPr>
            <w:shd w:val="clear" w:color="auto" w:fill="f3f4f6"/>
            <w:tcBorders/>
            <w:tcW w:w="2351" w:type="dxa"/>
          </w:tcPr>
          <w:p w14:paraId="3DB3867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💬</w:t>
            </w:r>
            <w:r/>
          </w:p>
        </w:tc>
        <w:tc>
          <w:tcPr>
            <w:tcBorders/>
            <w:tcW w:w="2351" w:type="dxa"/>
          </w:tcPr>
          <w:p w14:paraId="2B3A4EE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Backlog: Imputation</w:t>
            </w:r>
            <w:r/>
          </w:p>
        </w:tc>
        <w:tc>
          <w:tcPr>
            <w:tcBorders/>
            <w:tcW w:w="2351" w:type="dxa"/>
          </w:tcPr>
          <w:p w14:paraId="3217ABB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3DCFBCA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QUAL-006</w:t>
            </w:r>
            <w:r/>
          </w:p>
        </w:tc>
        <w:tc>
          <w:tcPr>
            <w:tcBorders/>
            <w:tcW w:w="2351" w:type="dxa"/>
          </w:tcPr>
          <w:p w14:paraId="6585E6A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Fehlerkennung nur weit unten sichtbar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5CED87A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1F79F15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Status-Chip statt "Fehler melden"-Button; Flags in Tabelle sichtbar</w:t>
            </w:r>
            <w:r/>
          </w:p>
        </w:tc>
        <w:tc>
          <w:tcPr>
            <w:tcBorders/>
            <w:tcW w:w="2351" w:type="dxa"/>
          </w:tcPr>
          <w:p w14:paraId="6DD30DB2">
            <w:pPr>
              <w:pBdr/>
              <w:tabs>
                <w:tab w:val="center" w:leader="none" w:pos="818"/>
              </w:tabs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Fixed.</w:t>
            </w:r>
            <w:r>
              <w:rPr>
                <w:sz w:val="18"/>
                <w:szCs w:val="18"/>
                <w:lang w:val="de-DE"/>
              </w:rPr>
              <w:t xml:space="preserve"> Still, now the „approve“ drop down ist hidden below all data of the patient opened.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68DFB36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QUAL-006</w:t>
            </w:r>
            <w:r/>
          </w:p>
        </w:tc>
        <w:tc>
          <w:tcPr>
            <w:tcBorders/>
            <w:tcW w:w="2351" w:type="dxa"/>
          </w:tcPr>
          <w:p w14:paraId="68F2D4F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Mehrere Flags — Bestätigung gilt für alle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46E0809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2DB2D70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updateQualityFlag matcht auf flaggedAt</w:t>
            </w:r>
            <w:r/>
          </w:p>
        </w:tc>
        <w:tc>
          <w:tcPr>
            <w:tcBorders/>
            <w:tcW w:w="2351" w:type="dxa"/>
          </w:tcPr>
          <w:p w14:paraId="0FB334A0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Fixed. s.a.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00644D1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QUAL-011</w:t>
            </w:r>
            <w:r/>
          </w:p>
        </w:tc>
        <w:tc>
          <w:tcPr>
            <w:tcBorders/>
            <w:tcW w:w="2351" w:type="dxa"/>
          </w:tcPr>
          <w:p w14:paraId="22ED956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Grundgesamtheit ohne Zeitraum-Filter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0F89D03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3506760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Zeitraum-Badge bei aktivem Filter</w:t>
            </w:r>
            <w:r/>
          </w:p>
        </w:tc>
        <w:tc>
          <w:tcPr>
            <w:tcBorders/>
            <w:tcW w:w="2351" w:type="dxa"/>
          </w:tcPr>
          <w:p w14:paraId="5146C366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Unchanged. Grundgesamtheit as a value still seems absolute and not updated by the selected time interval. However, this issue is related to the above issue of including stubs.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68CBADD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QUAL-011</w:t>
            </w:r>
            <w:r/>
          </w:p>
        </w:tc>
        <w:tc>
          <w:tcPr>
            <w:tcBorders/>
            <w:tcW w:w="2351" w:type="dxa"/>
          </w:tcPr>
          <w:p w14:paraId="68D9C0B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Zentren-Filter versteckt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04C306A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48E1C8F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Dropdown immer sichtbar in Kopfzeile</w:t>
            </w:r>
            <w:r/>
          </w:p>
        </w:tc>
        <w:tc>
          <w:tcPr>
            <w:tcBorders/>
            <w:tcW w:w="2351" w:type="dxa"/>
          </w:tcPr>
          <w:p w14:paraId="26355CF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Fixed.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65B3AC03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QUAL-011</w:t>
            </w:r>
            <w:r/>
          </w:p>
        </w:tc>
        <w:tc>
          <w:tcPr>
            <w:tcBorders/>
            <w:tcW w:w="2351" w:type="dxa"/>
          </w:tcPr>
          <w:p w14:paraId="38DAD31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Kein Multi-Select Zentrum</w:t>
            </w:r>
            <w:r/>
          </w:p>
        </w:tc>
        <w:tc>
          <w:tcPr>
            <w:shd w:val="clear" w:color="auto" w:fill="fee2e2"/>
            <w:tcBorders/>
            <w:tcW w:w="2351" w:type="dxa"/>
          </w:tcPr>
          <w:p w14:paraId="3DE2128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❌</w:t>
            </w:r>
            <w:r/>
          </w:p>
        </w:tc>
        <w:tc>
          <w:tcPr>
            <w:tcBorders/>
            <w:tcW w:w="2351" w:type="dxa"/>
          </w:tcPr>
          <w:p w14:paraId="24EE46E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Reject vorerst — nicht in EMDREQ</w:t>
            </w:r>
            <w:r/>
          </w:p>
        </w:tc>
        <w:tc>
          <w:tcPr>
            <w:tcBorders/>
            <w:tcW w:w="2351" w:type="dxa"/>
          </w:tcPr>
          <w:p w14:paraId="5294814B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True. May require further discussion though.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7BFC852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QUAL-011</w:t>
            </w:r>
            <w:r/>
          </w:p>
        </w:tc>
        <w:tc>
          <w:tcPr>
            <w:tcBorders/>
            <w:tcW w:w="2351" w:type="dxa"/>
          </w:tcPr>
          <w:p w14:paraId="218E4C9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Absolute Kennzahlen fehlen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6B1E1C7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7D37F87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Prozentwert + absolute Zahl in SummaryCards</w:t>
            </w:r>
            <w:r/>
          </w:p>
        </w:tc>
        <w:tc>
          <w:tcPr>
            <w:tcBorders/>
            <w:tcW w:w="2351" w:type="dxa"/>
          </w:tcPr>
          <w:p w14:paraId="52D3E94C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Not sure, where these summary cards are. I cannot find the absolute values.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37BE619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QUAL-011</w:t>
            </w:r>
            <w:r/>
          </w:p>
        </w:tc>
        <w:tc>
          <w:tcPr>
            <w:tcBorders/>
            <w:tcW w:w="2351" w:type="dxa"/>
          </w:tcPr>
          <w:p w14:paraId="1DB3C72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Prüfungsergebnisse fehlen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14EC44C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4717CB8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Anteil geprüft/in Bearbeitung/ungecheckt in SummaryCards</w:t>
            </w:r>
            <w:r/>
          </w:p>
        </w:tc>
        <w:tc>
          <w:tcPr>
            <w:tcBorders/>
            <w:tcW w:w="2351" w:type="dxa"/>
          </w:tcPr>
          <w:p w14:paraId="769AF2ED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S.a.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14ACDEE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QUAL-011</w:t>
            </w:r>
            <w:r/>
          </w:p>
        </w:tc>
        <w:tc>
          <w:tcPr>
            <w:tcBorders/>
            <w:tcW w:w="2351" w:type="dxa"/>
          </w:tcPr>
          <w:p w14:paraId="46EF9ED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Plausibilitätsbereiche nur über Details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71AD083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1621716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Zielwert + Fallzahl unter Fortschrittsbalken</w:t>
            </w:r>
            <w:r/>
          </w:p>
        </w:tc>
        <w:tc>
          <w:tcPr>
            <w:tcBorders/>
            <w:tcW w:w="2351" w:type="dxa"/>
          </w:tcPr>
          <w:p w14:paraId="7EB125B5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This does not fix the issue, that I do not know how plausibility was measured when I look at the overview. Zielwerte and Fallzahl refers to the aims for, e.g., plausibility.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134764E0" w14:textId="77777777">
      <w:pPr>
        <w:pBdr/>
        <w:spacing/>
        <w:ind/>
        <w:rPr/>
      </w:pPr>
      <w:r/>
      <w:r/>
    </w:p>
    <w:p w14:paraId="34F5A7FD" w14:textId="77777777">
      <w:pPr>
        <w:pStyle w:val="872"/>
        <w:pBdr/>
        <w:spacing/>
        <w:ind/>
        <w:rPr/>
      </w:pPr>
      <w:r>
        <w:t xml:space="preserve">PROT — Protokoll / Audit Log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2351"/>
        <w:gridCol w:w="2351"/>
        <w:gridCol w:w="2351"/>
        <w:gridCol w:w="2351"/>
        <w:gridCol w:w="2351"/>
      </w:tblGrid>
      <w:tr>
        <w:trPr/>
        <w:tc>
          <w:tcPr>
            <w:shd w:val="clear" w:color="auto" w:fill="1e3a5f"/>
            <w:tcBorders/>
            <w:tcW w:w="2351" w:type="dxa"/>
          </w:tcPr>
          <w:p w14:paraId="4F3A5ABE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ID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0CB80FF5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Finding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0C48D0D2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Status</w:t>
            </w:r>
            <w:r/>
          </w:p>
        </w:tc>
        <w:tc>
          <w:tcPr>
            <w:shd w:val="clear" w:color="auto" w:fill="1e3a5f"/>
            <w:tcBorders/>
            <w:tcW w:w="2351" w:type="dxa"/>
          </w:tcPr>
          <w:p w14:paraId="607FBF36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Maßnahme / Kommentar</w:t>
            </w:r>
            <w:r/>
          </w:p>
        </w:tc>
        <w:tc>
          <w:tcPr>
            <w:shd w:val="clear" w:color="ffffff" w:fill="1e3a5f"/>
            <w:tcBorders/>
            <w:tcW w:w="2351" w:type="dxa"/>
          </w:tcPr>
          <w:p w14:paraId="642906B0">
            <w:pPr>
              <w:pBdr/>
              <w:spacing/>
              <w:ind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 xml:space="preserve">UAT Status/TODO</w:t>
            </w:r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</w:r>
            <w:r>
              <w:rPr>
                <w:b/>
                <w:bCs/>
                <w:color w:val="ffffff"/>
                <w:sz w:val="18"/>
                <w:szCs w:val="18"/>
              </w:rPr>
            </w:r>
            <w:r>
              <w:rPr>
                <w:b/>
                <w:bCs/>
                <w:color w:val="ffffff"/>
                <w:sz w:val="18"/>
                <w:szCs w:val="18"/>
              </w:rPr>
            </w:r>
            <w:r>
              <w:rPr>
                <w:b/>
                <w:color w:val="ffffff"/>
                <w:sz w:val="18"/>
              </w:rPr>
            </w:r>
          </w:p>
        </w:tc>
      </w:tr>
      <w:tr>
        <w:trPr/>
        <w:tc>
          <w:tcPr>
            <w:tcBorders/>
            <w:tcW w:w="2351" w:type="dxa"/>
          </w:tcPr>
          <w:p w14:paraId="23A1B4B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PROT-001</w:t>
            </w:r>
            <w:r/>
          </w:p>
        </w:tc>
        <w:tc>
          <w:tcPr>
            <w:tcBorders/>
            <w:tcW w:w="2351" w:type="dxa"/>
          </w:tcPr>
          <w:p w14:paraId="0D9F6FC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Gelöschter Account als "anonymous" im Protokoll</w:t>
            </w:r>
            <w:r/>
          </w:p>
        </w:tc>
        <w:tc>
          <w:tcPr>
            <w:shd w:val="clear" w:color="auto" w:fill="d1fae5"/>
            <w:tcBorders/>
            <w:tcW w:w="2351" w:type="dxa"/>
          </w:tcPr>
          <w:p w14:paraId="388F28B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✅</w:t>
            </w:r>
            <w:r/>
          </w:p>
        </w:tc>
        <w:tc>
          <w:tcPr>
            <w:tcBorders/>
            <w:tcW w:w="2351" w:type="dxa"/>
          </w:tcPr>
          <w:p w14:paraId="6718BF27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DELETE /api/auth/users/:username ruft revokeByUsername() auf — Sessions werden bei Löschung sofort invalidiert</w:t>
            </w:r>
            <w:r/>
          </w:p>
        </w:tc>
        <w:tc>
          <w:tcPr>
            <w:tcBorders/>
            <w:tcW w:w="2351" w:type="dxa"/>
          </w:tcPr>
          <w:p w14:paraId="72D33651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DE"/>
              </w:rPr>
              <w:t xml:space="preserve">Fixed. But: There are still anaonymous users in the protocol.</w:t>
            </w:r>
            <w:r>
              <w:rPr>
                <w:sz w:val="18"/>
                <w:szCs w:val="18"/>
              </w:rPr>
            </w:r>
          </w:p>
        </w:tc>
      </w:tr>
    </w:tbl>
    <w:p w14:paraId="722D22F2" w14:textId="77777777">
      <w:pPr>
        <w:pBdr/>
        <w:spacing/>
        <w:ind/>
        <w:rPr/>
      </w:pPr>
      <w:r/>
      <w:r/>
    </w:p>
    <w:p w14:paraId="48A28564" w14:textId="77777777">
      <w:pPr>
        <w:pStyle w:val="871"/>
        <w:pBdr/>
        <w:spacing/>
        <w:ind/>
        <w:rPr/>
      </w:pPr>
      <w:r>
        <w:t xml:space="preserve">2.4  Offene Backlog-Items (mittelfristig, kein akuter Bug)</w:t>
      </w:r>
      <w:r/>
    </w:p>
    <w:tbl>
      <w:tblPr>
        <w:tblStyle w:val="934"/>
        <w:tblW w:w="0" w:type="auto"/>
        <w:tblBorders/>
        <w:tblLook w:val="04A0" w:firstRow="1" w:lastRow="0" w:firstColumn="1" w:lastColumn="0" w:noHBand="0" w:noVBand="1"/>
      </w:tblPr>
      <w:tblGrid>
        <w:gridCol w:w="3131"/>
        <w:gridCol w:w="3133"/>
        <w:gridCol w:w="3132"/>
      </w:tblGrid>
      <w:tr>
        <w:trPr/>
        <w:tc>
          <w:tcPr>
            <w:shd w:val="clear" w:color="auto" w:fill="1e3a5f"/>
            <w:tcBorders/>
            <w:tcW w:w="3135" w:type="dxa"/>
          </w:tcPr>
          <w:p w14:paraId="1DE42153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ID</w:t>
            </w:r>
            <w:r/>
          </w:p>
        </w:tc>
        <w:tc>
          <w:tcPr>
            <w:shd w:val="clear" w:color="auto" w:fill="1e3a5f"/>
            <w:tcBorders/>
            <w:tcW w:w="3135" w:type="dxa"/>
          </w:tcPr>
          <w:p w14:paraId="53DF3861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Beschreibung</w:t>
            </w:r>
            <w:r/>
          </w:p>
        </w:tc>
        <w:tc>
          <w:tcPr>
            <w:shd w:val="clear" w:color="auto" w:fill="1e3a5f"/>
            <w:tcBorders/>
            <w:tcW w:w="3135" w:type="dxa"/>
          </w:tcPr>
          <w:p w14:paraId="3582C92A" w14:textId="77777777">
            <w:pPr>
              <w:pBdr/>
              <w:spacing/>
              <w:ind/>
              <w:rPr/>
            </w:pPr>
            <w:r>
              <w:rPr>
                <w:b/>
                <w:color w:val="ffffff"/>
                <w:sz w:val="18"/>
              </w:rPr>
              <w:t xml:space="preserve">Ziel</w:t>
            </w:r>
            <w:r/>
          </w:p>
        </w:tc>
      </w:tr>
      <w:tr>
        <w:trPr/>
        <w:tc>
          <w:tcPr>
            <w:tcBorders/>
            <w:tcW w:w="3135" w:type="dxa"/>
          </w:tcPr>
          <w:p w14:paraId="5138F705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FB-02</w:t>
            </w:r>
            <w:r/>
          </w:p>
        </w:tc>
        <w:tc>
          <w:tcPr>
            <w:tcBorders/>
            <w:tcW w:w="3135" w:type="dxa"/>
          </w:tcPr>
          <w:p w14:paraId="1169693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Home "Attention needed" Review-Buttons ohne Funktion</w:t>
            </w:r>
            <w:r/>
          </w:p>
        </w:tc>
        <w:tc>
          <w:tcPr>
            <w:tcBorders/>
            <w:tcW w:w="3135" w:type="dxa"/>
          </w:tcPr>
          <w:p w14:paraId="13F51F45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Phase 29</w:t>
            </w:r>
            <w:r/>
          </w:p>
        </w:tc>
      </w:tr>
      <w:tr>
        <w:trPr/>
        <w:tc>
          <w:tcPr>
            <w:tcBorders/>
            <w:tcW w:w="3135" w:type="dxa"/>
          </w:tcPr>
          <w:p w14:paraId="2584FA7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FB-03</w:t>
            </w:r>
            <w:r/>
          </w:p>
        </w:tc>
        <w:tc>
          <w:tcPr>
            <w:tcBorders/>
            <w:tcW w:w="3135" w:type="dxa"/>
          </w:tcPr>
          <w:p w14:paraId="798886F5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Home "Jump Back In" Routing fehlt</w:t>
            </w:r>
            <w:r/>
          </w:p>
        </w:tc>
        <w:tc>
          <w:tcPr>
            <w:tcBorders/>
            <w:tcW w:w="3135" w:type="dxa"/>
          </w:tcPr>
          <w:p w14:paraId="05AE50E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Phase 29</w:t>
            </w:r>
            <w:r/>
          </w:p>
        </w:tc>
      </w:tr>
      <w:tr>
        <w:trPr/>
        <w:tc>
          <w:tcPr>
            <w:tcBorders/>
            <w:tcW w:w="3135" w:type="dxa"/>
          </w:tcPr>
          <w:p w14:paraId="5B7B0C1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FALL-001</w:t>
            </w:r>
            <w:r/>
          </w:p>
        </w:tc>
        <w:tc>
          <w:tcPr>
            <w:tcBorders/>
            <w:tcW w:w="3135" w:type="dxa"/>
          </w:tcPr>
          <w:p w14:paraId="1A8CB6B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Direkte Chart→Falldetail-Navigation</w:t>
            </w:r>
            <w:r/>
          </w:p>
        </w:tc>
        <w:tc>
          <w:tcPr>
            <w:tcBorders/>
            <w:tcW w:w="3135" w:type="dxa"/>
          </w:tcPr>
          <w:p w14:paraId="234944F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Phase 29</w:t>
            </w:r>
            <w:r/>
          </w:p>
        </w:tc>
      </w:tr>
      <w:tr>
        <w:trPr/>
        <w:tc>
          <w:tcPr>
            <w:tcBorders/>
            <w:tcW w:w="3135" w:type="dxa"/>
          </w:tcPr>
          <w:p w14:paraId="71A7909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KOH-003</w:t>
            </w:r>
            <w:r/>
          </w:p>
        </w:tc>
        <w:tc>
          <w:tcPr>
            <w:tcBorders/>
            <w:tcW w:w="3135" w:type="dxa"/>
          </w:tcPr>
          <w:p w14:paraId="4461C79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Filter-State beim Rücknavigieren erhalten</w:t>
            </w:r>
            <w:r/>
          </w:p>
        </w:tc>
        <w:tc>
          <w:tcPr>
            <w:tcBorders/>
            <w:tcW w:w="3135" w:type="dxa"/>
          </w:tcPr>
          <w:p w14:paraId="7632DF9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</w:t>
            </w:r>
            <w:r/>
          </w:p>
        </w:tc>
      </w:tr>
      <w:tr>
        <w:trPr/>
        <w:tc>
          <w:tcPr>
            <w:tcBorders/>
            <w:tcW w:w="3135" w:type="dxa"/>
          </w:tcPr>
          <w:p w14:paraId="249F4DCE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ANL-002</w:t>
            </w:r>
            <w:r/>
          </w:p>
        </w:tc>
        <w:tc>
          <w:tcPr>
            <w:tcBorders/>
            <w:tcW w:w="3135" w:type="dxa"/>
          </w:tcPr>
          <w:p w14:paraId="0E788E3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Intervall-Histogramm im Kohorten-Vergleichsmodus</w:t>
            </w:r>
            <w:r/>
          </w:p>
        </w:tc>
        <w:tc>
          <w:tcPr>
            <w:tcBorders/>
            <w:tcW w:w="3135" w:type="dxa"/>
          </w:tcPr>
          <w:p w14:paraId="41F568B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</w:t>
            </w:r>
            <w:r/>
          </w:p>
        </w:tc>
      </w:tr>
      <w:tr>
        <w:trPr/>
        <w:tc>
          <w:tcPr>
            <w:tcBorders/>
            <w:tcW w:w="3135" w:type="dxa"/>
          </w:tcPr>
          <w:p w14:paraId="5EEEAC12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ANL-002</w:t>
            </w:r>
            <w:r/>
          </w:p>
        </w:tc>
        <w:tc>
          <w:tcPr>
            <w:tcBorders/>
            <w:tcW w:w="3135" w:type="dxa"/>
          </w:tcPr>
          <w:p w14:paraId="054C0A7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Visus-Berechnung Aggregiert vs. Trajektorien kenntlich machen</w:t>
            </w:r>
            <w:r/>
          </w:p>
        </w:tc>
        <w:tc>
          <w:tcPr>
            <w:tcBorders/>
            <w:tcW w:w="3135" w:type="dxa"/>
          </w:tcPr>
          <w:p w14:paraId="513ABF4A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</w:t>
            </w:r>
            <w:r/>
          </w:p>
        </w:tc>
      </w:tr>
      <w:tr>
        <w:trPr/>
        <w:tc>
          <w:tcPr>
            <w:tcBorders/>
            <w:tcW w:w="3135" w:type="dxa"/>
          </w:tcPr>
          <w:p w14:paraId="2780F32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ANL-003</w:t>
            </w:r>
            <w:r/>
          </w:p>
        </w:tc>
        <w:tc>
          <w:tcPr>
            <w:tcBorders/>
            <w:tcW w:w="3135" w:type="dxa"/>
          </w:tcPr>
          <w:p w14:paraId="18FDBB3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Kohorten-Vergleich im Aggregiert-Tab</w:t>
            </w:r>
            <w:r/>
          </w:p>
        </w:tc>
        <w:tc>
          <w:tcPr>
            <w:tcBorders/>
            <w:tcW w:w="3135" w:type="dxa"/>
          </w:tcPr>
          <w:p w14:paraId="5904442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</w:t>
            </w:r>
            <w:r/>
          </w:p>
        </w:tc>
      </w:tr>
      <w:tr>
        <w:trPr/>
        <w:tc>
          <w:tcPr>
            <w:tcBorders/>
            <w:tcW w:w="3135" w:type="dxa"/>
          </w:tcPr>
          <w:p w14:paraId="2EF9B63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FALL-006</w:t>
            </w:r>
            <w:r/>
          </w:p>
        </w:tc>
        <w:tc>
          <w:tcPr>
            <w:tcBorders/>
            <w:tcW w:w="3135" w:type="dxa"/>
          </w:tcPr>
          <w:p w14:paraId="3CD003C5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Erweiterter Fall–Kohorte-Vergleich</w:t>
            </w:r>
            <w:r/>
          </w:p>
        </w:tc>
        <w:tc>
          <w:tcPr>
            <w:tcBorders/>
            <w:tcW w:w="3135" w:type="dxa"/>
          </w:tcPr>
          <w:p w14:paraId="132D615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</w:t>
            </w:r>
            <w:r/>
          </w:p>
        </w:tc>
      </w:tr>
      <w:tr>
        <w:trPr/>
        <w:tc>
          <w:tcPr>
            <w:tcBorders/>
            <w:tcW w:w="3135" w:type="dxa"/>
          </w:tcPr>
          <w:p w14:paraId="493F114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QUAL-001</w:t>
            </w:r>
            <w:r/>
          </w:p>
        </w:tc>
        <w:tc>
          <w:tcPr>
            <w:tcBorders/>
            <w:tcW w:w="3135" w:type="dxa"/>
          </w:tcPr>
          <w:p w14:paraId="1385C2A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Kohorten-basierte Qualitätsprüfung</w:t>
            </w:r>
            <w:r/>
          </w:p>
        </w:tc>
        <w:tc>
          <w:tcPr>
            <w:tcBorders/>
            <w:tcW w:w="3135" w:type="dxa"/>
          </w:tcPr>
          <w:p w14:paraId="0D896AE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</w:t>
            </w:r>
            <w:r/>
          </w:p>
        </w:tc>
      </w:tr>
      <w:tr>
        <w:trPr/>
        <w:tc>
          <w:tcPr>
            <w:tcBorders/>
            <w:tcW w:w="3135" w:type="dxa"/>
          </w:tcPr>
          <w:p w14:paraId="45B92D0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QUAL-004</w:t>
            </w:r>
            <w:r/>
          </w:p>
        </w:tc>
        <w:tc>
          <w:tcPr>
            <w:tcBorders/>
            <w:tcW w:w="3135" w:type="dxa"/>
          </w:tcPr>
          <w:p w14:paraId="6C002C8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Auto-Suggest fehlender Werte (Imputation)</w:t>
            </w:r>
            <w:r/>
          </w:p>
        </w:tc>
        <w:tc>
          <w:tcPr>
            <w:tcBorders/>
            <w:tcW w:w="3135" w:type="dxa"/>
          </w:tcPr>
          <w:p w14:paraId="5DB9BEA4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</w:t>
            </w:r>
            <w:r/>
          </w:p>
        </w:tc>
      </w:tr>
      <w:tr>
        <w:trPr/>
        <w:tc>
          <w:tcPr>
            <w:tcBorders/>
            <w:tcW w:w="3135" w:type="dxa"/>
          </w:tcPr>
          <w:p w14:paraId="0010E0C5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USM-006</w:t>
            </w:r>
            <w:r/>
          </w:p>
        </w:tc>
        <w:tc>
          <w:tcPr>
            <w:tcBorders/>
            <w:tcW w:w="3135" w:type="dxa"/>
          </w:tcPr>
          <w:p w14:paraId="228BA63B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Rate-Limiting-Meldung mit verbleibendem Timeout</w:t>
            </w:r>
            <w:r/>
          </w:p>
        </w:tc>
        <w:tc>
          <w:tcPr>
            <w:tcBorders/>
            <w:tcW w:w="3135" w:type="dxa"/>
          </w:tcPr>
          <w:p w14:paraId="6274F5E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</w:t>
            </w:r>
            <w:r/>
          </w:p>
        </w:tc>
      </w:tr>
      <w:tr>
        <w:trPr/>
        <w:tc>
          <w:tcPr>
            <w:tcBorders/>
            <w:tcW w:w="3135" w:type="dxa"/>
          </w:tcPr>
          <w:p w14:paraId="010B1CF8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USM-008</w:t>
            </w:r>
            <w:r/>
          </w:p>
        </w:tc>
        <w:tc>
          <w:tcPr>
            <w:tcBorders/>
            <w:tcW w:w="3135" w:type="dxa"/>
          </w:tcPr>
          <w:p w14:paraId="226306B9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maxLoginAttempts Admin-konfigurierbar</w:t>
            </w:r>
            <w:r/>
          </w:p>
        </w:tc>
        <w:tc>
          <w:tcPr>
            <w:tcBorders/>
            <w:tcW w:w="3135" w:type="dxa"/>
          </w:tcPr>
          <w:p w14:paraId="4C05BCA0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</w:t>
            </w:r>
            <w:r/>
          </w:p>
        </w:tc>
      </w:tr>
      <w:tr>
        <w:trPr/>
        <w:tc>
          <w:tcPr>
            <w:tcBorders/>
            <w:tcW w:w="3135" w:type="dxa"/>
          </w:tcPr>
          <w:p w14:paraId="2151CFEF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A-06</w:t>
            </w:r>
            <w:r/>
          </w:p>
        </w:tc>
        <w:tc>
          <w:tcPr>
            <w:tcBorders/>
            <w:tcW w:w="3135" w:type="dxa"/>
          </w:tcPr>
          <w:p w14:paraId="5AA2D30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Fehlende Achsenticks (Screenshot für Repro benötigt)</w:t>
            </w:r>
            <w:r/>
          </w:p>
        </w:tc>
        <w:tc>
          <w:tcPr>
            <w:tcBorders/>
            <w:tcW w:w="3135" w:type="dxa"/>
          </w:tcPr>
          <w:p w14:paraId="338666CC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</w:t>
            </w:r>
            <w:r/>
          </w:p>
        </w:tc>
      </w:tr>
      <w:tr>
        <w:trPr/>
        <w:tc>
          <w:tcPr>
            <w:tcBorders/>
            <w:tcW w:w="3135" w:type="dxa"/>
          </w:tcPr>
          <w:p w14:paraId="2F51E321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A-09</w:t>
            </w:r>
            <w:r/>
          </w:p>
        </w:tc>
        <w:tc>
          <w:tcPr>
            <w:tcBorders/>
            <w:tcW w:w="3135" w:type="dxa"/>
          </w:tcPr>
          <w:p w14:paraId="73833616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Zeitraum-Badge in Grundgesamtheit QualityPage</w:t>
            </w:r>
            <w:r/>
          </w:p>
        </w:tc>
        <w:tc>
          <w:tcPr>
            <w:tcBorders/>
            <w:tcW w:w="3135" w:type="dxa"/>
          </w:tcPr>
          <w:p w14:paraId="0BBEE6AD" w14:textId="77777777">
            <w:pPr>
              <w:pBdr/>
              <w:spacing/>
              <w:ind/>
              <w:rPr/>
            </w:pPr>
            <w:r>
              <w:rPr>
                <w:sz w:val="18"/>
              </w:rPr>
              <w:t xml:space="preserve">Backlog</w:t>
            </w:r>
            <w:r/>
          </w:p>
        </w:tc>
      </w:tr>
    </w:tbl>
    <w:p w14:paraId="7801E744" w14:textId="77777777">
      <w:pPr>
        <w:pBdr/>
        <w:spacing/>
        <w:ind/>
        <w:rPr/>
      </w:pPr>
      <w:r/>
      <w:r/>
    </w:p>
    <w:p w14:paraId="7C12250B" w14:textId="77777777">
      <w:pPr>
        <w:pBdr/>
        <w:spacing/>
        <w:ind/>
        <w:rPr/>
      </w:pPr>
      <w:r/>
      <w:r/>
    </w:p>
    <w:p w14:paraId="5F241540" w14:textId="77777777">
      <w:pPr>
        <w:pBdr/>
        <w:spacing/>
        <w:ind/>
        <w:jc w:val="center"/>
        <w:rPr/>
      </w:pPr>
      <w:r>
        <w:rPr>
          <w:i/>
          <w:color w:val="9ca3af"/>
          <w:sz w:val="16"/>
        </w:rPr>
        <w:t xml:space="preserve">Generiert: 14.05.2026 16:38  ·  Git: v1.10 (85e4821)  ·  Repository: github.com/okohlbacher/eyematics-emd-app</w:t>
      </w:r>
      <w:r/>
    </w:p>
    <w:sectPr>
      <w:footnotePr/>
      <w:endnotePr/>
      <w:type w:val="nextPage"/>
      <w:pgSz w:h="15840" w:orient="portrait" w:w="12240"/>
      <w:pgMar w:top="1134" w:right="1417" w:bottom="1134" w:left="1417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409020205020404"/>
  </w:font>
  <w:font w:name="Symbol">
    <w:panose1 w:val="05010000000000000000"/>
  </w:font>
  <w:font w:name="Courier">
    <w:panose1 w:val="05040102010807070707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79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79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79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79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  <w:rPr>
      <w:rFonts w:ascii="Calibri" w:hAnsi="Calibri"/>
      <w:sz w:val="20"/>
    </w:rPr>
  </w:style>
  <w:style w:type="paragraph" w:styleId="870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1e40af"/>
      <w:sz w:val="28"/>
      <w:szCs w:val="28"/>
    </w:rPr>
  </w:style>
  <w:style w:type="paragraph" w:styleId="871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1e40af"/>
      <w:sz w:val="26"/>
      <w:szCs w:val="26"/>
    </w:rPr>
  </w:style>
  <w:style w:type="paragraph" w:styleId="872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1e40af"/>
    </w:rPr>
  </w:style>
  <w:style w:type="paragraph" w:styleId="873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4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5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76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77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878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879" w:default="1">
    <w:name w:val="Default Paragraph Font"/>
    <w:uiPriority w:val="1"/>
    <w:semiHidden/>
    <w:unhideWhenUsed/>
    <w:pPr>
      <w:pBdr/>
      <w:spacing/>
      <w:ind/>
    </w:pPr>
  </w:style>
  <w:style w:type="table" w:styleId="8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1" w:default="1">
    <w:name w:val="No List"/>
    <w:uiPriority w:val="99"/>
    <w:semiHidden/>
    <w:unhideWhenUsed/>
    <w:pPr>
      <w:pBdr/>
      <w:spacing/>
      <w:ind/>
    </w:pPr>
  </w:style>
  <w:style w:type="paragraph" w:styleId="882">
    <w:name w:val="Header"/>
    <w:basedOn w:val="869"/>
    <w:link w:val="88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3" w:customStyle="1">
    <w:name w:val="Header Char"/>
    <w:basedOn w:val="879"/>
    <w:link w:val="882"/>
    <w:uiPriority w:val="99"/>
    <w:pPr>
      <w:pBdr/>
      <w:spacing/>
      <w:ind/>
    </w:pPr>
  </w:style>
  <w:style w:type="paragraph" w:styleId="884">
    <w:name w:val="Footer"/>
    <w:basedOn w:val="869"/>
    <w:link w:val="885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85" w:customStyle="1">
    <w:name w:val="Footer Char"/>
    <w:basedOn w:val="879"/>
    <w:link w:val="884"/>
    <w:uiPriority w:val="99"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79"/>
    <w:link w:val="87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79"/>
    <w:link w:val="871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79"/>
    <w:link w:val="872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79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79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79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79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79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79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79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79"/>
    <w:link w:val="873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79"/>
    <w:link w:val="87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79"/>
    <w:link w:val="875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79"/>
    <w:link w:val="87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79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79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79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79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79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79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79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79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79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79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0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0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0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0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0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0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0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0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0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0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0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0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0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0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0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0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0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0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0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0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0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0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6</cp:revision>
  <dcterms:created xsi:type="dcterms:W3CDTF">2026-05-21T07:04:00Z</dcterms:created>
  <dcterms:modified xsi:type="dcterms:W3CDTF">2026-05-25T13:50:00Z</dcterms:modified>
  <cp:category/>
</cp:coreProperties>
</file>