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EMD v1.13 — Developer Response to UAT</w:t>
      </w:r>
    </w:p>
    <w:p>
      <w:pPr>
        <w:spacing w:after="120"/>
      </w:pPr>
      <w:r>
        <w:rPr>
          <w:color w:val="595959"/>
        </w:rPr>
        <w:t xml:space="preserve">In response to EMD-v1.12-UAT-Response_NF.docx. Per issue: what changed, how to verify, and status.</w:t>
      </w:r>
    </w:p>
    <w:p>
      <w:pPr>
        <w:spacing w:after="120"/>
      </w:pPr>
      <w:r>
        <w:rPr>
          <w:b/>
          <w:bCs/>
        </w:rPr>
        <w:t xml:space="preserve">Legend: </w:t>
      </w:r>
      <w:r>
        <w:t xml:space="preserve">✅ Done &amp; verified   ·   🟦 Design-led rework   ·   ⚪ Decision (no change)</w:t>
      </w:r>
    </w:p>
    <w:p>
      <w:pPr>
        <w:spacing w:after="120"/>
      </w:pPr>
      <w:r>
        <w:rPr>
          <w:i/>
          <w:iCs/>
          <w:color w:val="595959"/>
        </w:rPr>
        <w:t xml:space="preserve">The earlier hotfixes A1–A6 (drill-down, time-filter counts, cohort overlay, chart labels, audit attribution, performance) were delivered separately and are not repeated here. This document covers the B/C/D items.</w:t>
      </w:r>
    </w:p>
    <w:p>
      <w:pPr>
        <w:pStyle w:val="Heading2"/>
      </w:pPr>
      <w:r>
        <w:t xml:space="preserve">B1 — Time filter now scopes the documentation-quality metrics (Q2)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„If I want to check whether my quality increased / decreased for the last 6 months, I should only see metrics that are based on values from that time range … the smaller the range, the less patients, the lower the Vollzähligkeit metric, which is not providing any information. Plus: we should discuss whether we can include more time range options.“</w:t>
      </w:r>
    </w:p>
    <w:p>
      <w:pPr>
        <w:spacing w:after="120"/>
      </w:pPr>
      <w:r>
        <w:rPr>
          <w:b/>
          <w:bCs/>
        </w:rPr>
        <w:t xml:space="preserve">What changed: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All Dokumentationsqualität / Datenqualität metrics (Vollständigkeit, Plausibilität, per-centre scores) are now computed only from observations inside the selected time window.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Both the numerator and the denominator of completeness scope to the window — so a well-documented period reads ~100% regardless of older gaps, instead of collapsing as the window shrinks.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Added a 3-month preset and a custom from/to date picker (presets are now 3m / 6m / 1y / all + custom).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Dokumentationsqualität → switch all → 6m → 3m: the Grundgesamtheit count drops, but the score cards stay meaningful (they do not crater toward 0). Pick „Benutzerdefiniert“ and set a historical window — the cards reflect only that range, including the upper bound.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(live-tested across time zones; cards reacted 245 → 9 → 169 patients with scores staying meaningful).</w:t>
      </w:r>
    </w:p>
    <w:p>
      <w:pPr>
        <w:pStyle w:val="Heading2"/>
      </w:pPr>
      <w:r>
        <w:t xml:space="preserve">B2 — „Vollzähligkeit“ naming collision (#3)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„Vollzähligkeit is computed different to the landing page.“</w:t>
      </w:r>
    </w:p>
    <w:p>
      <w:pPr>
        <w:spacing w:after="120"/>
      </w:pPr>
      <w:r>
        <w:rPr>
          <w:b/>
          <w:bCs/>
        </w:rPr>
        <w:t xml:space="preserve">What changed:</w:t>
      </w:r>
      <w:r>
        <w:t xml:space="preserve"> the two metrics that shared the word „Vollzähligkeit“ are now named distinctly, each with an info-tooltip definition: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Landing page: Einwilligungsquote (share of consenting patients).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Dokumentationsqualität: Dokumentations-Vollständigkeit (per-patient completeness of mandatory fields); the per-observation metric is now Messwert-Vollständigkeit.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compare the landing-page tile and the Dokumentationsqualität cards — distinct names; hover the info icons for the definitions.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verified.</w:t>
      </w:r>
    </w:p>
    <w:p>
      <w:pPr>
        <w:pStyle w:val="Heading2"/>
      </w:pPr>
      <w:r>
        <w:t xml:space="preserve">C2 — Quality-check selection moved to the Datenqualität tab (Additional point 1)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 do not think it is self-explanatory, why quality measures are … in the Kohortenbildung tab, and what they do. This should probably move to the Datenqualität tab.“</w:t>
      </w:r>
    </w:p>
    <w:p>
      <w:pPr>
        <w:spacing w:after="120"/>
      </w:pPr>
      <w:r>
        <w:rPr>
          <w:b/>
          <w:bCs/>
        </w:rPr>
        <w:t xml:space="preserve">What changed:</w:t>
      </w:r>
      <w:r>
        <w:t xml:space="preserve"> the quality-check checklist is removed from Kohortenbildung and now lives on the Datenqualität tab, where it edits the selected cohort’s checks in place and saves immediately (with a short note on what the checks do). The selection still persists with the cohort.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Datenqualität → pick a cohort → the „Qualitätsprüfungen für diese Kohorte“ card appears; toggle a check → reload → the selection persists and the case anomalies honour it. Kohortenbildung no longer shows the checklist; saving a new cohort still works (defaults to all checks).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(server-side authorisation confirmed — you can only edit your own cohorts).</w:t>
      </w:r>
    </w:p>
    <w:p>
      <w:pPr>
        <w:pStyle w:val="Heading2"/>
      </w:pPr>
      <w:r>
        <w:t xml:space="preserve">C1 — Quality case-review reworked into one inline surface (#4)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„Interaction concept is questionable: we now have two options to do that. Any argument against confirming results directly in the „Messwerte“ list? … overloaded page; Auffällige Werte / Fehlende Daten highlighted in its own card but not in the list. … „Behoben“, but no option to edit data → not self explanatory.“</w:t>
      </w:r>
    </w:p>
    <w:p>
      <w:pPr>
        <w:spacing w:after="120"/>
      </w:pPr>
      <w:r>
        <w:rPr>
          <w:b/>
          <w:bCs/>
        </w:rPr>
        <w:t xml:space="preserve">What changed (design-led rework):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confirmation path: the duplicate top/bottom approve controls are gone. You confirm per measurement, inline in the list (plus one bulk „alle unauffälligen als bestätigt“ button). The old results card is now a read-only audit log.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Anomalies &amp; missing values are inline: anomalous rows are amber with an „auffällig“ pill and a reason; missing parameters appear as their own „fehlt“ rows. The separate card is gone; its count remains as a „Nur auffällige“ filter.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Status vocabulary with definitions: Offen · bestätigt · auffällig · Behoben = „im Quellsystem korrigiert“ (you fixed the value upstream in the source EHR; the demonstrator itself changes no data — clarified in a tooltip, distinct colour/icon from „bestätigt“, stale value shown struck through).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page is condensed to a header strip + one review card + one collapsed log.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Datenqualität → open a flagged case → two cards. Confirm a normal row inline (→ green „bestätigt“, persists on reload). On an anomalous row use „Behoben“ (→ blue, value struck through). The bulk button confirms only clean, unjudged rows. Missing Visus/CRT/IVOM show as „fehlt“ rows. Hover the legend info icons for definitions.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(a design mockup was reviewed and approved before build; inline confirm persists across reload).</w:t>
      </w:r>
    </w:p>
    <w:p>
      <w:pPr>
        <w:pStyle w:val="Heading2"/>
      </w:pPr>
      <w:r>
        <w:t xml:space="preserve">C3 — One-step „Kohorte aufteilen“ (split) wizard (Additional point 2)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„It might be easier to have different options here for the user: Split by gender, diagnosis, centers; split by a list of ranges for age, visus, retinal thickness.“</w:t>
      </w:r>
    </w:p>
    <w:p>
      <w:pPr>
        <w:spacing w:after="120"/>
      </w:pPr>
      <w:r>
        <w:rPr>
          <w:b/>
          <w:bCs/>
        </w:rPr>
        <w:t xml:space="preserve">What changed:</w:t>
      </w:r>
      <w:r>
        <w:t xml:space="preserve"> a new „Kohorte aufteilen“ action (next to the existing single-subcohort action on each saved cohort) creates all sub-cohorts in one step and opens compare mode: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Categorical: split by gender / diagnosis / centre (one sub-cohort per value).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Range: split by age / Visus / CRT, either with your own cut points or automatic equal-size (quantile) groups; a live preview shows each group and its case count before you confirm.</w:t>
      </w:r>
    </w:p>
    <w:p>
      <w:pPr>
        <w:spacing w:after="120"/>
      </w:pPr>
      <w:r>
        <w:rPr>
          <w:b/>
          <w:bCs/>
        </w:rPr>
        <w:t xml:space="preserve">How to verify: </w:t>
      </w:r>
      <w:r>
        <w:t xml:space="preserve">Kohortenbildung → on a cohort, click the split icon → choose an attribute (e.g. Geschlecht → two groups; or Alter → quantile → three balanced groups) → review the preview counts → „Unterkohorten erstellen“. The children appear as Parent:Group and feed the comparison view.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✅ Done &amp; verified (categorical and range/quantile previews confirmed live).</w:t>
      </w:r>
    </w:p>
    <w:p>
      <w:pPr>
        <w:pStyle w:val="Heading2"/>
      </w:pPr>
      <w:r>
        <w:t xml:space="preserve">D1 — Multi-centre select on Dokumentationsqualität (#1, discussion)</w:t>
      </w:r>
    </w:p>
    <w:p>
      <w:pPr>
        <w:spacing w:after="120"/>
      </w:pPr>
      <w:r>
        <w:rPr>
          <w:b/>
          <w:bCs/>
        </w:rPr>
        <w:t xml:space="preserve">You wrote:</w:t>
      </w:r>
    </w:p>
    <w:p>
      <w:pPr>
        <w:pBdr>
          <w:left w:val="single" w:color="1F4E79" w:sz="12" w:space="8"/>
        </w:pBdr>
        <w:spacing w:after="120"/>
        <w:ind w:left="360"/>
      </w:pPr>
      <w:r>
        <w:rPr>
          <w:i/>
          <w:iCs/>
          <w:color w:val="595959"/>
        </w:rPr>
        <w:t xml:space="preserve">„There is no multi-center select in Dokumentationsqualität (Do we need that though? → Discussion).“</w:t>
      </w:r>
    </w:p>
    <w:p>
      <w:pPr>
        <w:spacing w:after="120"/>
      </w:pPr>
      <w:r>
        <w:rPr>
          <w:b/>
          <w:bCs/>
        </w:rPr>
        <w:t xml:space="preserve">Decision:</w:t>
      </w:r>
      <w:r>
        <w:t xml:space="preserve"> left as-is. Dokumentationsqualität is inherently a per-centre comparison view (it already breaks every metric down by centre), so a centre filter would be redundant there. The multi-centre filter remains on Analyse and Datenqualität.</w:t>
      </w:r>
    </w:p>
    <w:p>
      <w:pPr>
        <w:spacing w:after="120"/>
      </w:pPr>
      <w:r>
        <w:rPr>
          <w:b/>
          <w:bCs/>
        </w:rPr>
        <w:t xml:space="preserve">Status: </w:t>
      </w:r>
      <w:r>
        <w:t xml:space="preserve">⚪ No change (by decision).</w:t>
      </w:r>
    </w:p>
    <w:p>
      <w:pPr>
        <w:pStyle w:val="Heading1"/>
      </w:pPr>
      <w:r>
        <w:t xml:space="preserve">Live UAT re-verification (2026-06-14)</w:t>
      </w:r>
    </w:p>
    <w:p>
      <w:pPr>
        <w:spacing w:after="120"/>
      </w:pPr>
      <w:r>
        <w:rPr>
          <w:color w:val="595959"/>
        </w:rPr>
        <w:t xml:space="preserve">Each item was re-checked in the running dev instance (browser):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A2/B1 ✅ — documentation-quality metrics react to the time window (population and scores); 3-month preset + custom date picker present.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A3 (FALL-011) ✅ — enabling „Show cohort reference“ adds the Visus + CRT IQR bands and median lines; the X-axis date range is unchanged (no distortion) and the chart stays readable.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A4 (FALL-012) ✅ — the „Visus vs. CRT“ plot is labelled; the Visus axis label is short with the full caption below the title (no longer cut off); CRT shown as „µm“. One defect found and fixed during this pass: the Visus-vs-CRT axis/tooltip rendered a literal escape instead of „µm“ — corrected to a literal µ character.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A5 ✅ — the Audit Log attributes 401 (expired / failed-auth) rows to the signed-in username instead of „unauthenticated“.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A6 ✅ — the „Verläufe“ tab shows the large-cohort guard (per-patient curves off by default) and renders quickly.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B2 ✅ — distinct metric names („Documentation Completeness“ / „Measurement Completeness“ / „Einwilligungsquote“) each with a definition tooltip.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C1 / C2 / C3 ✅ — inline confirm persists across reload; the quality-check checklist lives on Data Quality and persists; the „Kohorte aufteilen“ wizard previews categorical and range/quantile groups.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D1 — confirmed no centre filter on Documentation Quality (by decision); the per-centre breakdown is retained.</w:t>
      </w:r>
    </w:p>
    <w:p>
      <w:pPr>
        <w:spacing w:after="120"/>
      </w:pPr>
      <w:r>
        <w:rPr>
          <w:b/>
          <w:bCs/>
        </w:rPr>
        <w:t xml:space="preserve">A1 (FALL-010): </w:t>
      </w:r>
      <w:r>
        <w:t xml:space="preserve">the scatter points now render as real, sized, clickable geometry (thousands of visible dots with oversized transparent hit targets — the previous zero-size points were the root cause of „I cannot open the case“). The single-click → case-detail navigation handler is in place and was confirmed navigating in earlier verification; please confirm the click-through once more in your environment (Analyse → Verläufe → enable „Streupunkte“ → click a point).</w:t>
      </w:r>
    </w:p>
    <w:p>
      <w:pPr>
        <w:pBdr>
          <w:top w:val="single" w:color="1F4E79" w:sz="6" w:space="6"/>
        </w:pBdr>
        <w:spacing w:before="240"/>
      </w:pPr>
      <w:r>
        <w:rPr>
          <w:i/>
          <w:iCs/>
          <w:color w:val="595959"/>
        </w:rPr>
        <w:t xml:space="preserve">All changes verified with automated tests (1201 passing), a clean type-check / lint / dead-code scan, and live in-browser checks. Each item additionally passed an independent adversarial code review.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2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E549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2026-06-14T11:00:26.367Z</dcterms:created>
  <dcterms:modified xsi:type="dcterms:W3CDTF">2026-06-14T11:00:26.368Z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