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1" w:line="210" w:lineRule="exact"/>
        <w:ind w:left="20" w:right="0" w:firstLine="0"/>
      </w:pPr>
      <w:r>
        <w:rPr>
          <w:lang w:val="ru-RU"/>
          <w:w w:val="100"/>
          <w:spacing w:val="0"/>
          <w:color w:val="000000"/>
          <w:position w:val="0"/>
        </w:rPr>
        <w:t>УДК 621.37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279"/>
        <w:ind w:left="0" w:right="0" w:firstLine="0"/>
      </w:pPr>
      <w:r>
        <w:rPr>
          <w:lang w:val="ru-RU"/>
          <w:w w:val="100"/>
          <w:spacing w:val="0"/>
          <w:color w:val="000000"/>
          <w:position w:val="0"/>
        </w:rPr>
        <w:t>ЭКСПЕРИМЕНТАЛЬНОЕ ОБОСНОВАНИЕ ВОЗМОЖНОСТИ ПОЛУЧЕНИЯ ПОВЫШЕННЫХ ТОЧНОСТНЫХ ХАРАКТЕРИСТИК НА МАКЕТЕ ЦЕЗИЕВОГО СТАНДАРТА ЧАСТОТЫ С ЛАЗЕРНОЙ НАКАЧКОЙ И ЛАЗЕРНЫМ ДЕТЕКТИРОВАНИЕМ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44" w:line="283" w:lineRule="exact"/>
        <w:ind w:left="20" w:right="20" w:firstLine="580"/>
      </w:pPr>
      <w:r>
        <w:rPr>
          <w:lang w:val="ru-RU"/>
          <w:w w:val="100"/>
          <w:spacing w:val="0"/>
          <w:color w:val="000000"/>
          <w:position w:val="0"/>
        </w:rPr>
        <w:t>д.т.н. проф. Басевич А.Б., Тюляков А.Е., Лисицына Ю.Г., Атрохов А.Ю., Шаповалов Д.В.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40"/>
        <w:ind w:left="20" w:right="20"/>
      </w:pPr>
      <w:r>
        <w:rPr>
          <w:lang w:val="ru-RU"/>
          <w:w w:val="100"/>
          <w:spacing w:val="0"/>
          <w:color w:val="000000"/>
          <w:position w:val="0"/>
        </w:rPr>
        <w:t>В работе рассматриваются вопросы создания макета квантового стан</w:t>
        <w:softHyphen/>
        <w:t>дарта частоты (КСЧ) на цезиевой атомно-лучевой трубке с лазерной накачкой и детектированием. Приведены предварительные результаты испытаний макета КСЧ и продемонстрирована возможность получения нестабильности частоты КСЧ при времени измерения одни сутки на уровне 510 -15.</w:t>
      </w:r>
    </w:p>
    <w:p>
      <w:pPr>
        <w:pStyle w:val="Style14"/>
        <w:widowControl w:val="0"/>
        <w:keepNext/>
        <w:keepLines/>
        <w:shd w:val="clear" w:color="auto" w:fill="auto"/>
        <w:bidi w:val="0"/>
        <w:spacing w:before="0" w:after="0"/>
        <w:ind w:left="20" w:right="0"/>
      </w:pPr>
      <w:bookmarkStart w:id="0" w:name="bookmark0"/>
      <w:r>
        <w:rPr>
          <w:lang w:val="ru-RU"/>
          <w:w w:val="100"/>
          <w:spacing w:val="0"/>
          <w:color w:val="000000"/>
          <w:position w:val="0"/>
        </w:rPr>
        <w:t>Введение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20" w:firstLine="580"/>
      </w:pPr>
      <w:r>
        <w:rPr>
          <w:lang w:val="ru-RU"/>
          <w:w w:val="100"/>
          <w:spacing w:val="0"/>
          <w:color w:val="000000"/>
          <w:position w:val="0"/>
        </w:rPr>
        <w:t>Развитие и применение информационно-измерительных цифровых техноло</w:t>
        <w:softHyphen/>
        <w:t>гий в сфере социально-экономического назначения России непосредственно связано с обеспечением синхронизации работы различных устройств. Повышение точности, оперативности и непрерывности синхронизации является базовым фак</w:t>
        <w:softHyphen/>
        <w:t>тором повышения требований к точностным и эксплуатационным характеристи</w:t>
        <w:softHyphen/>
        <w:t>кам используемых квантовых стандартов частоты (КСЧ).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20" w:firstLine="580"/>
      </w:pPr>
      <w:r>
        <w:rPr>
          <w:lang w:val="ru-RU"/>
          <w:w w:val="100"/>
          <w:spacing w:val="0"/>
          <w:color w:val="000000"/>
          <w:position w:val="0"/>
        </w:rPr>
        <w:t>Результаты эксплуатации КСЧ на цезиевой атомно-лучевой трубке традиционного типа показали высокую надежность этих приборов и суточную нестабильность частоты на уровне 3-5 10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-14</w:t>
      </w:r>
      <w:r>
        <w:rPr>
          <w:lang w:val="ru-RU"/>
          <w:w w:val="100"/>
          <w:spacing w:val="0"/>
          <w:color w:val="000000"/>
          <w:position w:val="0"/>
        </w:rPr>
        <w:t xml:space="preserve"> [1]. Возможность дальнейшего совершенствования метрологических характеристик КСЧ традиционного типа к настоящему времени практически исчерпаны.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20" w:firstLine="580"/>
      </w:pPr>
      <w:r>
        <w:rPr>
          <w:lang w:val="ru-RU"/>
          <w:w w:val="100"/>
          <w:spacing w:val="0"/>
          <w:color w:val="000000"/>
          <w:position w:val="0"/>
        </w:rPr>
        <w:t xml:space="preserve">Одним из направлений дальнейшего повышения точностных характеристик КСЧ является использование лазерных технологий, оценки возможности создания которых приводятся в зарубежной литературе [2]. Также известно, что в системе </w:t>
      </w:r>
      <w:r>
        <w:rPr>
          <w:lang w:val="en-US"/>
          <w:w w:val="100"/>
          <w:spacing w:val="0"/>
          <w:color w:val="000000"/>
          <w:position w:val="0"/>
        </w:rPr>
        <w:t xml:space="preserve">GPS </w:t>
      </w:r>
      <w:r>
        <w:rPr>
          <w:lang w:val="ru-RU"/>
          <w:w w:val="100"/>
          <w:spacing w:val="0"/>
          <w:color w:val="000000"/>
          <w:position w:val="0"/>
        </w:rPr>
        <w:t>планируется использовать на перспективных космических аппаратах КСЧ с лазерными технологиями. В течение длительного времени проводятся исследова</w:t>
        <w:softHyphen/>
        <w:t xml:space="preserve">ния процессов оптической накачки и детектирования атомных пучков </w:t>
      </w:r>
      <w:r>
        <w:rPr>
          <w:lang w:val="en-US"/>
          <w:vertAlign w:val="superscript"/>
          <w:w w:val="100"/>
          <w:spacing w:val="0"/>
          <w:color w:val="000000"/>
          <w:position w:val="0"/>
        </w:rPr>
        <w:t>87</w:t>
      </w:r>
      <w:r>
        <w:rPr>
          <w:lang w:val="en-US"/>
          <w:w w:val="100"/>
          <w:spacing w:val="0"/>
          <w:color w:val="000000"/>
          <w:position w:val="0"/>
        </w:rPr>
        <w:t xml:space="preserve">Rb </w:t>
      </w:r>
      <w:r>
        <w:rPr>
          <w:lang w:val="ru-RU"/>
          <w:w w:val="100"/>
          <w:spacing w:val="0"/>
          <w:color w:val="000000"/>
          <w:position w:val="0"/>
        </w:rPr>
        <w:t xml:space="preserve">и </w:t>
      </w:r>
      <w:r>
        <w:rPr>
          <w:lang w:val="en-US"/>
          <w:vertAlign w:val="superscript"/>
          <w:w w:val="100"/>
          <w:spacing w:val="0"/>
          <w:color w:val="000000"/>
          <w:position w:val="0"/>
        </w:rPr>
        <w:t>133</w:t>
      </w:r>
      <w:r>
        <w:rPr>
          <w:lang w:val="en-US"/>
          <w:w w:val="100"/>
          <w:spacing w:val="0"/>
          <w:color w:val="000000"/>
          <w:position w:val="0"/>
        </w:rPr>
        <w:t xml:space="preserve">Cs </w:t>
      </w:r>
      <w:r>
        <w:rPr>
          <w:lang w:val="ru-RU"/>
          <w:w w:val="100"/>
          <w:spacing w:val="0"/>
          <w:color w:val="000000"/>
          <w:position w:val="0"/>
        </w:rPr>
        <w:t>в АЛТ, накоплен опыт разработки основных электронных систем, созданы макеты дискриминаторов и стандартов частоты с оптической накачкой полупроводнико</w:t>
        <w:softHyphen/>
        <w:t>выми лазерами [3-6].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20" w:firstLine="580"/>
      </w:pPr>
      <w:r>
        <w:rPr>
          <w:lang w:val="ru-RU"/>
          <w:w w:val="100"/>
          <w:spacing w:val="0"/>
          <w:color w:val="000000"/>
          <w:position w:val="0"/>
        </w:rPr>
        <w:t>Преимущества оптической накачки относительно традиционного метода известны - это повышение эффективности атомного пучка, приводящей к улучшению параметра качества квантового дискриминатора и соответственно к повышению стабильности частоты КСЧ.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40" w:line="278" w:lineRule="exact"/>
        <w:ind w:left="0" w:right="20" w:firstLine="580"/>
      </w:pPr>
      <w:r>
        <w:rPr>
          <w:lang w:val="ru-RU"/>
          <w:w w:val="100"/>
          <w:spacing w:val="0"/>
          <w:color w:val="000000"/>
          <w:position w:val="0"/>
        </w:rPr>
        <w:t>Существующие стандарты частоты на цезиевых атомно-лучевых трубках с лазерной накачкой и детектированием (АЛТ-ЛН) не в полной мере отвечают требованиям настоящего времени. Хотя теоретические возможности позволяют достичь суточную нестабильность частоты 1-5 10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-15</w:t>
      </w:r>
      <w:r>
        <w:rPr>
          <w:lang w:val="ru-RU"/>
          <w:w w:val="100"/>
          <w:spacing w:val="0"/>
          <w:color w:val="000000"/>
          <w:position w:val="0"/>
        </w:rPr>
        <w:t>.</w:t>
      </w:r>
    </w:p>
    <w:p>
      <w:pPr>
        <w:pStyle w:val="Style14"/>
        <w:widowControl w:val="0"/>
        <w:keepNext/>
        <w:keepLines/>
        <w:shd w:val="clear" w:color="auto" w:fill="auto"/>
        <w:bidi w:val="0"/>
        <w:spacing w:before="0" w:after="0"/>
        <w:ind w:left="0" w:right="0"/>
      </w:pPr>
      <w:bookmarkStart w:id="1" w:name="bookmark1"/>
      <w:r>
        <w:rPr>
          <w:lang w:val="ru-RU"/>
          <w:w w:val="100"/>
          <w:spacing w:val="0"/>
          <w:color w:val="000000"/>
          <w:position w:val="0"/>
        </w:rPr>
        <w:t>Исследования на макете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20" w:firstLine="580"/>
      </w:pPr>
      <w:r>
        <w:rPr>
          <w:lang w:val="ru-RU"/>
          <w:w w:val="100"/>
          <w:spacing w:val="0"/>
          <w:color w:val="000000"/>
          <w:position w:val="0"/>
        </w:rPr>
        <w:t>В начале 2018 года в АО «РИРВ было принято решение создать макет КСЧ- ЛН на основе цезиевой атомно-лучевой трубкой с лазерной накачкой (АЛТ-ЛН) вместо АЛТ на принципах магнитной селекции</w:t>
      </w:r>
      <w:r>
        <w:rPr>
          <w:rStyle w:val="CharStyle17"/>
        </w:rPr>
        <w:t xml:space="preserve">. </w:t>
      </w:r>
      <w:r>
        <w:rPr>
          <w:lang w:val="ru-RU"/>
          <w:w w:val="100"/>
          <w:spacing w:val="0"/>
          <w:color w:val="000000"/>
          <w:position w:val="0"/>
        </w:rPr>
        <w:t>В макете КСЧ использовались отечественная система АПЧ, преобразователь частоты и лазерные излучатели иностранного производства.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4" w:line="278" w:lineRule="exact"/>
        <w:ind w:left="0" w:right="20" w:firstLine="580"/>
      </w:pPr>
      <w:r>
        <w:rPr>
          <w:lang w:val="ru-RU"/>
          <w:w w:val="100"/>
          <w:spacing w:val="0"/>
          <w:color w:val="000000"/>
          <w:position w:val="0"/>
        </w:rPr>
        <w:t>Результаты, полученные в этом макете КСЧ-ЛН, по нестабильности частоты за время измерения 100 с составили 810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-14</w:t>
      </w:r>
      <w:r>
        <w:rPr>
          <w:lang w:val="ru-RU"/>
          <w:w w:val="100"/>
          <w:spacing w:val="0"/>
          <w:color w:val="000000"/>
          <w:position w:val="0"/>
        </w:rPr>
        <w:t xml:space="preserve"> (рисунок 1), что позволяет прогнозировать достижение суточной нестабильности на уровне 5-10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-15</w:t>
      </w:r>
      <w:r>
        <w:rPr>
          <w:lang w:val="ru-RU"/>
          <w:w w:val="100"/>
          <w:spacing w:val="0"/>
          <w:color w:val="000000"/>
          <w:position w:val="0"/>
        </w:rPr>
        <w:t>.</w:t>
      </w:r>
    </w:p>
    <w:p>
      <w:pPr>
        <w:framePr w:h="5232" w:wrap="notBeside" w:vAnchor="text" w:hAnchor="text" w:xAlign="center" w:y="1"/>
        <w:widowControl w:val="0"/>
        <w:jc w:val="center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58pt;height:262pt;">
            <v:imagedata r:id="rId5" r:href="rId6"/>
          </v:shape>
        </w:pict>
      </w:r>
    </w:p>
    <w:p>
      <w:pPr>
        <w:pStyle w:val="Style18"/>
        <w:framePr w:h="523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/>
          <w:w w:val="100"/>
          <w:spacing w:val="0"/>
          <w:color w:val="000000"/>
          <w:position w:val="0"/>
        </w:rPr>
        <w:t>Рисунок 1 - График зависимости среднего квадратического относительного двухвыборочного (СКОДО) отклонения измеренного значения меры частоты</w:t>
      </w:r>
    </w:p>
    <w:p>
      <w:pPr>
        <w:pStyle w:val="Style18"/>
        <w:framePr w:h="523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lang w:val="ru-RU"/>
          <w:w w:val="100"/>
          <w:spacing w:val="0"/>
          <w:color w:val="000000"/>
          <w:position w:val="0"/>
        </w:rPr>
        <w:t>от времени измерения</w: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171" w:after="0" w:line="278" w:lineRule="exact"/>
        <w:ind w:left="0" w:right="20" w:firstLine="580"/>
      </w:pPr>
      <w:r>
        <w:rPr>
          <w:lang w:val="ru-RU"/>
          <w:w w:val="100"/>
          <w:spacing w:val="0"/>
          <w:color w:val="000000"/>
          <w:position w:val="0"/>
        </w:rPr>
        <w:t>Однако, при оценке характеристики в течение 5 суток, наблюдалось отклонение экспериментального измерения нестабильности частоты КСЧ от теоретического (см. формулу 1), которое коррелировалось с изменением внешней температуры (см. рисунок 3).</w:t>
      </w:r>
      <w:r>
        <w:br w:type="page"/>
      </w:r>
    </w:p>
    <w:p>
      <w:pPr>
        <w:pStyle w:val="Style3"/>
        <w:tabs>
          <w:tab w:leader="none" w:pos="129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20" w:right="0" w:firstLine="0"/>
      </w:pPr>
      <w:r>
        <w:rPr>
          <w:lang w:val="ru-RU"/>
          <w:w w:val="100"/>
          <w:spacing w:val="0"/>
          <w:color w:val="000000"/>
          <w:position w:val="0"/>
        </w:rPr>
        <w:t>где</w:t>
        <w:tab/>
        <w:t>- стабильность частоты за время измерения т</w:t>
      </w:r>
      <w:r>
        <w:rPr>
          <w:lang w:val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/>
          <w:w w:val="100"/>
          <w:spacing w:val="0"/>
          <w:color w:val="000000"/>
          <w:position w:val="0"/>
        </w:rPr>
        <w:t>,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spacing w:before="0" w:after="0"/>
        <w:ind w:left="20" w:right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77.7pt;margin-top:7.3pt;width:22.pt;height:11.85pt;z-index:-125829376;mso-wrap-distance-left:5.pt;mso-wrap-distance-right:5.pt;mso-position-horizontal-relative:margin;mso-position-vertical-relative:margin" filled="0" stroked="0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100" w:right="0" w:firstLine="0"/>
                  </w:pPr>
                  <w:r>
                    <w:rPr>
                      <w:rStyle w:val="CharStyle4"/>
                      <w:spacing w:val="0"/>
                    </w:rPr>
                    <w:t>(1)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rStyle w:val="CharStyle22"/>
          <w:lang w:val="ru-RU"/>
        </w:rPr>
        <w:t>^</w:t>
      </w:r>
      <w:r>
        <w:rPr>
          <w:rStyle w:val="CharStyle23"/>
          <w:lang w:val="ru-RU"/>
        </w:rPr>
        <w:t xml:space="preserve"> </w:t>
      </w:r>
      <w:r>
        <w:rPr>
          <w:lang w:val="ru-RU"/>
          <w:vertAlign w:val="superscript"/>
          <w:w w:val="100"/>
          <w:color w:val="000000"/>
          <w:position w:val="0"/>
        </w:rPr>
        <w:t>Т</w:t>
      </w:r>
      <w:r>
        <w:rPr>
          <w:lang w:val="ru-RU"/>
          <w:w w:val="10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78" w:line="210" w:lineRule="exact"/>
        <w:ind w:left="20" w:right="0" w:firstLine="580"/>
      </w:pPr>
      <w:r>
        <w:rPr>
          <w:lang w:val="en-US"/>
          <w:w w:val="100"/>
          <w:spacing w:val="0"/>
          <w:color w:val="000000"/>
          <w:position w:val="0"/>
        </w:rPr>
        <w:t xml:space="preserve">0Q </w:t>
      </w:r>
      <w:r>
        <w:rPr>
          <w:lang w:val="ru-RU"/>
          <w:w w:val="100"/>
          <w:spacing w:val="0"/>
          <w:color w:val="000000"/>
          <w:position w:val="0"/>
        </w:rPr>
        <w:t xml:space="preserve">- стабильность частоты за время измерения </w:t>
      </w:r>
      <w:r>
        <w:rPr>
          <w:rStyle w:val="CharStyle24"/>
          <w:lang w:val="ru-RU"/>
        </w:rPr>
        <w:t>т</w:t>
      </w:r>
      <w:r>
        <w:rPr>
          <w:lang w:val="ru-RU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ru-RU"/>
          <w:w w:val="100"/>
          <w:spacing w:val="0"/>
          <w:color w:val="000000"/>
          <w:position w:val="0"/>
        </w:rPr>
        <w:t>.</w:t>
      </w:r>
    </w:p>
    <w:p>
      <w:pPr>
        <w:framePr w:h="3586" w:wrap="notBeside" w:vAnchor="text" w:hAnchor="text" w:xAlign="center" w:y="1"/>
        <w:widowControl w:val="0"/>
        <w:jc w:val="center"/>
        <w:rPr>
          <w:sz w:val="0"/>
          <w:szCs w:val="0"/>
        </w:rPr>
      </w:pPr>
      <w:r>
        <w:pict>
          <v:shape id="_x0000_s1028" type="#_x0000_t75" style="width:303pt;height:180pt;">
            <v:imagedata r:id="rId7" r:href="rId8"/>
          </v:shape>
        </w:pict>
      </w:r>
    </w:p>
    <w:p>
      <w:pPr>
        <w:pStyle w:val="Style18"/>
        <w:framePr w:h="358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center"/>
        <w:spacing w:before="0" w:after="11" w:line="210" w:lineRule="exact"/>
        <w:ind w:left="0" w:right="0" w:firstLine="0"/>
      </w:pPr>
      <w:r>
        <w:rPr>
          <w:lang w:val="ru-RU"/>
          <w:w w:val="100"/>
          <w:spacing w:val="0"/>
          <w:color w:val="000000"/>
          <w:position w:val="0"/>
        </w:rPr>
        <w:t>Рисунок 2 - Зависимость СКОДО измеренного значения меры частоты</w:t>
      </w:r>
    </w:p>
    <w:p>
      <w:pPr>
        <w:pStyle w:val="Style18"/>
        <w:framePr w:h="358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0" w:firstLine="0"/>
      </w:pPr>
      <w:r>
        <w:rPr>
          <w:lang w:val="ru-RU"/>
          <w:w w:val="100"/>
          <w:spacing w:val="0"/>
          <w:color w:val="000000"/>
          <w:position w:val="0"/>
        </w:rPr>
        <w:t>от времени измерения</w:t>
      </w:r>
    </w:p>
    <w:p>
      <w:pPr>
        <w:widowControl w:val="0"/>
        <w:spacing w:line="240" w:lineRule="exact"/>
        <w:rPr>
          <w:sz w:val="2"/>
          <w:szCs w:val="2"/>
        </w:rPr>
      </w:pPr>
    </w:p>
    <w:p>
      <w:pPr>
        <w:framePr w:h="3552" w:wrap="notBeside" w:vAnchor="text" w:hAnchor="text" w:xAlign="center" w:y="1"/>
        <w:widowControl w:val="0"/>
        <w:jc w:val="center"/>
        <w:rPr>
          <w:sz w:val="0"/>
          <w:szCs w:val="0"/>
        </w:rPr>
      </w:pPr>
      <w:r>
        <w:pict>
          <v:shape id="_x0000_s1029" type="#_x0000_t75" style="width:303pt;height:178pt;">
            <v:imagedata r:id="rId9" r:href="rId10"/>
          </v:shape>
        </w:pict>
      </w:r>
    </w:p>
    <w:p>
      <w:pPr>
        <w:pStyle w:val="Style18"/>
        <w:framePr w:h="355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center"/>
        <w:spacing w:before="0" w:after="16" w:line="210" w:lineRule="exact"/>
        <w:ind w:left="0" w:right="0" w:firstLine="0"/>
      </w:pPr>
      <w:r>
        <w:rPr>
          <w:lang w:val="ru-RU"/>
          <w:w w:val="100"/>
          <w:spacing w:val="0"/>
          <w:color w:val="000000"/>
          <w:position w:val="0"/>
        </w:rPr>
        <w:t>Рисунок 3 - Графики относительной разности частот и внешней температуры во</w:t>
      </w:r>
    </w:p>
    <w:p>
      <w:pPr>
        <w:pStyle w:val="Style18"/>
        <w:framePr w:h="355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0" w:firstLine="0"/>
      </w:pPr>
      <w:r>
        <w:rPr>
          <w:lang w:val="ru-RU"/>
          <w:w w:val="100"/>
          <w:spacing w:val="0"/>
          <w:color w:val="000000"/>
          <w:position w:val="0"/>
        </w:rPr>
        <w:t>время эксперимента</w: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172" w:after="0" w:line="283" w:lineRule="exact"/>
        <w:ind w:left="20" w:right="260" w:firstLine="580"/>
      </w:pPr>
      <w:r>
        <w:rPr>
          <w:lang w:val="ru-RU"/>
          <w:w w:val="100"/>
          <w:spacing w:val="0"/>
          <w:color w:val="000000"/>
          <w:position w:val="0"/>
        </w:rPr>
        <w:t>Из рисунка 2 видно, что отклонение измеренной величины СКОДО на интервале измерений более 10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/>
          <w:w w:val="100"/>
          <w:spacing w:val="0"/>
          <w:color w:val="000000"/>
          <w:position w:val="0"/>
        </w:rPr>
        <w:t xml:space="preserve"> с отличается от теоретически расчетного (см. формулу 1).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64" w:line="278" w:lineRule="exact"/>
        <w:ind w:left="0" w:right="20" w:firstLine="560"/>
      </w:pPr>
      <w:r>
        <w:rPr>
          <w:lang w:val="ru-RU"/>
          <w:w w:val="100"/>
          <w:spacing w:val="0"/>
          <w:color w:val="000000"/>
          <w:position w:val="0"/>
        </w:rPr>
        <w:t>Исследования показали, что при изменении внешней температуры сказывается на получении требуемой долговременной нестабильности частоты. Для ослабления влияния внешней температуры был изготовлен пассивный термостатированный бокс, в котором были размещены АЛТ-ЛН с лазерами. Окончательный вид макета с термостатированным боксом приведен на рисунке 4.</w:t>
      </w:r>
    </w:p>
    <w:p>
      <w:pPr>
        <w:framePr w:h="5246" w:wrap="notBeside" w:vAnchor="text" w:hAnchor="text" w:xAlign="center" w:y="1"/>
        <w:widowControl w:val="0"/>
        <w:jc w:val="center"/>
        <w:rPr>
          <w:sz w:val="0"/>
          <w:szCs w:val="0"/>
        </w:rPr>
      </w:pPr>
      <w:r>
        <w:pict>
          <v:shape id="_x0000_s1030" type="#_x0000_t75" style="width:393pt;height:263pt;">
            <v:imagedata r:id="rId11" r:href="rId12"/>
          </v:shape>
        </w:pict>
      </w:r>
    </w:p>
    <w:p>
      <w:pPr>
        <w:pStyle w:val="Style18"/>
        <w:framePr w:h="524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/>
          <w:w w:val="100"/>
          <w:spacing w:val="0"/>
          <w:color w:val="000000"/>
          <w:position w:val="0"/>
        </w:rPr>
        <w:t>Рисунок 4 - Внешний вид лабораторной установки для исследования характеристик макета КСЧ, размещенного в термостатированном боксе</w: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226" w:after="0" w:line="278" w:lineRule="exact"/>
        <w:ind w:left="0" w:right="20" w:firstLine="560"/>
        <w:sectPr>
          <w:headerReference w:type="even" r:id="rId13"/>
          <w:headerReference w:type="default" r:id="rId14"/>
          <w:footerReference w:type="even" r:id="rId15"/>
          <w:footerReference w:type="default" r:id="rId16"/>
          <w:footnotePr>
            <w:pos w:val="pageBottom"/>
            <w:numFmt w:val="decimal"/>
            <w:numRestart w:val="continuous"/>
          </w:footnotePr>
          <w:type w:val="continuous"/>
          <w:pgSz w:w="11909" w:h="16838"/>
          <w:pgMar w:top="2403" w:left="1934" w:right="1862" w:bottom="2321" w:header="0" w:footer="3" w:gutter="0"/>
          <w:rtlGutter w:val="0"/>
          <w:cols w:space="720"/>
          <w:pgNumType w:start="25"/>
          <w:noEndnote/>
          <w:docGrid w:linePitch="360"/>
        </w:sectPr>
      </w:pPr>
      <w:r>
        <w:rPr>
          <w:lang w:val="ru-RU"/>
          <w:w w:val="100"/>
          <w:spacing w:val="0"/>
          <w:color w:val="000000"/>
          <w:position w:val="0"/>
        </w:rPr>
        <w:t>В результате испытаний установлено, что при изменении внешней температуры на ±2°С колебания температуры в зоне расположения АЛТ-ЛН практически отсутствуют, а градиент температуры по поверхности АЛТ-ЛН составляет порядка 0,1 °С. Результаты испытаний макета с термостатированным боксом за время около 5 суток представлены на рисунках 5 и 6. На рисунке 5 видно, что за время проведения эксперимента изменение частоты практически отсутствовало, а на рисунке 6 приведена оценка нестабильности частоты на различных интервалах измерений. Результаты, приведенные на рисунке 6, показывают, что при термостатировании АЛТ-ЛН с лазерными излучателями экспериментально полученные значения нестабильности частоты при различных временах измерения (показано синим цветом на графике) практически совпадают с теоретическими значениями и соответствуют выражению (1).</w:t>
      </w:r>
    </w:p>
    <w:p>
      <w:pPr>
        <w:framePr w:h="4493" w:wrap="notBeside" w:vAnchor="text" w:hAnchor="text" w:xAlign="center" w:y="1"/>
        <w:widowControl w:val="0"/>
        <w:jc w:val="center"/>
        <w:rPr>
          <w:sz w:val="0"/>
          <w:szCs w:val="0"/>
        </w:rPr>
      </w:pPr>
      <w:r>
        <w:pict>
          <v:shape id="_x0000_s1035" type="#_x0000_t75" style="width:446pt;height:225pt;">
            <v:imagedata r:id="rId17" r:href="rId18"/>
          </v:shape>
        </w:pict>
      </w:r>
    </w:p>
    <w:p>
      <w:pPr>
        <w:pStyle w:val="Style18"/>
        <w:framePr w:h="449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/>
          <w:w w:val="100"/>
          <w:spacing w:val="0"/>
          <w:color w:val="000000"/>
          <w:position w:val="0"/>
        </w:rPr>
        <w:t>Рисунок 5 - График относительной разности частот во времени</w:t>
      </w:r>
    </w:p>
    <w:p>
      <w:pPr>
        <w:widowControl w:val="0"/>
        <w:spacing w:line="780" w:lineRule="exact"/>
        <w:rPr>
          <w:sz w:val="24"/>
          <w:szCs w:val="24"/>
        </w:rPr>
      </w:pPr>
    </w:p>
    <w:p>
      <w:pPr>
        <w:framePr w:h="4978" w:wrap="notBeside" w:vAnchor="text" w:hAnchor="text" w:xAlign="center" w:y="1"/>
        <w:widowControl w:val="0"/>
        <w:jc w:val="center"/>
        <w:rPr>
          <w:sz w:val="0"/>
          <w:szCs w:val="0"/>
        </w:rPr>
      </w:pPr>
      <w:r>
        <w:pict>
          <v:shape id="_x0000_s1036" type="#_x0000_t75" style="width:418pt;height:249pt;">
            <v:imagedata r:id="rId19" r:href="rId20"/>
          </v:shape>
        </w:pict>
      </w:r>
    </w:p>
    <w:p>
      <w:pPr>
        <w:pStyle w:val="Style18"/>
        <w:framePr w:h="49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center"/>
        <w:spacing w:before="0" w:after="0" w:line="278" w:lineRule="exact"/>
        <w:ind w:left="0" w:right="0" w:firstLine="0"/>
      </w:pPr>
      <w:r>
        <w:rPr>
          <w:lang w:val="ru-RU"/>
          <w:w w:val="100"/>
          <w:spacing w:val="0"/>
          <w:color w:val="000000"/>
          <w:position w:val="0"/>
        </w:rPr>
        <w:t xml:space="preserve">Рисунок 6 - Нестабильность частоты макета КСЧ на различных интервалах измерения </w:t>
      </w:r>
      <w:r>
        <w:rPr>
          <w:lang w:val="en-US"/>
          <w:w w:val="100"/>
          <w:spacing w:val="0"/>
          <w:color w:val="000000"/>
          <w:position w:val="0"/>
        </w:rPr>
        <w:t xml:space="preserve">(N </w:t>
      </w:r>
      <w:r>
        <w:rPr>
          <w:lang w:val="ru-RU"/>
          <w:w w:val="100"/>
          <w:spacing w:val="0"/>
          <w:color w:val="000000"/>
          <w:position w:val="0"/>
        </w:rPr>
        <w:t>- число отсчетов на одном интервале измерения)</w: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38"/>
          <w:pgMar w:top="2354" w:left="1485" w:right="1485" w:bottom="2935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0" w:firstLine="580"/>
      </w:pPr>
      <w:r>
        <w:rPr>
          <w:lang w:val="ru-RU"/>
          <w:w w:val="100"/>
          <w:spacing w:val="0"/>
          <w:color w:val="000000"/>
          <w:position w:val="0"/>
        </w:rPr>
        <w:t>Заключение</w:t>
      </w:r>
    </w:p>
    <w:p>
      <w:pPr>
        <w:pStyle w:val="Style3"/>
        <w:numPr>
          <w:ilvl w:val="0"/>
          <w:numId w:val="1"/>
        </w:numPr>
        <w:tabs>
          <w:tab w:leader="none" w:pos="8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40" w:firstLine="580"/>
      </w:pPr>
      <w:r>
        <w:rPr>
          <w:lang w:val="ru-RU"/>
          <w:w w:val="100"/>
          <w:spacing w:val="0"/>
          <w:color w:val="000000"/>
          <w:position w:val="0"/>
        </w:rPr>
        <w:t>Создан макет КСЧ-ЛН на отечественных АЛТ-ЛН и системе АПЧ в комбинации с импортными лазерами.</w:t>
      </w:r>
    </w:p>
    <w:p>
      <w:pPr>
        <w:pStyle w:val="Style3"/>
        <w:numPr>
          <w:ilvl w:val="0"/>
          <w:numId w:val="1"/>
        </w:numPr>
        <w:tabs>
          <w:tab w:leader="none" w:pos="8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40" w:firstLine="580"/>
      </w:pPr>
      <w:r>
        <w:rPr>
          <w:lang w:val="ru-RU"/>
          <w:w w:val="100"/>
          <w:spacing w:val="0"/>
          <w:color w:val="000000"/>
          <w:position w:val="0"/>
        </w:rPr>
        <w:t>Макет КСЧ-ЛН с термостатированным боксом, внутри которого расположена АЛТ-ЛН и лазерный излучатель, показал суточную нестабильность на уровне 5-10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-15</w:t>
      </w:r>
      <w:r>
        <w:rPr>
          <w:lang w:val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1"/>
        </w:numPr>
        <w:tabs>
          <w:tab w:leader="none" w:pos="8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40" w:firstLine="580"/>
      </w:pPr>
      <w:r>
        <w:rPr>
          <w:lang w:val="ru-RU"/>
          <w:w w:val="100"/>
          <w:spacing w:val="0"/>
          <w:color w:val="000000"/>
          <w:position w:val="0"/>
        </w:rPr>
        <w:t>С использованием лазерной накачки и детектирования атомного пучка можно получить нестабильность на уровне 5 10</w:t>
      </w:r>
      <w:r>
        <w:rPr>
          <w:lang w:val="ru-RU"/>
          <w:vertAlign w:val="superscript"/>
          <w:w w:val="100"/>
          <w:spacing w:val="0"/>
          <w:color w:val="000000"/>
          <w:position w:val="0"/>
        </w:rPr>
        <w:t>-15</w:t>
      </w:r>
      <w:r>
        <w:rPr>
          <w:lang w:val="ru-RU"/>
          <w:w w:val="100"/>
          <w:spacing w:val="0"/>
          <w:color w:val="000000"/>
          <w:position w:val="0"/>
        </w:rPr>
        <w:t>, что в несколько раз лучше, чем в КСЧ с магнитной селекцией атомного пучка.</w:t>
      </w:r>
    </w:p>
    <w:p>
      <w:pPr>
        <w:pStyle w:val="Style3"/>
        <w:numPr>
          <w:ilvl w:val="0"/>
          <w:numId w:val="1"/>
        </w:numPr>
        <w:tabs>
          <w:tab w:leader="none" w:pos="8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40" w:line="278" w:lineRule="exact"/>
        <w:ind w:left="20" w:right="40" w:firstLine="580"/>
      </w:pPr>
      <w:r>
        <w:rPr>
          <w:lang w:val="ru-RU"/>
          <w:w w:val="100"/>
          <w:spacing w:val="0"/>
          <w:color w:val="000000"/>
          <w:position w:val="0"/>
        </w:rPr>
        <w:t>В настоящее время проводятся работы по замене лазерных излучателей и преобразователя частоты импортного производства на отечественные разработки.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0" w:firstLine="580"/>
      </w:pPr>
      <w:r>
        <w:rPr>
          <w:lang w:val="ru-RU"/>
          <w:w w:val="100"/>
          <w:spacing w:val="0"/>
          <w:color w:val="000000"/>
          <w:position w:val="0"/>
        </w:rPr>
        <w:t>Литература</w:t>
      </w:r>
    </w:p>
    <w:p>
      <w:pPr>
        <w:pStyle w:val="Style3"/>
        <w:numPr>
          <w:ilvl w:val="0"/>
          <w:numId w:val="3"/>
        </w:numPr>
        <w:tabs>
          <w:tab w:leader="none" w:pos="7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40" w:firstLine="580"/>
      </w:pPr>
      <w:r>
        <w:rPr>
          <w:lang w:val="en-US"/>
          <w:w w:val="100"/>
          <w:spacing w:val="0"/>
          <w:color w:val="000000"/>
          <w:position w:val="0"/>
        </w:rPr>
        <w:t>S. Bhattarai. Satellite clock time offset prediction in global navigation satellite systems//Department of Civil, Environmental and Geomatic Engineering University College London, July 2014.</w:t>
      </w:r>
    </w:p>
    <w:p>
      <w:pPr>
        <w:pStyle w:val="Style12"/>
        <w:numPr>
          <w:ilvl w:val="0"/>
          <w:numId w:val="3"/>
        </w:numPr>
        <w:tabs>
          <w:tab w:leader="none" w:pos="75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0" w:right="40"/>
      </w:pPr>
      <w:r>
        <w:rPr>
          <w:w w:val="100"/>
          <w:spacing w:val="0"/>
          <w:color w:val="000000"/>
          <w:position w:val="0"/>
        </w:rPr>
        <w:t>R. Schmeissner, A. Douahi, I. Barbereau, P. Dufreche, A. Brechenmacher, K. Kudielka, F. Loiseau, A. Romer, C. Roth, W. Coppoolse, N. Mestre, M. Baldy, N. von Bandel, O. Parillaud, M. Garcia, and M. Krakowski.</w:t>
      </w:r>
      <w:r>
        <w:rPr>
          <w:rStyle w:val="CharStyle25"/>
          <w:i w:val="0"/>
          <w:iCs w:val="0"/>
        </w:rPr>
        <w:t xml:space="preserve"> Towards an Engineering Model of Optical Space Cs Clock </w:t>
      </w:r>
      <w:r>
        <w:rPr>
          <w:rStyle w:val="CharStyle25"/>
          <w:lang w:val="ru-RU"/>
          <w:i w:val="0"/>
          <w:iCs w:val="0"/>
        </w:rPr>
        <w:t xml:space="preserve">// </w:t>
      </w:r>
      <w:r>
        <w:rPr>
          <w:rStyle w:val="CharStyle25"/>
          <w:i w:val="0"/>
          <w:iCs w:val="0"/>
        </w:rPr>
        <w:t>Proc. of the European Frequency and Time Forum (EFTF), York, United Kingdom, 4-7 April 2016.</w:t>
      </w:r>
    </w:p>
    <w:p>
      <w:pPr>
        <w:pStyle w:val="Style3"/>
        <w:numPr>
          <w:ilvl w:val="0"/>
          <w:numId w:val="3"/>
        </w:numPr>
        <w:tabs>
          <w:tab w:leader="none" w:pos="7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40" w:firstLine="580"/>
      </w:pPr>
      <w:r>
        <w:rPr>
          <w:rStyle w:val="CharStyle24"/>
        </w:rPr>
        <w:t>A. Gevorkyan, A. Besedina, and A. Bassevich.</w:t>
      </w:r>
      <w:r>
        <w:rPr>
          <w:lang w:val="en-US"/>
          <w:w w:val="100"/>
          <w:spacing w:val="0"/>
          <w:color w:val="000000"/>
          <w:position w:val="0"/>
        </w:rPr>
        <w:t xml:space="preserve"> Prospects for developing GLONASS spaceboard atomic beam frequency standard with laser pumping </w:t>
      </w:r>
      <w:r>
        <w:rPr>
          <w:lang w:val="ru-RU"/>
          <w:w w:val="100"/>
          <w:spacing w:val="0"/>
          <w:color w:val="000000"/>
          <w:position w:val="0"/>
        </w:rPr>
        <w:t xml:space="preserve">// </w:t>
      </w:r>
      <w:r>
        <w:rPr>
          <w:lang w:val="en-US"/>
          <w:w w:val="100"/>
          <w:spacing w:val="0"/>
          <w:color w:val="000000"/>
          <w:position w:val="0"/>
        </w:rPr>
        <w:t>Proc. of the 1993 IEEE Int. Freq. Control Symp., 1993. - P. 97-106.</w:t>
      </w:r>
    </w:p>
    <w:p>
      <w:pPr>
        <w:pStyle w:val="Style3"/>
        <w:numPr>
          <w:ilvl w:val="0"/>
          <w:numId w:val="3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40" w:firstLine="580"/>
      </w:pPr>
      <w:r>
        <w:rPr>
          <w:rStyle w:val="CharStyle24"/>
        </w:rPr>
        <w:t>A.N. Besedina, A.G. Gevorkyan, and V.S. Zholnerov.</w:t>
      </w:r>
      <w:r>
        <w:rPr>
          <w:lang w:val="en-US"/>
          <w:w w:val="100"/>
          <w:spacing w:val="0"/>
          <w:color w:val="000000"/>
          <w:position w:val="0"/>
        </w:rPr>
        <w:t xml:space="preserve"> The efficiency investigation of </w:t>
      </w:r>
      <w:r>
        <w:rPr>
          <w:lang w:val="en-US"/>
          <w:vertAlign w:val="superscript"/>
          <w:w w:val="100"/>
          <w:spacing w:val="0"/>
          <w:color w:val="000000"/>
          <w:position w:val="0"/>
        </w:rPr>
        <w:t>87</w:t>
      </w:r>
      <w:r>
        <w:rPr>
          <w:lang w:val="en-US"/>
          <w:w w:val="100"/>
          <w:spacing w:val="0"/>
          <w:color w:val="000000"/>
          <w:position w:val="0"/>
        </w:rPr>
        <w:t xml:space="preserve">Rb atomic beam laser pumping for designing a quantum discriminator for high-performance space-borne atomic beam frequency standard </w:t>
      </w:r>
      <w:r>
        <w:rPr>
          <w:lang w:val="ru-RU"/>
          <w:w w:val="100"/>
          <w:spacing w:val="0"/>
          <w:color w:val="000000"/>
          <w:position w:val="0"/>
        </w:rPr>
        <w:t xml:space="preserve">// </w:t>
      </w:r>
      <w:r>
        <w:rPr>
          <w:lang w:val="en-US"/>
          <w:w w:val="100"/>
          <w:spacing w:val="0"/>
          <w:color w:val="000000"/>
          <w:position w:val="0"/>
        </w:rPr>
        <w:t>Proc. of the 19</w:t>
      </w:r>
      <w:r>
        <w:rPr>
          <w:lang w:val="en-US"/>
          <w:vertAlign w:val="superscript"/>
          <w:w w:val="100"/>
          <w:spacing w:val="0"/>
          <w:color w:val="000000"/>
          <w:position w:val="0"/>
        </w:rPr>
        <w:t>th</w:t>
      </w:r>
      <w:r>
        <w:rPr>
          <w:lang w:val="en-US"/>
          <w:w w:val="100"/>
          <w:spacing w:val="0"/>
          <w:color w:val="000000"/>
          <w:position w:val="0"/>
        </w:rPr>
        <w:t xml:space="preserve"> European Time and Frequency Forum (EFTF), Besancon, France, 2005. - P. 324-330.</w:t>
      </w:r>
    </w:p>
    <w:p>
      <w:pPr>
        <w:pStyle w:val="Style3"/>
        <w:numPr>
          <w:ilvl w:val="0"/>
          <w:numId w:val="3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40" w:firstLine="580"/>
      </w:pPr>
      <w:r>
        <w:rPr>
          <w:rStyle w:val="CharStyle24"/>
        </w:rPr>
        <w:t xml:space="preserve">A. Besedina, A. Gevorkyan, G. Mileti, V. Zholnerov, and A. Bassevich. </w:t>
      </w:r>
      <w:r>
        <w:rPr>
          <w:lang w:val="en-US"/>
          <w:w w:val="100"/>
          <w:spacing w:val="0"/>
          <w:color w:val="000000"/>
          <w:position w:val="0"/>
        </w:rPr>
        <w:t xml:space="preserve">Preliminary results of investigation of the high-stable Rubidium atomic beam frequency standard with laser pumping/detection for space application </w:t>
      </w:r>
      <w:r>
        <w:rPr>
          <w:lang w:val="ru-RU"/>
          <w:w w:val="100"/>
          <w:spacing w:val="0"/>
          <w:color w:val="000000"/>
          <w:position w:val="0"/>
        </w:rPr>
        <w:t xml:space="preserve">// </w:t>
      </w:r>
      <w:r>
        <w:rPr>
          <w:lang w:val="en-US"/>
          <w:w w:val="100"/>
          <w:spacing w:val="0"/>
          <w:color w:val="000000"/>
          <w:position w:val="0"/>
        </w:rPr>
        <w:t>Proc. of the 20</w:t>
      </w:r>
      <w:r>
        <w:rPr>
          <w:lang w:val="en-US"/>
          <w:vertAlign w:val="superscript"/>
          <w:w w:val="100"/>
          <w:spacing w:val="0"/>
          <w:color w:val="000000"/>
          <w:position w:val="0"/>
        </w:rPr>
        <w:t>th</w:t>
      </w:r>
      <w:r>
        <w:rPr>
          <w:lang w:val="en-US"/>
          <w:w w:val="100"/>
          <w:spacing w:val="0"/>
          <w:color w:val="000000"/>
          <w:position w:val="0"/>
        </w:rPr>
        <w:t xml:space="preserve"> European Time and Frequency Forum (EFTF), Brauschweig, Germany, 2006. - P. 270-276.</w:t>
      </w:r>
    </w:p>
    <w:p>
      <w:pPr>
        <w:pStyle w:val="Style3"/>
        <w:numPr>
          <w:ilvl w:val="0"/>
          <w:numId w:val="3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0" w:right="40" w:firstLine="580"/>
      </w:pPr>
      <w:r>
        <w:rPr>
          <w:rStyle w:val="CharStyle24"/>
          <w:lang w:val="ru-RU"/>
        </w:rPr>
        <w:t xml:space="preserve">Беседина </w:t>
      </w:r>
      <w:r>
        <w:rPr>
          <w:rStyle w:val="CharStyle24"/>
        </w:rPr>
        <w:t xml:space="preserve">A.H., </w:t>
      </w:r>
      <w:r>
        <w:rPr>
          <w:rStyle w:val="CharStyle24"/>
          <w:lang w:val="ru-RU"/>
        </w:rPr>
        <w:t xml:space="preserve">Кочегаров В.П., Никулин </w:t>
      </w:r>
      <w:r>
        <w:rPr>
          <w:rStyle w:val="CharStyle24"/>
        </w:rPr>
        <w:t xml:space="preserve">B.C., </w:t>
      </w:r>
      <w:r>
        <w:rPr>
          <w:rStyle w:val="CharStyle24"/>
          <w:lang w:val="ru-RU"/>
        </w:rPr>
        <w:t>Лисицына Ю.Г.</w:t>
      </w:r>
      <w:r>
        <w:rPr>
          <w:lang w:val="ru-RU"/>
          <w:w w:val="100"/>
          <w:spacing w:val="0"/>
          <w:color w:val="000000"/>
          <w:position w:val="0"/>
        </w:rPr>
        <w:t xml:space="preserve"> Атомно</w:t>
        <w:softHyphen/>
        <w:t xml:space="preserve">лучевой стандарт частоты с лазерной накачкой и лазерным детектированием на пучке атомов </w:t>
      </w:r>
      <w:r>
        <w:rPr>
          <w:lang w:val="en-US"/>
          <w:vertAlign w:val="superscript"/>
          <w:w w:val="100"/>
          <w:spacing w:val="0"/>
          <w:color w:val="000000"/>
          <w:position w:val="0"/>
        </w:rPr>
        <w:t>87</w:t>
      </w:r>
      <w:r>
        <w:rPr>
          <w:lang w:val="en-US"/>
          <w:w w:val="100"/>
          <w:spacing w:val="0"/>
          <w:color w:val="000000"/>
          <w:position w:val="0"/>
        </w:rPr>
        <w:t xml:space="preserve">Rb </w:t>
      </w:r>
      <w:r>
        <w:rPr>
          <w:lang w:val="ru-RU"/>
          <w:w w:val="100"/>
          <w:spacing w:val="0"/>
          <w:color w:val="000000"/>
          <w:position w:val="0"/>
        </w:rPr>
        <w:t>// 5 Всероссийская конференция «Фундаментальное и прикладное координатно-временное и навигационное обеспечение» (КВН0-2013), ИПА РАН, СПб, 15-19 апр. 2013 г.</w:t>
      </w:r>
    </w:p>
    <w:sectPr>
      <w:type w:val="continuous"/>
      <w:pgSz w:w="11909" w:h="16838"/>
      <w:pgMar w:top="2445" w:left="1985" w:right="1985" w:bottom="3775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102.2pt;margin-top:731.4pt;width:10.55pt;height:7.7pt;z-index:-188744062;mso-wrap-style:none;mso-wrap-distance-left:5.pt;mso-wrap-distance-right:5.pt;mso-position-horizontal-relative:page;mso-position-vertical-relative:page" wrapcoords="0 0" filled="0" stroked="0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lang w:val="ru-RU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484.9pt;margin-top:731.05pt;width:10.1pt;height:7.7pt;z-index:-188744061;mso-wrap-style:none;mso-wrap-distance-left:5.pt;mso-wrap-distance-right:5.pt;mso-position-horizontal-relative:page;mso-position-vertical-relative:page" wrapcoords="0 0" filled="0" stroked="0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  <w:lang w:val="ru-RU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102.pt;margin-top:102.95pt;width:158.15pt;height:6.5pt;z-index:-188744064;mso-wrap-style:none;mso-wrap-distance-left:5.pt;mso-wrap-distance-right:5.pt;mso-position-horizontal-relative:page;mso-position-vertical-relative:page" wrapcoords="0 0" filled="0" stroked="0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"/>
                  </w:rPr>
                  <w:t>РАДИОНАВИГАЦИЯ И ВРЕМЯ №5 (13) - 2020</w:t>
                </w:r>
              </w:p>
            </w:txbxContent>
          </v:textbox>
          <w10:wrap anchorx="page" anchory="page"/>
        </v:shape>
      </w:pict>
    </w:r>
  </w:p>
</w:ftr>
</file>

<file path=word/head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337.55pt;margin-top:102.85pt;width:158.15pt;height:6.5pt;z-index:-188744063;mso-wrap-style:none;mso-wrap-distance-left:5.pt;mso-wrap-distance-right:5.pt;mso-position-horizontal-relative:page;mso-position-vertical-relative:page" wrapcoords="0 0" filled="0" stroked="0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РАДИОНАВИГАЦИЯ И ВРЕМЯ №5 (13) - 2020</w:t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)"/>
      <w:rPr>
        <w:lang w:val="ru-RU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"/>
      <w:rPr>
        <w:lang w:val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C25F12"/>
    </w:rPr>
  </w:style>
  <w:style w:type="character" w:customStyle="1" w:styleId="CharStyle4">
    <w:name w:val="Основной текст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"/>
    </w:rPr>
  </w:style>
  <w:style w:type="character" w:customStyle="1" w:styleId="CharStyle5">
    <w:name w:val="Основной текст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Колонтитул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8">
    <w:name w:val="Колонтитул"/>
    <w:basedOn w:val="CharStyle7"/>
    <w:rPr>
      <w:lang w:val="ru-RU"/>
      <w:w w:val="100"/>
      <w:spacing w:val="0"/>
      <w:color w:val="000000"/>
      <w:position w:val="0"/>
    </w:rPr>
  </w:style>
  <w:style w:type="character" w:customStyle="1" w:styleId="CharStyle9">
    <w:name w:val="Колонтитул + 10,5 pt"/>
    <w:basedOn w:val="CharStyle7"/>
    <w:rPr>
      <w:lang w:val="1024"/>
      <w:sz w:val="21"/>
      <w:szCs w:val="21"/>
      <w:w w:val="100"/>
      <w:spacing w:val="0"/>
      <w:color w:val="000000"/>
      <w:position w:val="0"/>
    </w:rPr>
  </w:style>
  <w:style w:type="character" w:customStyle="1" w:styleId="CharStyle11">
    <w:name w:val="Основной текст (2)_"/>
    <w:basedOn w:val="DefaultParagraphFont"/>
    <w:link w:val="Style10"/>
    <w:rPr>
      <w:b/>
      <w:bCs/>
      <w:i w:val="0"/>
      <w:iCs w:val="0"/>
      <w:u w:val="none"/>
      <w:strike w:val="0"/>
      <w:smallCaps w:val="0"/>
      <w:sz w:val="25"/>
      <w:szCs w:val="25"/>
      <w:rFonts w:ascii="Times New Roman" w:eastAsia="Times New Roman" w:hAnsi="Times New Roman" w:cs="Times New Roman"/>
    </w:rPr>
  </w:style>
  <w:style w:type="character" w:customStyle="1" w:styleId="CharStyle13">
    <w:name w:val="Основной текст (3)_"/>
    <w:basedOn w:val="DefaultParagraphFont"/>
    <w:link w:val="Style12"/>
    <w:rPr>
      <w:lang w:val="en-US"/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Заголовок №1_"/>
    <w:basedOn w:val="DefaultParagraphFont"/>
    <w:link w:val="Style14"/>
    <w:rPr>
      <w:b/>
      <w:bCs/>
      <w:i w:val="0"/>
      <w:iCs w:val="0"/>
      <w:u w:val="none"/>
      <w:strike w:val="0"/>
      <w:smallCaps w:val="0"/>
      <w:sz w:val="25"/>
      <w:szCs w:val="25"/>
      <w:rFonts w:ascii="Times New Roman" w:eastAsia="Times New Roman" w:hAnsi="Times New Roman" w:cs="Times New Roman"/>
    </w:rPr>
  </w:style>
  <w:style w:type="character" w:customStyle="1" w:styleId="CharStyle16">
    <w:name w:val="Колонтитул"/>
    <w:basedOn w:val="CharStyle7"/>
    <w:rPr>
      <w:lang w:val="ru-RU"/>
      <w:u w:val="single"/>
      <w:w w:val="100"/>
      <w:spacing w:val="0"/>
      <w:color w:val="000000"/>
      <w:position w:val="0"/>
    </w:rPr>
  </w:style>
  <w:style w:type="character" w:customStyle="1" w:styleId="CharStyle17">
    <w:name w:val="Основной текст"/>
    <w:basedOn w:val="CharStyle5"/>
    <w:rPr>
      <w:lang w:val="ru-RU"/>
      <w:w w:val="100"/>
      <w:spacing w:val="0"/>
      <w:color w:val="000000"/>
      <w:position w:val="0"/>
    </w:rPr>
  </w:style>
  <w:style w:type="character" w:customStyle="1" w:styleId="CharStyle19">
    <w:name w:val="Подпись к картинке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1">
    <w:name w:val="Основной текст (4)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  <w:spacing w:val="10"/>
    </w:rPr>
  </w:style>
  <w:style w:type="character" w:customStyle="1" w:styleId="CharStyle22">
    <w:name w:val="Основной текст (4) + Курсив,Интервал 0 pt"/>
    <w:basedOn w:val="CharStyle21"/>
    <w:rPr>
      <w:lang w:val="1024"/>
      <w:i/>
      <w:iCs/>
      <w:w w:val="100"/>
      <w:spacing w:val="0"/>
      <w:color w:val="000000"/>
      <w:position w:val="0"/>
    </w:rPr>
  </w:style>
  <w:style w:type="character" w:customStyle="1" w:styleId="CharStyle23">
    <w:name w:val="Основной текст (4) + Интервал 0 pt"/>
    <w:basedOn w:val="CharStyle21"/>
    <w:rPr>
      <w:lang w:val="1024"/>
      <w:w w:val="100"/>
      <w:spacing w:val="0"/>
      <w:color w:val="000000"/>
      <w:position w:val="0"/>
    </w:rPr>
  </w:style>
  <w:style w:type="character" w:customStyle="1" w:styleId="CharStyle24">
    <w:name w:val="Основной текст + Курсив"/>
    <w:basedOn w:val="CharStyle5"/>
    <w:rPr>
      <w:lang w:val="en-US"/>
      <w:i/>
      <w:iCs/>
      <w:w w:val="100"/>
      <w:spacing w:val="0"/>
      <w:color w:val="000000"/>
      <w:position w:val="0"/>
    </w:rPr>
  </w:style>
  <w:style w:type="character" w:customStyle="1" w:styleId="CharStyle25">
    <w:name w:val="Основной текст (3) + Не курсив"/>
    <w:basedOn w:val="CharStyle13"/>
    <w:rPr>
      <w:i/>
      <w:iCs/>
      <w:w w:val="100"/>
      <w:spacing w:val="0"/>
      <w:color w:val="000000"/>
      <w:position w:val="0"/>
    </w:rPr>
  </w:style>
  <w:style w:type="paragraph" w:customStyle="1" w:styleId="Style3">
    <w:name w:val="Основной текст"/>
    <w:basedOn w:val="Normal"/>
    <w:link w:val="CharStyle5"/>
    <w:pPr>
      <w:widowControl w:val="0"/>
      <w:shd w:val="clear" w:color="auto" w:fill="FFFFFF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Колонтитул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0">
    <w:name w:val="Основной текст (2)"/>
    <w:basedOn w:val="Normal"/>
    <w:link w:val="CharStyle11"/>
    <w:pPr>
      <w:widowControl w:val="0"/>
      <w:shd w:val="clear" w:color="auto" w:fill="FFFFFF"/>
      <w:jc w:val="center"/>
      <w:spacing w:before="360" w:after="240" w:line="331" w:lineRule="exact"/>
    </w:pPr>
    <w:rPr>
      <w:b/>
      <w:bCs/>
      <w:i w:val="0"/>
      <w:iCs w:val="0"/>
      <w:u w:val="none"/>
      <w:strike w:val="0"/>
      <w:smallCaps w:val="0"/>
      <w:sz w:val="25"/>
      <w:szCs w:val="25"/>
      <w:rFonts w:ascii="Times New Roman" w:eastAsia="Times New Roman" w:hAnsi="Times New Roman" w:cs="Times New Roman"/>
    </w:rPr>
  </w:style>
  <w:style w:type="paragraph" w:customStyle="1" w:styleId="Style12">
    <w:name w:val="Основной текст (3)"/>
    <w:basedOn w:val="Normal"/>
    <w:link w:val="CharStyle13"/>
    <w:pPr>
      <w:widowControl w:val="0"/>
      <w:shd w:val="clear" w:color="auto" w:fill="FFFFFF"/>
      <w:jc w:val="both"/>
      <w:spacing w:before="240" w:after="240" w:line="278" w:lineRule="exact"/>
      <w:ind w:firstLine="580"/>
    </w:pPr>
    <w:rPr>
      <w:lang w:val="en-US"/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4">
    <w:name w:val="Заголовок №1"/>
    <w:basedOn w:val="Normal"/>
    <w:link w:val="CharStyle15"/>
    <w:pPr>
      <w:widowControl w:val="0"/>
      <w:shd w:val="clear" w:color="auto" w:fill="FFFFFF"/>
      <w:jc w:val="both"/>
      <w:outlineLvl w:val="0"/>
      <w:spacing w:before="240" w:line="278" w:lineRule="exact"/>
      <w:ind w:firstLine="580"/>
    </w:pPr>
    <w:rPr>
      <w:b/>
      <w:bCs/>
      <w:i w:val="0"/>
      <w:iCs w:val="0"/>
      <w:u w:val="none"/>
      <w:strike w:val="0"/>
      <w:smallCaps w:val="0"/>
      <w:sz w:val="25"/>
      <w:szCs w:val="25"/>
      <w:rFonts w:ascii="Times New Roman" w:eastAsia="Times New Roman" w:hAnsi="Times New Roman" w:cs="Times New Roman"/>
    </w:rPr>
  </w:style>
  <w:style w:type="paragraph" w:customStyle="1" w:styleId="Style18">
    <w:name w:val="Подпись к картинке"/>
    <w:basedOn w:val="Normal"/>
    <w:link w:val="CharStyle19"/>
    <w:pPr>
      <w:widowControl w:val="0"/>
      <w:shd w:val="clear" w:color="auto" w:fill="FFFFFF"/>
      <w:jc w:val="both"/>
      <w:spacing w:line="283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0">
    <w:name w:val="Основной текст (4)"/>
    <w:basedOn w:val="Normal"/>
    <w:link w:val="CharStyle21"/>
    <w:pPr>
      <w:widowControl w:val="0"/>
      <w:shd w:val="clear" w:color="auto" w:fill="FFFFFF"/>
      <w:jc w:val="both"/>
      <w:spacing w:line="216" w:lineRule="exact"/>
      <w:ind w:firstLine="580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image" Target="media/image5.jpeg"/><Relationship Id="rId18" Type="http://schemas.openxmlformats.org/officeDocument/2006/relationships/image" Target="media/image5.jpeg" TargetMode="External"/><Relationship Id="rId19" Type="http://schemas.openxmlformats.org/officeDocument/2006/relationships/image" Target="media/image6.jpeg"/><Relationship Id="rId20" Type="http://schemas.openxmlformats.org/officeDocument/2006/relationships/image" Target="media/image6.jpeg" TargetMode="External"/></Relationships>
</file>