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107F1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76" w:before="0" w:after="240"/>
        <w:ind w:firstLine="0" w:left="0" w:right="0"/>
        <w:outlineLvl w:val="2"/>
        <w:rPr>
          <w:rFonts w:ascii="Arial" w:hAnsi="Arial"/>
          <w:b w:val="1"/>
          <w:sz w:val="27"/>
        </w:rPr>
      </w:pPr>
      <w:bookmarkStart w:id="0" w:name="_dx_frag_StartFragment"/>
      <w:bookmarkEnd w:id="0"/>
      <w:r>
        <w:rPr>
          <w:rFonts w:ascii="Arial" w:hAnsi="Arial"/>
          <w:b w:val="1"/>
          <w:sz w:val="27"/>
        </w:rPr>
        <w:t>Какой тип данных выбрать для первичного ключа (Primary Key) в таблице 'Orders' (Заказы) для службы такси или доставки?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 xml:space="preserve">Для таблицы </w:t>
      </w:r>
      <w:r>
        <w:rPr>
          <w:rFonts w:ascii="Arial" w:hAnsi="Arial"/>
          <w:b w:val="1"/>
        </w:rPr>
        <w:t>Orders</w:t>
      </w:r>
      <w:r>
        <w:rPr>
          <w:rFonts w:ascii="Arial" w:hAnsi="Arial"/>
        </w:rPr>
        <w:t xml:space="preserve"> в высоконагруженных системах, таких как такси или доставка, я бы выбрал тип данных </w:t>
      </w:r>
      <w:r>
        <w:rPr>
          <w:rFonts w:ascii="Arial" w:hAnsi="Arial"/>
          <w:b w:val="1"/>
          <w:sz w:val="20"/>
        </w:rPr>
        <w:t>BIGINT</w:t>
      </w:r>
      <w:r>
        <w:rPr>
          <w:rFonts w:ascii="Arial" w:hAnsi="Arial"/>
        </w:rPr>
        <w:t xml:space="preserve"> с использованием свойства </w:t>
      </w:r>
      <w:r>
        <w:rPr>
          <w:rFonts w:ascii="Arial" w:hAnsi="Arial"/>
          <w:sz w:val="20"/>
        </w:rPr>
        <w:t>IDENTITY(1,1)</w:t>
      </w:r>
      <w:r>
        <w:rPr>
          <w:rFonts w:ascii="Arial" w:hAnsi="Arial"/>
        </w:rPr>
        <w:t>.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Обоснование выбора: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Масштабируемость:</w:t>
      </w:r>
      <w:r>
        <w:rPr>
          <w:rFonts w:ascii="Arial" w:hAnsi="Arial"/>
        </w:rPr>
        <w:t xml:space="preserve"> В крупных сервисах количество заказов очень быстро может превысить предел в 2,1 миллиарда записей, который установлен для обычного типа </w:t>
      </w:r>
      <w:r>
        <w:rPr>
          <w:rFonts w:ascii="Arial" w:hAnsi="Arial"/>
          <w:sz w:val="20"/>
        </w:rPr>
        <w:t>INT</w:t>
      </w:r>
      <w:r>
        <w:rPr>
          <w:rFonts w:ascii="Arial" w:hAnsi="Arial"/>
        </w:rPr>
        <w:t xml:space="preserve">. Тип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 позволяет хранить до $9 \times 10^{18}$ записей, что гарантирует стабильную работу системы на десятилетия вперед.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Производительность:</w:t>
      </w:r>
      <w:r>
        <w:rPr>
          <w:rFonts w:ascii="Arial" w:hAnsi="Arial"/>
        </w:rPr>
        <w:t xml:space="preserve">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 занимает всего 8 байт. Математические операции и индексация числовых значений происходят значительно быстрее, чем при использовании строковых типов (например, </w:t>
      </w:r>
      <w:r>
        <w:rPr>
          <w:rFonts w:ascii="Arial" w:hAnsi="Arial"/>
          <w:sz w:val="20"/>
        </w:rPr>
        <w:t>VARCHAR</w:t>
      </w:r>
      <w:r>
        <w:rPr>
          <w:rFonts w:ascii="Arial" w:hAnsi="Arial"/>
        </w:rPr>
        <w:t>).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Экономия места:</w:t>
      </w:r>
      <w:r>
        <w:rPr>
          <w:rFonts w:ascii="Arial" w:hAnsi="Arial"/>
        </w:rPr>
        <w:t xml:space="preserve"> По сравнению с типом </w:t>
      </w:r>
      <w:r>
        <w:rPr>
          <w:rFonts w:ascii="Arial" w:hAnsi="Arial"/>
          <w:sz w:val="20"/>
        </w:rPr>
        <w:t>UNIQUEIDENTIFIER</w:t>
      </w:r>
      <w:r>
        <w:rPr>
          <w:rFonts w:ascii="Arial" w:hAnsi="Arial"/>
        </w:rPr>
        <w:t xml:space="preserve"> (GUID), который занимает 16 байт,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 экономит место на диске и в оперативной памяти, что критично при миллиардах строк.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Альтернативный вариант:</w:t>
      </w:r>
    </w:p>
    <w:p>
      <w:pPr>
        <w:rPr>
          <w:rFonts w:ascii="Arial" w:hAnsi="Arial"/>
        </w:rPr>
      </w:pPr>
      <w:r>
        <w:rPr>
          <w:rFonts w:ascii="Arial" w:hAnsi="Arial"/>
        </w:rPr>
        <w:t xml:space="preserve">Если система является распределенной (данные создаются на разных серверах и синхронизируются), можно рассмотреть </w:t>
      </w:r>
      <w:r>
        <w:rPr>
          <w:rFonts w:ascii="Arial" w:hAnsi="Arial"/>
          <w:b w:val="1"/>
          <w:sz w:val="20"/>
        </w:rPr>
        <w:t>UNIQUEIDENTIFIER</w:t>
      </w:r>
      <w:r>
        <w:rPr>
          <w:rFonts w:ascii="Arial" w:hAnsi="Arial"/>
        </w:rPr>
        <w:t xml:space="preserve"> (GUID), чтобы избежать конфликтов при генерации ID на разных узлах. Однако для централизованной базы данных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 остается лучшим выбором по скорости и объему.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bookmarkStart w:id="1" w:name="_dx_frag_StartFragment"/>
      <w:bookmarkEnd w:id="1"/>
      <w:r>
        <w:rPr>
          <w:rFonts w:ascii="Arial" w:hAnsi="Arial"/>
        </w:rPr>
        <w:t xml:space="preserve">քանի որ տաքսիի կամ առաքման ծառայությունները աշխատում են հսկայական քանակությամբ տվյալների հետ (Big Data): </w:t>
      </w:r>
      <w:r>
        <w:rPr>
          <w:rFonts w:ascii="Arial" w:hAnsi="Arial"/>
        </w:rPr>
        <w:t xml:space="preserve"> 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>Հ</w:t>
      </w:r>
      <w:r>
        <w:rPr>
          <w:rFonts w:ascii="Arial" w:hAnsi="Arial"/>
        </w:rPr>
        <w:t xml:space="preserve">աշվի ես առնում համակարգի </w:t>
      </w:r>
      <w:r>
        <w:rPr>
          <w:rFonts w:ascii="Arial" w:hAnsi="Arial"/>
          <w:b w:val="1"/>
        </w:rPr>
        <w:t>մասշտաբավորումը</w:t>
      </w:r>
      <w:r>
        <w:rPr>
          <w:rFonts w:ascii="Arial" w:hAnsi="Arial"/>
        </w:rPr>
        <w:t xml:space="preserve"> և </w:t>
      </w:r>
      <w:r>
        <w:rPr>
          <w:rFonts w:ascii="Arial" w:hAnsi="Arial"/>
          <w:b w:val="1"/>
        </w:rPr>
        <w:t>արագագործությունը</w:t>
      </w:r>
      <w:r>
        <w:rPr>
          <w:rFonts w:ascii="Arial" w:hAnsi="Arial"/>
        </w:rPr>
        <w:t>: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>Ահա լավագույն տարբերակները և թե ինչպես հիմնավորես դրանք.</w:t>
      </w:r>
    </w:p>
    <w:p>
      <w:pPr>
        <w:spacing w:lineRule="auto" w:line="276" w:before="0" w:after="24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 xml:space="preserve">1. Լավագույն ընտրությունը՝ </w:t>
      </w:r>
      <w:r>
        <w:rPr>
          <w:rFonts w:ascii="Arial" w:hAnsi="Arial"/>
          <w:b w:val="1"/>
          <w:sz w:val="20"/>
        </w:rPr>
        <w:t>BIGINT</w:t>
      </w:r>
      <w:r>
        <w:rPr>
          <w:rFonts w:ascii="Arial" w:hAnsi="Arial"/>
          <w:b w:val="1"/>
          <w:sz w:val="27"/>
        </w:rPr>
        <w:t xml:space="preserve"> (IDENTITY-ով)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>Սա ամենատարածված և պրակտիկ ընտրությունն է SQL Server-ում նմանատիպ ծառայությունների համար: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Ինչո՞ւ:</w:t>
      </w:r>
      <w:r>
        <w:rPr>
          <w:rFonts w:ascii="Arial" w:hAnsi="Arial"/>
        </w:rPr>
        <w:t xml:space="preserve"> Տաքսիի կամ առաքման ծառայությունում պատվերների թիվը շատ արագ կարող է անցնել 2 միլիարդը (ինչը </w:t>
      </w:r>
      <w:r>
        <w:rPr>
          <w:rFonts w:ascii="Arial" w:hAnsi="Arial"/>
          <w:sz w:val="20"/>
        </w:rPr>
        <w:t>INT</w:t>
      </w:r>
      <w:r>
        <w:rPr>
          <w:rFonts w:ascii="Arial" w:hAnsi="Arial"/>
        </w:rPr>
        <w:t xml:space="preserve">-ի սահմանն է):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>-ը թույլ է տալիս պահպանել մինչև $9 \times 10^{18}$ տող: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Առավելությունը:</w:t>
      </w:r>
      <w:r>
        <w:rPr>
          <w:rFonts w:ascii="Arial" w:hAnsi="Arial"/>
        </w:rPr>
        <w:t xml:space="preserve"> Այն զբաղեցնում է ընդամենը 8 բայթ և ինդեքսավորումը կատարվում է շատ արագ: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Պատասխան դասախոսին:</w:t>
      </w:r>
      <w:r>
        <w:rPr>
          <w:rFonts w:ascii="Arial" w:hAnsi="Arial"/>
        </w:rPr>
        <w:t xml:space="preserve"> «Ես կընտրեի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, քանի որ պատվերների քանակը մեծ քաղաքներում շատ արագ կգերազանցի սովորական </w:t>
      </w:r>
      <w:r>
        <w:rPr>
          <w:rFonts w:ascii="Arial" w:hAnsi="Arial"/>
          <w:sz w:val="20"/>
        </w:rPr>
        <w:t>INT</w:t>
      </w:r>
      <w:r>
        <w:rPr>
          <w:rFonts w:ascii="Arial" w:hAnsi="Arial"/>
        </w:rPr>
        <w:t xml:space="preserve">-ի հնարավորությունները, իսկ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>-ը ապահովում է համակարգի կայունությունը տասնամյակներ շարունակ»:</w:t>
      </w:r>
    </w:p>
    <w:p>
      <w:pPr>
        <w:spacing w:lineRule="auto" w:line="276" w:before="0" w:after="24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 xml:space="preserve">2. Այլընտրանքային ընտրություն՝ </w:t>
      </w:r>
      <w:r>
        <w:rPr>
          <w:rFonts w:ascii="Arial" w:hAnsi="Arial"/>
          <w:b w:val="1"/>
          <w:sz w:val="20"/>
        </w:rPr>
        <w:t>UNIQUEIDENTIFIER</w:t>
      </w:r>
      <w:r>
        <w:rPr>
          <w:rFonts w:ascii="Arial" w:hAnsi="Arial"/>
          <w:b w:val="1"/>
          <w:sz w:val="27"/>
        </w:rPr>
        <w:t xml:space="preserve"> (GUID / UUID)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>Եթե համակարգը աշխատում է մի քանի սերվերների վրա (Distributed System):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Ինչո՞ւ:</w:t>
      </w:r>
      <w:r>
        <w:rPr>
          <w:rFonts w:ascii="Arial" w:hAnsi="Arial"/>
        </w:rPr>
        <w:t xml:space="preserve"> Եթե պատվերները ստեղծվում են տարբեր բազաներում և հետո պետք է միավորվեն, GUID-ը երաշխավորում է, որ երբեք երկու տարբեր սերվերներում նույն ID-ն չի ստեղծվի: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Թերությունը:</w:t>
      </w:r>
      <w:r>
        <w:rPr>
          <w:rFonts w:ascii="Arial" w:hAnsi="Arial"/>
        </w:rPr>
        <w:t xml:space="preserve"> Այն զբաղեցնում է 16 բայթ (կրկնակի շատ, քան </w:t>
      </w:r>
      <w:r>
        <w:rPr>
          <w:rFonts w:ascii="Arial" w:hAnsi="Arial"/>
          <w:sz w:val="20"/>
        </w:rPr>
        <w:t>BIGINT</w:t>
      </w:r>
      <w:r>
        <w:rPr>
          <w:rFonts w:ascii="Arial" w:hAnsi="Arial"/>
        </w:rPr>
        <w:t xml:space="preserve">-ը) և կարող է դանդաղեցնել </w:t>
      </w:r>
      <w:r>
        <w:rPr>
          <w:rFonts w:ascii="Arial" w:hAnsi="Arial"/>
          <w:sz w:val="20"/>
        </w:rPr>
        <w:t>INSERT</w:t>
      </w:r>
      <w:r>
        <w:rPr>
          <w:rFonts w:ascii="Arial" w:hAnsi="Arial"/>
        </w:rPr>
        <w:t xml:space="preserve"> հրամանները, եթե ճիշտ չօգտագործվի (</w:t>
      </w:r>
      <w:r>
        <w:rPr>
          <w:rFonts w:ascii="Arial" w:hAnsi="Arial"/>
          <w:sz w:val="20"/>
        </w:rPr>
        <w:t>NEWSEQUENTIALID()</w:t>
      </w:r>
      <w:r>
        <w:rPr>
          <w:rFonts w:ascii="Arial" w:hAnsi="Arial"/>
        </w:rPr>
        <w:t xml:space="preserve">-ի փոխարեն </w:t>
      </w:r>
      <w:r>
        <w:rPr>
          <w:rFonts w:ascii="Arial" w:hAnsi="Arial"/>
          <w:sz w:val="20"/>
        </w:rPr>
        <w:t>NEWID()</w:t>
      </w:r>
      <w:r>
        <w:rPr>
          <w:rFonts w:ascii="Arial" w:hAnsi="Arial"/>
        </w:rPr>
        <w:t xml:space="preserve"> օգտագործելիս):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Պատասխան դասախոսին:</w:t>
      </w:r>
      <w:r>
        <w:rPr>
          <w:rFonts w:ascii="Arial" w:hAnsi="Arial"/>
        </w:rPr>
        <w:t xml:space="preserve"> «Եթե մեր համակարգը բաշխված է (distributed), ես կօգտագործեի GUID, որպեսզի խուսափեմ ID-ների կոնֆլիկտից սերվերների միջև միավորման ժամանակ»:</w:t>
      </w:r>
    </w:p>
    <w:p>
      <w:pPr>
        <w:spacing w:lineRule="auto" w:line="276" w:before="0" w:after="24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 xml:space="preserve">3. Երբեք չընտրես՝ </w:t>
      </w:r>
      <w:r>
        <w:rPr>
          <w:rFonts w:ascii="Arial" w:hAnsi="Arial"/>
          <w:b w:val="1"/>
          <w:sz w:val="20"/>
        </w:rPr>
        <w:t>VARCHAR</w:t>
      </w:r>
      <w:r>
        <w:rPr>
          <w:rFonts w:ascii="Arial" w:hAnsi="Arial"/>
          <w:b w:val="1"/>
          <w:sz w:val="27"/>
        </w:rPr>
        <w:t xml:space="preserve"> կամ </w:t>
      </w:r>
      <w:r>
        <w:rPr>
          <w:rFonts w:ascii="Arial" w:hAnsi="Arial"/>
          <w:b w:val="1"/>
          <w:sz w:val="20"/>
        </w:rPr>
        <w:t>NVARCHAR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</w:rPr>
        <w:t>Պատվերի համարի համար տեքստային դաշտ ընտրելը սխալ է: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Ինչո՞ւ:</w:t>
      </w:r>
      <w:r>
        <w:rPr>
          <w:rFonts w:ascii="Arial" w:hAnsi="Arial"/>
        </w:rPr>
        <w:t xml:space="preserve"> Տեքստի համեմատությունը SQL-ում շատ ավելի դանդաղ է, քան թվերինը: Դա կդանդաղեցնի ամբողջ բազայի աշխատանքը:</w:t>
      </w:r>
    </w:p>
    <w:p>
      <w:pPr>
        <w:spacing w:lineRule="auto" w:line="276" w:before="0" w:after="24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>Վերջնական ամփոփում (ինչպես գրել տնայինում).</w:t>
      </w:r>
    </w:p>
    <w:p>
      <w:r>
        <w:rPr>
          <w:rFonts w:ascii="Arial" w:hAnsi="Arial"/>
        </w:rPr>
        <w:t>«</w:t>
      </w:r>
      <w:r>
        <w:rPr>
          <w:rFonts w:ascii="Arial" w:hAnsi="Arial"/>
          <w:sz w:val="20"/>
        </w:rPr>
        <w:t>Orders</w:t>
      </w:r>
      <w:r>
        <w:rPr>
          <w:rFonts w:ascii="Arial" w:hAnsi="Arial"/>
        </w:rPr>
        <w:t xml:space="preserve"> աղյուսակի համար ես կընտրեի </w:t>
      </w:r>
      <w:r>
        <w:rPr>
          <w:rFonts w:ascii="Arial" w:hAnsi="Arial"/>
          <w:b w:val="1"/>
          <w:sz w:val="20"/>
        </w:rPr>
        <w:t>BIGINT</w:t>
      </w:r>
      <w:r>
        <w:rPr>
          <w:rFonts w:ascii="Arial" w:hAnsi="Arial"/>
        </w:rPr>
        <w:t xml:space="preserve"> տիպի առաջնային բանալի (Primary Key) </w:t>
      </w:r>
      <w:r>
        <w:rPr>
          <w:rFonts w:ascii="Arial" w:hAnsi="Arial"/>
          <w:sz w:val="20"/>
        </w:rPr>
        <w:t>IDENTITY(1,1)</w:t>
      </w:r>
      <w:r>
        <w:rPr>
          <w:rFonts w:ascii="Arial" w:hAnsi="Arial"/>
        </w:rPr>
        <w:t xml:space="preserve"> հատկությամբ: Սա ապահովում է տվյալների մեծ ծավալի պահպանում (ավելի քան 2147483647 պատվեր), բարձր արագագործություն ինդեքսավորման ժամանակ և խնայում է հիշողությունը՝ համեմատած GUID-ի հետ»: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6C8616"/>
    <w:multiLevelType w:val="hybridMultilevel"/>
    <w:lvl w:ilvl="0" w:tplc="7E5C512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AB31E5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21F7E6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694C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5DE0A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BFEA19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CBAA4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1231D7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5AFD07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41F70F3F"/>
    <w:multiLevelType w:val="hybridMultilevel"/>
    <w:lvl w:ilvl="0" w:tplc="5BF638B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C715F1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0766D6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EA516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65AC88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76257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8B4278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43C29D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666177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BB48E42"/>
    <w:multiLevelType w:val="hybridMultilevel"/>
    <w:lvl w:ilvl="0" w:tplc="244927F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3B78AE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22D3F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CF4033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2ADBB7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7A946E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F21B72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2D8AD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E68D73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DF9534E"/>
    <w:multiLevelType w:val="hybridMultilevel"/>
    <w:lvl w:ilvl="0" w:tplc="393A289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AE4D81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A86CAD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037110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711F0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46DEA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DD029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C629D8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99366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