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FC5" w:rsidRDefault="00A27073">
      <w:r w:rsidRPr="00180AF4">
        <w:rPr>
          <w:b/>
          <w:u w:val="single"/>
        </w:rPr>
        <w:t>ACCESO A DATOS. GUIÓN CONTENIDOS Y ACTIVIDADES PRÁCTICAS A REALIZAR</w:t>
      </w:r>
      <w:r w:rsidRPr="00180AF4">
        <w:rPr>
          <w:b/>
        </w:rPr>
        <w:tab/>
      </w:r>
      <w:r>
        <w:tab/>
      </w:r>
      <w:r>
        <w:tab/>
        <w:t>(Nov.’2023)</w:t>
      </w:r>
    </w:p>
    <w:p w:rsidR="00180AF4" w:rsidRDefault="00180AF4">
      <w:r>
        <w:t>Los ejemplos de las UD1 y UD2 están realizados con el IDE Eclipse. Todos los proyectos ejemplo, software de bases de datos y archivos necesarios para las actividades prácticas están disponibles en la carpeta Recursos (documentos y software) a la que se accede desde la UDO-Presentación del módulo</w:t>
      </w:r>
    </w:p>
    <w:p w:rsidR="00180AF4" w:rsidRDefault="00180AF4">
      <w:r>
        <w:rPr>
          <w:noProof/>
          <w:lang w:eastAsia="es-ES"/>
        </w:rPr>
        <w:drawing>
          <wp:inline distT="0" distB="0" distL="0" distR="0">
            <wp:extent cx="6645910" cy="2485006"/>
            <wp:effectExtent l="19050" t="19050" r="21590" b="10544"/>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645910" cy="2485006"/>
                    </a:xfrm>
                    <a:prstGeom prst="rect">
                      <a:avLst/>
                    </a:prstGeom>
                    <a:noFill/>
                    <a:ln w="3175">
                      <a:solidFill>
                        <a:schemeClr val="accent1"/>
                      </a:solidFill>
                      <a:miter lim="800000"/>
                      <a:headEnd/>
                      <a:tailEnd/>
                    </a:ln>
                  </pic:spPr>
                </pic:pic>
              </a:graphicData>
            </a:graphic>
          </wp:inline>
        </w:drawing>
      </w:r>
    </w:p>
    <w:p w:rsidR="00180AF4" w:rsidRDefault="00180AF4" w:rsidP="00180AF4">
      <w:pPr>
        <w:jc w:val="both"/>
      </w:pPr>
      <w:r>
        <w:t xml:space="preserve">En todas las unidades aparece al principio un documento con los contenidos teóricos y después una serie de documentos que explican, </w:t>
      </w:r>
      <w:proofErr w:type="gramStart"/>
      <w:r>
        <w:t>paso</w:t>
      </w:r>
      <w:proofErr w:type="gramEnd"/>
      <w:r>
        <w:t xml:space="preserve"> a paso, cada uno de los ejemplos y ejercicios (Proyectos Java) que el alumno tendrá que abrir en el IDE y ejecutar para comprobar su funcionamiento</w:t>
      </w:r>
      <w:r w:rsidR="00343DE0">
        <w:t>. Los proyectos también están disponibles en la carpeta Recursos</w:t>
      </w:r>
      <w:r w:rsidR="00E05D85">
        <w:t xml:space="preserve"> dentro de la carpeta correspondiente a la unidad.</w:t>
      </w:r>
    </w:p>
    <w:p w:rsidR="00E05D85" w:rsidRDefault="00E05D85" w:rsidP="00180AF4">
      <w:pPr>
        <w:jc w:val="both"/>
      </w:pPr>
      <w:r>
        <w:t>Dado que el tiempo disponible para el curso es menor del previsto inicialmente para el módulo, en lugar de revisar todos los proyectos, se recomienda al alumnado no realizar todos los ejemplos y ejercicios que indican los documentos, sino sólo los que se recomiendan en este documento para cada una de las unidades.</w:t>
      </w:r>
    </w:p>
    <w:p w:rsidR="00A27073" w:rsidRPr="00E05D85" w:rsidRDefault="00A27073" w:rsidP="00D51F88">
      <w:pPr>
        <w:spacing w:after="120"/>
        <w:rPr>
          <w:b/>
        </w:rPr>
      </w:pPr>
      <w:r w:rsidRPr="00E05D85">
        <w:rPr>
          <w:b/>
        </w:rPr>
        <w:t>UD1. Manejo de ficheros</w:t>
      </w:r>
    </w:p>
    <w:p w:rsidR="00A27073" w:rsidRDefault="00E05D85" w:rsidP="00D51F88">
      <w:pPr>
        <w:spacing w:after="0"/>
      </w:pPr>
      <w:r>
        <w:t>Todos los ejemplos y ejercicios de la unidad están descritos en el documento “Ejemplos UD1. Comentarios”</w:t>
      </w:r>
    </w:p>
    <w:p w:rsidR="00E05D85" w:rsidRDefault="00E05D85">
      <w:r>
        <w:rPr>
          <w:noProof/>
          <w:lang w:eastAsia="es-ES"/>
        </w:rPr>
        <w:drawing>
          <wp:inline distT="0" distB="0" distL="0" distR="0">
            <wp:extent cx="6645910" cy="3149436"/>
            <wp:effectExtent l="19050" t="19050" r="21590" b="12864"/>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645910" cy="3149436"/>
                    </a:xfrm>
                    <a:prstGeom prst="rect">
                      <a:avLst/>
                    </a:prstGeom>
                    <a:noFill/>
                    <a:ln w="3175">
                      <a:solidFill>
                        <a:schemeClr val="accent1"/>
                      </a:solidFill>
                      <a:miter lim="800000"/>
                      <a:headEnd/>
                      <a:tailEnd/>
                    </a:ln>
                  </pic:spPr>
                </pic:pic>
              </a:graphicData>
            </a:graphic>
          </wp:inline>
        </w:drawing>
      </w:r>
    </w:p>
    <w:p w:rsidR="00D51F88" w:rsidRDefault="00D51F88"/>
    <w:p w:rsidR="00A27073" w:rsidRDefault="00E05D85">
      <w:r>
        <w:t>De todos los ejemplos o proyectos del citado documento se recomienda realizar los siguientes:</w:t>
      </w:r>
    </w:p>
    <w:tbl>
      <w:tblPr>
        <w:tblStyle w:val="Tablaconcuadrcula"/>
        <w:tblW w:w="0" w:type="auto"/>
        <w:tblLook w:val="04A0"/>
      </w:tblPr>
      <w:tblGrid>
        <w:gridCol w:w="8613"/>
        <w:gridCol w:w="1993"/>
      </w:tblGrid>
      <w:tr w:rsidR="00E05D85" w:rsidRPr="00E05D85" w:rsidTr="00E05D85">
        <w:tc>
          <w:tcPr>
            <w:tcW w:w="8613" w:type="dxa"/>
          </w:tcPr>
          <w:p w:rsidR="00E05D85" w:rsidRPr="00E05D85" w:rsidRDefault="00E05D85">
            <w:pPr>
              <w:rPr>
                <w:b/>
                <w:color w:val="000000" w:themeColor="text1"/>
              </w:rPr>
            </w:pPr>
            <w:r w:rsidRPr="00E05D85">
              <w:rPr>
                <w:b/>
                <w:color w:val="000000" w:themeColor="text1"/>
              </w:rPr>
              <w:lastRenderedPageBreak/>
              <w:t>PROYECTO</w:t>
            </w:r>
          </w:p>
        </w:tc>
        <w:tc>
          <w:tcPr>
            <w:tcW w:w="1993" w:type="dxa"/>
          </w:tcPr>
          <w:p w:rsidR="00E05D85" w:rsidRPr="00E05D85" w:rsidRDefault="00441698">
            <w:pPr>
              <w:rPr>
                <w:b/>
                <w:color w:val="000000" w:themeColor="text1"/>
              </w:rPr>
            </w:pPr>
            <w:r>
              <w:rPr>
                <w:b/>
                <w:color w:val="000000" w:themeColor="text1"/>
              </w:rPr>
              <w:t>REALIZADO (S/N)</w:t>
            </w:r>
          </w:p>
        </w:tc>
      </w:tr>
      <w:tr w:rsidR="00E05D85" w:rsidTr="00E05D85">
        <w:tc>
          <w:tcPr>
            <w:tcW w:w="8613" w:type="dxa"/>
          </w:tcPr>
          <w:p w:rsidR="00E05D85" w:rsidRDefault="00E05D85">
            <w:proofErr w:type="spellStart"/>
            <w:r>
              <w:t>VerDir</w:t>
            </w:r>
            <w:proofErr w:type="spellEnd"/>
          </w:p>
        </w:tc>
        <w:tc>
          <w:tcPr>
            <w:tcW w:w="1993" w:type="dxa"/>
          </w:tcPr>
          <w:p w:rsidR="00E05D85" w:rsidRDefault="00E05D85"/>
        </w:tc>
      </w:tr>
      <w:tr w:rsidR="00E05D85" w:rsidTr="00E05D85">
        <w:tc>
          <w:tcPr>
            <w:tcW w:w="8613" w:type="dxa"/>
          </w:tcPr>
          <w:p w:rsidR="00E05D85" w:rsidRDefault="00E05D85">
            <w:proofErr w:type="spellStart"/>
            <w:r>
              <w:t>VerInf</w:t>
            </w:r>
            <w:proofErr w:type="spellEnd"/>
          </w:p>
        </w:tc>
        <w:tc>
          <w:tcPr>
            <w:tcW w:w="1993" w:type="dxa"/>
          </w:tcPr>
          <w:p w:rsidR="00E05D85" w:rsidRDefault="00E05D85"/>
        </w:tc>
      </w:tr>
      <w:tr w:rsidR="00E05D85" w:rsidTr="00E05D85">
        <w:tc>
          <w:tcPr>
            <w:tcW w:w="8613" w:type="dxa"/>
          </w:tcPr>
          <w:p w:rsidR="00E05D85" w:rsidRDefault="00E05D85">
            <w:proofErr w:type="spellStart"/>
            <w:r>
              <w:t>LeerFich</w:t>
            </w:r>
            <w:r w:rsidR="005A5FEC">
              <w:t>TextoBull</w:t>
            </w:r>
            <w:proofErr w:type="spellEnd"/>
          </w:p>
        </w:tc>
        <w:tc>
          <w:tcPr>
            <w:tcW w:w="1993" w:type="dxa"/>
          </w:tcPr>
          <w:p w:rsidR="00E05D85" w:rsidRDefault="00E05D85"/>
        </w:tc>
      </w:tr>
      <w:tr w:rsidR="00E05D85" w:rsidTr="00E05D85">
        <w:tc>
          <w:tcPr>
            <w:tcW w:w="8613" w:type="dxa"/>
          </w:tcPr>
          <w:p w:rsidR="00E05D85" w:rsidRDefault="005A5FEC">
            <w:proofErr w:type="spellStart"/>
            <w:r>
              <w:t>EscribirFichtextoBuff</w:t>
            </w:r>
            <w:proofErr w:type="spellEnd"/>
          </w:p>
        </w:tc>
        <w:tc>
          <w:tcPr>
            <w:tcW w:w="1993" w:type="dxa"/>
          </w:tcPr>
          <w:p w:rsidR="00E05D85" w:rsidRDefault="00E05D85"/>
        </w:tc>
      </w:tr>
      <w:tr w:rsidR="00E05D85" w:rsidTr="00E05D85">
        <w:tc>
          <w:tcPr>
            <w:tcW w:w="8613" w:type="dxa"/>
          </w:tcPr>
          <w:p w:rsidR="00E05D85" w:rsidRDefault="005A5FEC">
            <w:proofErr w:type="spellStart"/>
            <w:r>
              <w:t>EscribirFichObject</w:t>
            </w:r>
            <w:proofErr w:type="spellEnd"/>
          </w:p>
        </w:tc>
        <w:tc>
          <w:tcPr>
            <w:tcW w:w="1993" w:type="dxa"/>
          </w:tcPr>
          <w:p w:rsidR="00E05D85" w:rsidRDefault="00E05D85"/>
        </w:tc>
      </w:tr>
      <w:tr w:rsidR="00E05D85" w:rsidTr="00E05D85">
        <w:tc>
          <w:tcPr>
            <w:tcW w:w="8613" w:type="dxa"/>
          </w:tcPr>
          <w:p w:rsidR="00E05D85" w:rsidRDefault="005A5FEC">
            <w:proofErr w:type="spellStart"/>
            <w:r>
              <w:t>LeerFichObject</w:t>
            </w:r>
            <w:proofErr w:type="spellEnd"/>
          </w:p>
        </w:tc>
        <w:tc>
          <w:tcPr>
            <w:tcW w:w="1993" w:type="dxa"/>
          </w:tcPr>
          <w:p w:rsidR="00E05D85" w:rsidRDefault="00E05D85"/>
        </w:tc>
      </w:tr>
      <w:tr w:rsidR="00E05D85" w:rsidTr="00E05D85">
        <w:tc>
          <w:tcPr>
            <w:tcW w:w="8613" w:type="dxa"/>
          </w:tcPr>
          <w:p w:rsidR="00E05D85" w:rsidRDefault="005A5FEC">
            <w:proofErr w:type="spellStart"/>
            <w:r w:rsidRPr="005A5FEC">
              <w:t>EscribirFichAleatori</w:t>
            </w:r>
            <w:proofErr w:type="spellEnd"/>
          </w:p>
        </w:tc>
        <w:tc>
          <w:tcPr>
            <w:tcW w:w="1993" w:type="dxa"/>
          </w:tcPr>
          <w:p w:rsidR="00E05D85" w:rsidRDefault="00E05D85"/>
        </w:tc>
      </w:tr>
      <w:tr w:rsidR="005A5FEC" w:rsidTr="00E05D85">
        <w:tc>
          <w:tcPr>
            <w:tcW w:w="8613" w:type="dxa"/>
          </w:tcPr>
          <w:p w:rsidR="005A5FEC" w:rsidRDefault="005A5FEC">
            <w:proofErr w:type="spellStart"/>
            <w:r w:rsidRPr="005A5FEC">
              <w:t>LeerFichAleatorio</w:t>
            </w:r>
            <w:proofErr w:type="spellEnd"/>
          </w:p>
        </w:tc>
        <w:tc>
          <w:tcPr>
            <w:tcW w:w="1993" w:type="dxa"/>
          </w:tcPr>
          <w:p w:rsidR="005A5FEC" w:rsidRDefault="005A5FEC"/>
        </w:tc>
      </w:tr>
      <w:tr w:rsidR="005A5FEC" w:rsidTr="00E05D85">
        <w:tc>
          <w:tcPr>
            <w:tcW w:w="8613" w:type="dxa"/>
          </w:tcPr>
          <w:p w:rsidR="005A5FEC" w:rsidRDefault="005A5FEC" w:rsidP="005A5FEC">
            <w:proofErr w:type="spellStart"/>
            <w:r w:rsidRPr="005A5FEC">
              <w:t>EscribirFichAleatorioUnReg</w:t>
            </w:r>
            <w:proofErr w:type="spellEnd"/>
          </w:p>
        </w:tc>
        <w:tc>
          <w:tcPr>
            <w:tcW w:w="1993" w:type="dxa"/>
          </w:tcPr>
          <w:p w:rsidR="005A5FEC" w:rsidRDefault="005A5FEC"/>
        </w:tc>
      </w:tr>
      <w:tr w:rsidR="005A5FEC" w:rsidTr="00E05D85">
        <w:tc>
          <w:tcPr>
            <w:tcW w:w="8613" w:type="dxa"/>
          </w:tcPr>
          <w:p w:rsidR="005A5FEC" w:rsidRDefault="005A5FEC">
            <w:proofErr w:type="spellStart"/>
            <w:r w:rsidRPr="005A5FEC">
              <w:t>LeerFichAleatorioUnReg</w:t>
            </w:r>
            <w:proofErr w:type="spellEnd"/>
          </w:p>
        </w:tc>
        <w:tc>
          <w:tcPr>
            <w:tcW w:w="1993" w:type="dxa"/>
          </w:tcPr>
          <w:p w:rsidR="005A5FEC" w:rsidRDefault="005A5FEC"/>
        </w:tc>
      </w:tr>
      <w:tr w:rsidR="005A5FEC" w:rsidTr="00E05D85">
        <w:tc>
          <w:tcPr>
            <w:tcW w:w="8613" w:type="dxa"/>
          </w:tcPr>
          <w:p w:rsidR="005A5FEC" w:rsidRDefault="005A5FEC">
            <w:proofErr w:type="spellStart"/>
            <w:r w:rsidRPr="005A5FEC">
              <w:t>CrearEmpleadoXml</w:t>
            </w:r>
            <w:proofErr w:type="spellEnd"/>
          </w:p>
        </w:tc>
        <w:tc>
          <w:tcPr>
            <w:tcW w:w="1993" w:type="dxa"/>
          </w:tcPr>
          <w:p w:rsidR="005A5FEC" w:rsidRDefault="005A5FEC"/>
        </w:tc>
      </w:tr>
      <w:tr w:rsidR="005A5FEC" w:rsidTr="00E05D85">
        <w:tc>
          <w:tcPr>
            <w:tcW w:w="8613" w:type="dxa"/>
          </w:tcPr>
          <w:p w:rsidR="005A5FEC" w:rsidRDefault="005A5FEC">
            <w:proofErr w:type="spellStart"/>
            <w:r w:rsidRPr="005A5FEC">
              <w:t>LecturaEmpleadoXml</w:t>
            </w:r>
            <w:proofErr w:type="spellEnd"/>
          </w:p>
        </w:tc>
        <w:tc>
          <w:tcPr>
            <w:tcW w:w="1993" w:type="dxa"/>
          </w:tcPr>
          <w:p w:rsidR="005A5FEC" w:rsidRDefault="005A5FEC"/>
        </w:tc>
      </w:tr>
      <w:tr w:rsidR="005A5FEC" w:rsidTr="00E05D85">
        <w:tc>
          <w:tcPr>
            <w:tcW w:w="8613" w:type="dxa"/>
          </w:tcPr>
          <w:p w:rsidR="005A5FEC" w:rsidRDefault="005A5FEC">
            <w:r w:rsidRPr="005A5FEC">
              <w:t>Convertidor</w:t>
            </w:r>
          </w:p>
        </w:tc>
        <w:tc>
          <w:tcPr>
            <w:tcW w:w="1993" w:type="dxa"/>
          </w:tcPr>
          <w:p w:rsidR="005A5FEC" w:rsidRDefault="005A5FEC"/>
        </w:tc>
      </w:tr>
      <w:tr w:rsidR="005A5FEC" w:rsidTr="00E05D85">
        <w:tc>
          <w:tcPr>
            <w:tcW w:w="8613" w:type="dxa"/>
          </w:tcPr>
          <w:p w:rsidR="005A5FEC" w:rsidRDefault="005A5FEC">
            <w:r w:rsidRPr="005A5FEC">
              <w:t>UD1_LecturaJAXB</w:t>
            </w:r>
          </w:p>
        </w:tc>
        <w:tc>
          <w:tcPr>
            <w:tcW w:w="1993" w:type="dxa"/>
          </w:tcPr>
          <w:p w:rsidR="005A5FEC" w:rsidRDefault="005A5FEC"/>
        </w:tc>
      </w:tr>
      <w:tr w:rsidR="005A5FEC" w:rsidTr="00E05D85">
        <w:tc>
          <w:tcPr>
            <w:tcW w:w="8613" w:type="dxa"/>
          </w:tcPr>
          <w:p w:rsidR="005A5FEC" w:rsidRDefault="005A5FEC">
            <w:r w:rsidRPr="005A5FEC">
              <w:t>UD1_EscrituraJAXB</w:t>
            </w:r>
          </w:p>
        </w:tc>
        <w:tc>
          <w:tcPr>
            <w:tcW w:w="1993" w:type="dxa"/>
          </w:tcPr>
          <w:p w:rsidR="005A5FEC" w:rsidRDefault="005A5FEC"/>
        </w:tc>
      </w:tr>
    </w:tbl>
    <w:p w:rsidR="00E05D85" w:rsidRDefault="00E05D85"/>
    <w:p w:rsidR="00D51F88" w:rsidRPr="00E05D85" w:rsidRDefault="00D51F88" w:rsidP="00D51F88">
      <w:pPr>
        <w:spacing w:after="120"/>
        <w:rPr>
          <w:b/>
        </w:rPr>
      </w:pPr>
      <w:r w:rsidRPr="00E05D85">
        <w:rPr>
          <w:b/>
        </w:rPr>
        <w:t>UD</w:t>
      </w:r>
      <w:r>
        <w:rPr>
          <w:b/>
        </w:rPr>
        <w:t>2</w:t>
      </w:r>
      <w:r w:rsidRPr="00E05D85">
        <w:rPr>
          <w:b/>
        </w:rPr>
        <w:t xml:space="preserve">. Manejo de </w:t>
      </w:r>
      <w:r>
        <w:rPr>
          <w:b/>
        </w:rPr>
        <w:t>conectores</w:t>
      </w:r>
    </w:p>
    <w:p w:rsidR="00A27073" w:rsidRDefault="00D51F88" w:rsidP="00BF786C">
      <w:pPr>
        <w:jc w:val="both"/>
      </w:pPr>
      <w:r>
        <w:t xml:space="preserve">Para realizar los ejemplos de esta unidad es necesario instalar previamente las BBDD y crear sobre ellas 2 tablas (empleados y departamentos). Además, en el </w:t>
      </w:r>
      <w:proofErr w:type="spellStart"/>
      <w:r>
        <w:t>classpath</w:t>
      </w:r>
      <w:proofErr w:type="spellEnd"/>
      <w:r>
        <w:t xml:space="preserve"> del proyecto se tendrá que incluir el conector correspondiente a la BD (archivo.jar). Entre los documentos de la unidad está uno dedicado a los Contenidos teóricos, 2 documentos que describen la instalación y uso de BBDD, uno de ellos para BBDD embebidas y otro para SGBD cliente-servidor. Además, están los documentos que detallan, paso a paso, cada uno de los ejemplos y ejerc</w:t>
      </w:r>
      <w:r w:rsidR="00BF786C">
        <w:t>icios (proyectos) de la unidad.</w:t>
      </w:r>
    </w:p>
    <w:p w:rsidR="00BF786C" w:rsidRDefault="00BF786C" w:rsidP="00BF786C">
      <w:pPr>
        <w:jc w:val="both"/>
      </w:pPr>
      <w:r>
        <w:rPr>
          <w:noProof/>
          <w:lang w:eastAsia="es-ES"/>
        </w:rPr>
        <w:drawing>
          <wp:inline distT="0" distB="0" distL="0" distR="0">
            <wp:extent cx="6448425" cy="4476750"/>
            <wp:effectExtent l="19050" t="19050" r="28575"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448425" cy="4476750"/>
                    </a:xfrm>
                    <a:prstGeom prst="rect">
                      <a:avLst/>
                    </a:prstGeom>
                    <a:noFill/>
                    <a:ln w="3175">
                      <a:solidFill>
                        <a:schemeClr val="accent1"/>
                      </a:solidFill>
                      <a:miter lim="800000"/>
                      <a:headEnd/>
                      <a:tailEnd/>
                    </a:ln>
                  </pic:spPr>
                </pic:pic>
              </a:graphicData>
            </a:graphic>
          </wp:inline>
        </w:drawing>
      </w:r>
    </w:p>
    <w:p w:rsidR="00BF786C" w:rsidRDefault="00BF786C" w:rsidP="00BF786C">
      <w:pPr>
        <w:jc w:val="both"/>
      </w:pPr>
      <w:r>
        <w:t xml:space="preserve">Con BBDD embebidas se trabaja con </w:t>
      </w:r>
      <w:proofErr w:type="spellStart"/>
      <w:r>
        <w:t>Sqlite</w:t>
      </w:r>
      <w:proofErr w:type="spellEnd"/>
      <w:r>
        <w:t xml:space="preserve">, Apache Derby, HSQLDB y H2. Con SGBD cliente-servidor se trabaja con Oracle, </w:t>
      </w:r>
      <w:proofErr w:type="spellStart"/>
      <w:r>
        <w:t>MySQL</w:t>
      </w:r>
      <w:proofErr w:type="spellEnd"/>
      <w:r>
        <w:t xml:space="preserve">, SQL Server y </w:t>
      </w:r>
      <w:proofErr w:type="spellStart"/>
      <w:r>
        <w:t>MariaDB</w:t>
      </w:r>
      <w:proofErr w:type="spellEnd"/>
      <w:r>
        <w:t xml:space="preserve"> con </w:t>
      </w:r>
      <w:proofErr w:type="spellStart"/>
      <w:r>
        <w:t>Xampp</w:t>
      </w:r>
      <w:proofErr w:type="spellEnd"/>
      <w:r>
        <w:t xml:space="preserve"> Server. Sin embargo, debido al tiempo limitado se recomienda que </w:t>
      </w:r>
      <w:r>
        <w:lastRenderedPageBreak/>
        <w:t xml:space="preserve">se realice sólo la instalación de </w:t>
      </w:r>
      <w:proofErr w:type="spellStart"/>
      <w:r>
        <w:t>Sqlite</w:t>
      </w:r>
      <w:proofErr w:type="spellEnd"/>
      <w:r>
        <w:t xml:space="preserve">, Apache Derby y </w:t>
      </w:r>
      <w:proofErr w:type="spellStart"/>
      <w:r>
        <w:t>Xampp</w:t>
      </w:r>
      <w:proofErr w:type="spellEnd"/>
      <w:r>
        <w:t xml:space="preserve"> Server (</w:t>
      </w:r>
      <w:proofErr w:type="spellStart"/>
      <w:r>
        <w:t>MariaDB</w:t>
      </w:r>
      <w:proofErr w:type="spellEnd"/>
      <w:r>
        <w:t>), y se analicen sólo los ejemplos y ejercicios que se llevan a cabo sobre estas BBDD. Por ello, de  todos los ejemplos o proyectos del citado documento se recomienda realizar los siguientes:</w:t>
      </w:r>
    </w:p>
    <w:tbl>
      <w:tblPr>
        <w:tblStyle w:val="Tablaconcuadrcula"/>
        <w:tblW w:w="0" w:type="auto"/>
        <w:tblLook w:val="04A0"/>
      </w:tblPr>
      <w:tblGrid>
        <w:gridCol w:w="8613"/>
        <w:gridCol w:w="1993"/>
      </w:tblGrid>
      <w:tr w:rsidR="00BF786C" w:rsidRPr="00E05D85" w:rsidTr="003F2992">
        <w:tc>
          <w:tcPr>
            <w:tcW w:w="8613" w:type="dxa"/>
          </w:tcPr>
          <w:p w:rsidR="00BF786C" w:rsidRPr="00E05D85" w:rsidRDefault="00BF786C" w:rsidP="003F2992">
            <w:pPr>
              <w:rPr>
                <w:b/>
                <w:color w:val="000000" w:themeColor="text1"/>
              </w:rPr>
            </w:pPr>
            <w:r w:rsidRPr="00E05D85">
              <w:rPr>
                <w:b/>
                <w:color w:val="000000" w:themeColor="text1"/>
              </w:rPr>
              <w:t>PROYECTO</w:t>
            </w:r>
          </w:p>
        </w:tc>
        <w:tc>
          <w:tcPr>
            <w:tcW w:w="1993" w:type="dxa"/>
          </w:tcPr>
          <w:p w:rsidR="00BF786C" w:rsidRPr="00E05D85" w:rsidRDefault="00441698" w:rsidP="003F2992">
            <w:pPr>
              <w:rPr>
                <w:b/>
                <w:color w:val="000000" w:themeColor="text1"/>
              </w:rPr>
            </w:pPr>
            <w:r>
              <w:rPr>
                <w:b/>
                <w:color w:val="000000" w:themeColor="text1"/>
              </w:rPr>
              <w:t>REALIZADO (S/N)</w:t>
            </w:r>
          </w:p>
        </w:tc>
      </w:tr>
      <w:tr w:rsidR="00BF786C" w:rsidTr="003F2992">
        <w:tc>
          <w:tcPr>
            <w:tcW w:w="8613" w:type="dxa"/>
          </w:tcPr>
          <w:p w:rsidR="00BF786C" w:rsidRDefault="0098126D" w:rsidP="003F2992">
            <w:r w:rsidRPr="0098126D">
              <w:t>UD2_JDBC_Sqlite</w:t>
            </w:r>
          </w:p>
        </w:tc>
        <w:tc>
          <w:tcPr>
            <w:tcW w:w="1993" w:type="dxa"/>
          </w:tcPr>
          <w:p w:rsidR="00BF786C" w:rsidRDefault="00BF786C" w:rsidP="003F2992"/>
        </w:tc>
      </w:tr>
      <w:tr w:rsidR="00BF786C" w:rsidTr="003F2992">
        <w:tc>
          <w:tcPr>
            <w:tcW w:w="8613" w:type="dxa"/>
          </w:tcPr>
          <w:p w:rsidR="00BF786C" w:rsidRDefault="008A2296" w:rsidP="003F2992">
            <w:r w:rsidRPr="008A2296">
              <w:t>UD2_JDBC_ApacheDerby</w:t>
            </w:r>
          </w:p>
        </w:tc>
        <w:tc>
          <w:tcPr>
            <w:tcW w:w="1993" w:type="dxa"/>
          </w:tcPr>
          <w:p w:rsidR="00BF786C" w:rsidRDefault="00BF786C" w:rsidP="003F2992"/>
        </w:tc>
      </w:tr>
      <w:tr w:rsidR="00BF786C" w:rsidTr="003F2992">
        <w:tc>
          <w:tcPr>
            <w:tcW w:w="8613" w:type="dxa"/>
          </w:tcPr>
          <w:p w:rsidR="00BF786C" w:rsidRDefault="008A2296" w:rsidP="003F2992">
            <w:r w:rsidRPr="008A2296">
              <w:t>UD2_JDBC_Xampp</w:t>
            </w:r>
          </w:p>
        </w:tc>
        <w:tc>
          <w:tcPr>
            <w:tcW w:w="1993" w:type="dxa"/>
          </w:tcPr>
          <w:p w:rsidR="00BF786C" w:rsidRDefault="00BF786C" w:rsidP="003F2992"/>
        </w:tc>
      </w:tr>
      <w:tr w:rsidR="00BF786C" w:rsidTr="003F2992">
        <w:tc>
          <w:tcPr>
            <w:tcW w:w="8613" w:type="dxa"/>
          </w:tcPr>
          <w:p w:rsidR="00BF786C" w:rsidRDefault="008A2296" w:rsidP="003F2992">
            <w:r w:rsidRPr="008A2296">
              <w:t>UD2_DDL_DatabaseMetaData</w:t>
            </w:r>
          </w:p>
        </w:tc>
        <w:tc>
          <w:tcPr>
            <w:tcW w:w="1993" w:type="dxa"/>
          </w:tcPr>
          <w:p w:rsidR="00BF786C" w:rsidRDefault="00BF786C" w:rsidP="003F2992"/>
        </w:tc>
      </w:tr>
      <w:tr w:rsidR="00BF786C" w:rsidTr="003F2992">
        <w:tc>
          <w:tcPr>
            <w:tcW w:w="8613" w:type="dxa"/>
          </w:tcPr>
          <w:p w:rsidR="00BF786C" w:rsidRDefault="008A2296" w:rsidP="003F2992">
            <w:r w:rsidRPr="008A2296">
              <w:t>UD2_DDL_GetColumns</w:t>
            </w:r>
          </w:p>
        </w:tc>
        <w:tc>
          <w:tcPr>
            <w:tcW w:w="1993" w:type="dxa"/>
          </w:tcPr>
          <w:p w:rsidR="00BF786C" w:rsidRDefault="00BF786C" w:rsidP="003F2992"/>
        </w:tc>
      </w:tr>
      <w:tr w:rsidR="00BF786C" w:rsidTr="003F2992">
        <w:tc>
          <w:tcPr>
            <w:tcW w:w="8613" w:type="dxa"/>
          </w:tcPr>
          <w:p w:rsidR="00BF786C" w:rsidRDefault="008A2296" w:rsidP="008A2296">
            <w:pPr>
              <w:tabs>
                <w:tab w:val="left" w:pos="1102"/>
              </w:tabs>
            </w:pPr>
            <w:r w:rsidRPr="008A2296">
              <w:t>UD2_DDL_GetPrimaryKeys</w:t>
            </w:r>
          </w:p>
        </w:tc>
        <w:tc>
          <w:tcPr>
            <w:tcW w:w="1993" w:type="dxa"/>
          </w:tcPr>
          <w:p w:rsidR="00BF786C" w:rsidRDefault="00BF786C" w:rsidP="003F2992"/>
        </w:tc>
      </w:tr>
      <w:tr w:rsidR="00BF786C" w:rsidTr="003F2992">
        <w:tc>
          <w:tcPr>
            <w:tcW w:w="8613" w:type="dxa"/>
          </w:tcPr>
          <w:p w:rsidR="00BF786C" w:rsidRDefault="008A2296" w:rsidP="003F2992">
            <w:r w:rsidRPr="008A2296">
              <w:t>UD2_DDL_ResultSetMetaData</w:t>
            </w:r>
          </w:p>
        </w:tc>
        <w:tc>
          <w:tcPr>
            <w:tcW w:w="1993" w:type="dxa"/>
          </w:tcPr>
          <w:p w:rsidR="00BF786C" w:rsidRDefault="00BF786C" w:rsidP="003F2992"/>
        </w:tc>
      </w:tr>
      <w:tr w:rsidR="00BF786C" w:rsidTr="003F2992">
        <w:tc>
          <w:tcPr>
            <w:tcW w:w="8613" w:type="dxa"/>
          </w:tcPr>
          <w:p w:rsidR="00BF786C" w:rsidRDefault="008A2296" w:rsidP="003F2992">
            <w:r w:rsidRPr="008A2296">
              <w:t>UD2_DML_RecorrerRegistros</w:t>
            </w:r>
          </w:p>
        </w:tc>
        <w:tc>
          <w:tcPr>
            <w:tcW w:w="1993" w:type="dxa"/>
          </w:tcPr>
          <w:p w:rsidR="00BF786C" w:rsidRDefault="00BF786C" w:rsidP="003F2992"/>
        </w:tc>
      </w:tr>
      <w:tr w:rsidR="00BF786C" w:rsidTr="003F2992">
        <w:tc>
          <w:tcPr>
            <w:tcW w:w="8613" w:type="dxa"/>
          </w:tcPr>
          <w:p w:rsidR="00BF786C" w:rsidRDefault="008A2296" w:rsidP="003F2992">
            <w:r w:rsidRPr="008A2296">
              <w:t>UD2_DML_InsertarDpto</w:t>
            </w:r>
          </w:p>
        </w:tc>
        <w:tc>
          <w:tcPr>
            <w:tcW w:w="1993" w:type="dxa"/>
          </w:tcPr>
          <w:p w:rsidR="00BF786C" w:rsidRDefault="00BF786C" w:rsidP="003F2992"/>
        </w:tc>
      </w:tr>
      <w:tr w:rsidR="00BF786C" w:rsidTr="003F2992">
        <w:tc>
          <w:tcPr>
            <w:tcW w:w="8613" w:type="dxa"/>
          </w:tcPr>
          <w:p w:rsidR="00BF786C" w:rsidRDefault="008A2296" w:rsidP="003F2992">
            <w:r w:rsidRPr="008A2296">
              <w:t>UD2_DML_InsertarEmple</w:t>
            </w:r>
          </w:p>
        </w:tc>
        <w:tc>
          <w:tcPr>
            <w:tcW w:w="1993" w:type="dxa"/>
          </w:tcPr>
          <w:p w:rsidR="00BF786C" w:rsidRDefault="00BF786C" w:rsidP="003F2992"/>
        </w:tc>
      </w:tr>
      <w:tr w:rsidR="00BF786C" w:rsidTr="003F2992">
        <w:tc>
          <w:tcPr>
            <w:tcW w:w="8613" w:type="dxa"/>
          </w:tcPr>
          <w:p w:rsidR="00BF786C" w:rsidRDefault="008A2296" w:rsidP="003F2992">
            <w:r w:rsidRPr="008A2296">
              <w:t>UD2_DML_InsertarDptoPreparedStatement</w:t>
            </w:r>
          </w:p>
        </w:tc>
        <w:tc>
          <w:tcPr>
            <w:tcW w:w="1993" w:type="dxa"/>
          </w:tcPr>
          <w:p w:rsidR="00BF786C" w:rsidRDefault="00BF786C" w:rsidP="003F2992"/>
        </w:tc>
      </w:tr>
      <w:tr w:rsidR="00BF786C" w:rsidTr="003F2992">
        <w:tc>
          <w:tcPr>
            <w:tcW w:w="8613" w:type="dxa"/>
          </w:tcPr>
          <w:p w:rsidR="00BF786C" w:rsidRDefault="008A2296" w:rsidP="003F2992">
            <w:r w:rsidRPr="008A2296">
              <w:t>UD2_DML_ModificarSalario</w:t>
            </w:r>
          </w:p>
        </w:tc>
        <w:tc>
          <w:tcPr>
            <w:tcW w:w="1993" w:type="dxa"/>
          </w:tcPr>
          <w:p w:rsidR="00BF786C" w:rsidRDefault="00BF786C" w:rsidP="003F2992"/>
        </w:tc>
      </w:tr>
      <w:tr w:rsidR="00BF786C" w:rsidTr="003F2992">
        <w:tc>
          <w:tcPr>
            <w:tcW w:w="8613" w:type="dxa"/>
          </w:tcPr>
          <w:p w:rsidR="00BF786C" w:rsidRDefault="008A2296" w:rsidP="003F2992">
            <w:r w:rsidRPr="008A2296">
              <w:t>UD2_DML_SQLconExecute</w:t>
            </w:r>
          </w:p>
        </w:tc>
        <w:tc>
          <w:tcPr>
            <w:tcW w:w="1993" w:type="dxa"/>
          </w:tcPr>
          <w:p w:rsidR="00BF786C" w:rsidRDefault="00BF786C" w:rsidP="003F2992"/>
        </w:tc>
      </w:tr>
      <w:tr w:rsidR="00BF786C" w:rsidTr="003F2992">
        <w:tc>
          <w:tcPr>
            <w:tcW w:w="8613" w:type="dxa"/>
          </w:tcPr>
          <w:p w:rsidR="00BF786C" w:rsidRDefault="00A761FF" w:rsidP="003F2992">
            <w:r w:rsidRPr="00A761FF">
              <w:t>UD2_ProcSubida</w:t>
            </w:r>
          </w:p>
        </w:tc>
        <w:tc>
          <w:tcPr>
            <w:tcW w:w="1993" w:type="dxa"/>
          </w:tcPr>
          <w:p w:rsidR="00BF786C" w:rsidRDefault="00BF786C" w:rsidP="003F2992"/>
        </w:tc>
      </w:tr>
      <w:tr w:rsidR="00BF786C" w:rsidTr="003F2992">
        <w:tc>
          <w:tcPr>
            <w:tcW w:w="8613" w:type="dxa"/>
          </w:tcPr>
          <w:p w:rsidR="00BF786C" w:rsidRDefault="00A761FF" w:rsidP="003F2992">
            <w:r w:rsidRPr="00A761FF">
              <w:t>UD2_Actividad2_8</w:t>
            </w:r>
          </w:p>
        </w:tc>
        <w:tc>
          <w:tcPr>
            <w:tcW w:w="1993" w:type="dxa"/>
          </w:tcPr>
          <w:p w:rsidR="00BF786C" w:rsidRDefault="00BF786C" w:rsidP="003F2992"/>
        </w:tc>
      </w:tr>
      <w:tr w:rsidR="00057B53" w:rsidTr="003F2992">
        <w:tc>
          <w:tcPr>
            <w:tcW w:w="8613" w:type="dxa"/>
          </w:tcPr>
          <w:p w:rsidR="00057B53" w:rsidRPr="00A761FF" w:rsidRDefault="00057B53" w:rsidP="003F2992">
            <w:r w:rsidRPr="00057B53">
              <w:t>UD2_DDL_CrearVista</w:t>
            </w:r>
          </w:p>
        </w:tc>
        <w:tc>
          <w:tcPr>
            <w:tcW w:w="1993" w:type="dxa"/>
          </w:tcPr>
          <w:p w:rsidR="00057B53" w:rsidRDefault="00057B53" w:rsidP="003F2992"/>
        </w:tc>
      </w:tr>
      <w:tr w:rsidR="00A761FF" w:rsidTr="003F2992">
        <w:tc>
          <w:tcPr>
            <w:tcW w:w="8613" w:type="dxa"/>
          </w:tcPr>
          <w:p w:rsidR="00A761FF" w:rsidRPr="00A761FF" w:rsidRDefault="00A761FF" w:rsidP="003F2992">
            <w:r w:rsidRPr="00A761FF">
              <w:t>UD2_Actividad2_9</w:t>
            </w:r>
          </w:p>
        </w:tc>
        <w:tc>
          <w:tcPr>
            <w:tcW w:w="1993" w:type="dxa"/>
          </w:tcPr>
          <w:p w:rsidR="00A761FF" w:rsidRDefault="00A761FF" w:rsidP="003F2992"/>
        </w:tc>
      </w:tr>
      <w:tr w:rsidR="00A761FF" w:rsidTr="003F2992">
        <w:tc>
          <w:tcPr>
            <w:tcW w:w="8613" w:type="dxa"/>
          </w:tcPr>
          <w:p w:rsidR="00A761FF" w:rsidRPr="00A761FF" w:rsidRDefault="00A761FF" w:rsidP="003F2992">
            <w:r w:rsidRPr="00A761FF">
              <w:t>UD2_Actividad2_11</w:t>
            </w:r>
          </w:p>
        </w:tc>
        <w:tc>
          <w:tcPr>
            <w:tcW w:w="1993" w:type="dxa"/>
          </w:tcPr>
          <w:p w:rsidR="00A761FF" w:rsidRDefault="00A761FF" w:rsidP="003F2992"/>
        </w:tc>
      </w:tr>
    </w:tbl>
    <w:p w:rsidR="00BF786C" w:rsidRDefault="00BF786C" w:rsidP="00D51F88">
      <w:pPr>
        <w:jc w:val="both"/>
      </w:pPr>
    </w:p>
    <w:sectPr w:rsidR="00BF786C" w:rsidSect="00A2707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A27073"/>
    <w:rsid w:val="00057B53"/>
    <w:rsid w:val="00180AF4"/>
    <w:rsid w:val="00343DE0"/>
    <w:rsid w:val="00441698"/>
    <w:rsid w:val="00483B60"/>
    <w:rsid w:val="005A5FEC"/>
    <w:rsid w:val="00792FC5"/>
    <w:rsid w:val="008A2296"/>
    <w:rsid w:val="0098126D"/>
    <w:rsid w:val="00A27073"/>
    <w:rsid w:val="00A761FF"/>
    <w:rsid w:val="00BF786C"/>
    <w:rsid w:val="00D51F88"/>
    <w:rsid w:val="00E05D8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F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0A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0AF4"/>
    <w:rPr>
      <w:rFonts w:ascii="Tahoma" w:hAnsi="Tahoma" w:cs="Tahoma"/>
      <w:sz w:val="16"/>
      <w:szCs w:val="16"/>
    </w:rPr>
  </w:style>
  <w:style w:type="table" w:styleId="Tablaconcuadrcula">
    <w:name w:val="Table Grid"/>
    <w:basedOn w:val="Tablanormal"/>
    <w:uiPriority w:val="59"/>
    <w:rsid w:val="00E05D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A5FE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736127863">
      <w:bodyDiv w:val="1"/>
      <w:marLeft w:val="0"/>
      <w:marRight w:val="0"/>
      <w:marTop w:val="0"/>
      <w:marBottom w:val="0"/>
      <w:divBdr>
        <w:top w:val="none" w:sz="0" w:space="0" w:color="auto"/>
        <w:left w:val="none" w:sz="0" w:space="0" w:color="auto"/>
        <w:bottom w:val="none" w:sz="0" w:space="0" w:color="auto"/>
        <w:right w:val="none" w:sz="0" w:space="0" w:color="auto"/>
      </w:divBdr>
      <w:divsChild>
        <w:div w:id="187573356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489</Words>
  <Characters>2693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6</cp:revision>
  <dcterms:created xsi:type="dcterms:W3CDTF">2023-11-14T10:45:00Z</dcterms:created>
  <dcterms:modified xsi:type="dcterms:W3CDTF">2023-11-14T13:12:00Z</dcterms:modified>
</cp:coreProperties>
</file>