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65F1B"/>
            <w:tcMar>
              <w:top w:w="18" w:type="dxa"/>
              <w:start w:w="120" w:type="dxa"/>
              <w:bottom w:w="18" w:type="dxa"/>
              <w:end w:w="120" w:type="dxa"/>
            </w:tcMar>
          </w:tcPr>
          <w:p>
            <w:r>
              <w:t xml:space="preserve"> </w:t>
            </w:r>
          </w:p>
        </w:tc>
      </w:tr>
    </w:tbl>
    <w:p>
      <w:pPr>
        <w:spacing w:before="200" w:after="60"/>
        <w:jc w:val="center"/>
      </w:pPr>
      <w:r>
        <w:rPr>
          <w:rFonts w:ascii="Arial" w:hAnsi="Arial"/>
          <w:b/>
          <w:color w:val="E65F1B"/>
          <w:sz w:val="22"/>
        </w:rPr>
        <w:t>COURTEDGE PROGEAR</w:t>
      </w:r>
    </w:p>
    <w:p>
      <w:pPr>
        <w:spacing w:after="40"/>
        <w:jc w:val="center"/>
      </w:pPr>
      <w:r>
        <w:rPr>
          <w:rFonts w:ascii="Arial" w:hAnsi="Arial"/>
          <w:b/>
          <w:color w:val="172033"/>
          <w:sz w:val="56"/>
        </w:rPr>
        <w:t>Customer Demo Guide</w:t>
      </w:r>
    </w:p>
    <w:p>
      <w:pPr>
        <w:spacing w:after="140"/>
        <w:jc w:val="center"/>
      </w:pPr>
      <w:r>
        <w:rPr>
          <w:rFonts w:ascii="Arial" w:hAnsi="Arial"/>
          <w:color w:val="536078"/>
          <w:sz w:val="24"/>
        </w:rPr>
        <w:t>A visual presenter runbook for Okta-governed AI agent access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-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Start here: the custom CourtEdge ProGear agent sign-in experience.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4A2C1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LIVE DEMO</w:t>
            </w:r>
          </w:p>
        </w:tc>
        <w:tc>
          <w:tcPr>
            <w:tcW w:type="dxa" w:w="84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color w:val="2457D6"/>
                  <w:u w:val="single"/>
                </w:rPr>
                <w:t>Open the live demo</w:t>
              </w:r>
            </w:hyperlink>
          </w:p>
        </w:tc>
      </w:tr>
      <w:tr>
        <w:tc>
          <w:tcPr>
            <w:tcW w:type="dxa" w:w="1800"/>
            <w:shd w:fill="4A2C1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UPDATE VIDEO</w:t>
            </w:r>
          </w:p>
        </w:tc>
        <w:tc>
          <w:tcPr>
            <w:tcW w:type="dxa" w:w="8424"/>
            <w:shd w:fill="FFF8D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color w:val="2457D6"/>
                  <w:u w:val="single"/>
                </w:rPr>
                <w:t>Watch the recorded walkthrough</w:t>
              </w:r>
            </w:hyperlink>
          </w:p>
        </w:tc>
      </w:tr>
    </w:tbl>
    <w:p>
      <w:pPr>
        <w:spacing w:before="80" w:after="0"/>
        <w:jc w:val="center"/>
      </w:pPr>
      <w:r>
        <w:rPr>
          <w:rFonts w:ascii="Arial" w:hAnsi="Arial"/>
          <w:i/>
          <w:color w:val="536078"/>
          <w:sz w:val="15"/>
        </w:rPr>
        <w:t>Internal presenter guide  •  Updated August 11, 2026  •  Keep credentials separate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7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01</w:t>
            </w:r>
          </w:p>
        </w:tc>
        <w:tc>
          <w:tcPr>
            <w:tcW w:type="dxa" w:w="97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Know the story before you click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Three people, one clear authorization boundary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871"/>
      </w:tblGrid>
      <w:tr>
        <w:tc>
          <w:tcPr>
            <w:tcW w:type="dxa" w:w="1699"/>
            <w:shd w:fill="E65F1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THE STORY</w:t>
            </w:r>
          </w:p>
        </w:tc>
        <w:tc>
          <w:tcPr>
            <w:tcW w:type="dxa" w:w="8871"/>
            <w:shd w:fill="FFF3E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Sarah can read but never write. Mike can add 1–600 units. A 601+ request requires Joe, the VP.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color w:val="6437E8"/>
          <w:sz w:val="16"/>
        </w:rPr>
        <w:t>PERSONAS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5400"/>
      </w:tblGrid>
      <w:tr>
        <w:trPr>
          <w:tblHeader w:val="true"/>
        </w:trPr>
        <w:tc>
          <w:tcPr>
            <w:tcW w:type="dxa" w:w="1872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880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OKTA PROFILE</w:t>
            </w:r>
          </w:p>
        </w:tc>
        <w:tc>
          <w:tcPr>
            <w:tcW w:type="dxa" w:w="5400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DEMO OUTCOME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Sarah Sales</w:t>
            </w:r>
          </w:p>
        </w:tc>
        <w:tc>
          <w:tcPr>
            <w:tcW w:type="dxa" w:w="28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Clearance 0 • Manager False</w:t>
            </w:r>
          </w:p>
        </w:tc>
        <w:tc>
          <w:tcPr>
            <w:tcW w:type="dxa" w:w="5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Reads Inventory. Every write is denied with manager guidance.</w:t>
            </w:r>
          </w:p>
        </w:tc>
      </w:tr>
      <w:tr>
        <w:trPr>
          <w:cantSplit/>
        </w:trPr>
        <w:tc>
          <w:tcPr>
            <w:tcW w:type="dxa" w:w="1872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Mike Manager</w:t>
            </w:r>
          </w:p>
        </w:tc>
        <w:tc>
          <w:tcPr>
            <w:tcW w:type="dxa" w:w="2880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Clearance 1 • Manager True</w:t>
            </w:r>
          </w:p>
        </w:tc>
        <w:tc>
          <w:tcPr>
            <w:tcW w:type="dxa" w:w="5400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Writes 1–600 units. A 601+ request requires a VP.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Joe VP</w:t>
            </w:r>
          </w:p>
        </w:tc>
        <w:tc>
          <w:tcPr>
            <w:tcW w:type="dxa" w:w="28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Clearance 2 • Manager True</w:t>
            </w:r>
          </w:p>
        </w:tc>
        <w:tc>
          <w:tcPr>
            <w:tcW w:type="dxa" w:w="5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Approves Mike's 601+ request and may write directly.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color w:val="E65F1B"/>
          <w:sz w:val="16"/>
        </w:rPr>
        <w:t>CORE DEMO — ABOUT FIVE MINUTES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9965"/>
      </w:tblGrid>
      <w:tr>
        <w:trPr>
          <w:cantSplit/>
        </w:trPr>
        <w:tc>
          <w:tcPr>
            <w:tcW w:type="dxa" w:w="605"/>
            <w:shd w:fill="E65F1B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9965"/>
            <w:shd w:fill="FFF3E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Sign in as Sarah and run the inventory read prompt.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Ask Sarah to add 50 basketballs; show the clear Sales denial.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Sign out and sign in as Mike; FGA starts off again.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Ask Mike to add 50 basketballs; show the successful write.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Ask Mike to add 601 basketballs; show the VP boundary.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6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Open Architecture, then Request sequence, and walk left to right.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7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Optional: enable FGA and route Mike's 601+ request to Joe for approval.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871"/>
      </w:tblGrid>
      <w:tr>
        <w:tc>
          <w:tcPr>
            <w:tcW w:type="dxa" w:w="1699"/>
            <w:shd w:fill="6437E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DELEGATION</w:t>
            </w:r>
          </w:p>
        </w:tc>
        <w:tc>
          <w:tcPr>
            <w:tcW w:type="dxa" w:w="8871"/>
            <w:shd w:fill="F3E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On vacation is separate from role. When True, the agent stops before ID-JAG and cannot act for that employee.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7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02</w:t>
            </w:r>
          </w:p>
        </w:tc>
        <w:tc>
          <w:tcPr>
            <w:tcW w:type="dxa" w:w="97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Sarah: read succeeds, write stops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Authentication identifies Sarah; her Okta role limits the action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color w:val="147A4B"/>
          <w:sz w:val="16"/>
        </w:rPr>
        <w:t>FIRST, DEMONSTRATE THE READ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53328" cy="3797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arah-re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379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Sarah asks for the basketball inventory. The read succeeds.</w:t>
      </w:r>
    </w:p>
    <w:p>
      <w:pPr>
        <w:spacing w:before="40" w:after="40"/>
      </w:pPr>
      <w:r>
        <w:rPr>
          <w:rFonts w:ascii="Arial" w:hAnsi="Arial"/>
          <w:b/>
          <w:color w:val="B93A2B"/>
          <w:sz w:val="16"/>
        </w:rPr>
        <w:t>THEN, DEMONSTRATE THE WRITE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53328" cy="2476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rah-write-deni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247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Sarah asks to add 50 units. Inventory does not 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871"/>
      </w:tblGrid>
      <w:tr>
        <w:tc>
          <w:tcPr>
            <w:tcW w:type="dxa" w:w="1699"/>
            <w:shd w:fill="B93A2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SAY THIS</w:t>
            </w:r>
          </w:p>
        </w:tc>
        <w:tc>
          <w:tcPr>
            <w:tcW w:type="dxa" w:w="8871"/>
            <w:shd w:fill="FFF0E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Sarah is Sales, Clearance 0. She can read Inventory, but the agent cannot turn her identity into write authority. She must contact her manager.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7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03</w:t>
            </w:r>
          </w:p>
        </w:tc>
        <w:tc>
          <w:tcPr>
            <w:tcW w:type="dxa" w:w="97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Mike: normal write succeeds, 601+ stops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The quantity changes the required authorization tier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color w:val="147A4B"/>
          <w:sz w:val="16"/>
        </w:rPr>
        <w:t>1–600 UNITS: EXECUTE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53328" cy="2751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ike-write-allow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275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Mike adds 50 units. The response confirms the previous and new totals.</w:t>
      </w:r>
    </w:p>
    <w:p>
      <w:pPr>
        <w:spacing w:before="40" w:after="40"/>
      </w:pPr>
      <w:r>
        <w:rPr>
          <w:rFonts w:ascii="Arial" w:hAnsi="Arial"/>
          <w:b/>
          <w:color w:val="6437E8"/>
          <w:sz w:val="16"/>
        </w:rPr>
        <w:t>601+ UNITS: VP REQUIRED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53328" cy="2476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ike-601-simple-deni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247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In simple mode, Mike's 601-unit request is denied with clear VP guidance.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871"/>
      </w:tblGrid>
      <w:tr>
        <w:tc>
          <w:tcPr>
            <w:tcW w:type="dxa" w:w="1699"/>
            <w:shd w:fill="6437E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SAY THIS</w:t>
            </w:r>
          </w:p>
        </w:tc>
        <w:tc>
          <w:tcPr>
            <w:tcW w:type="dxa" w:w="8871"/>
            <w:shd w:fill="F3E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Mike is a Manager, Clearance 1. He can make routine changes up to 600 units. The optional FGA demo turns the 601+ boundary into a VP approval route.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749" w:right="835" w:bottom="749" w:left="835" w:header="317" w:footer="317" w:gutter="0"/>
          <w:cols w:space="720"/>
          <w:titlePg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133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04</w:t>
            </w:r>
          </w:p>
        </w:tc>
        <w:tc>
          <w:tcPr>
            <w:tcW w:type="dxa" w:w="133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Architecture: preserve both identities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The employee asks; the governed Workload Principal acts; each resource stays in control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635240" cy="47573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75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Architecture view: employee, ProGear Agent, Okta, Resource AS, protected resources, audit trail, and kill switch.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9"/>
        <w:gridCol w:w="5616"/>
        <w:gridCol w:w="1469"/>
        <w:gridCol w:w="5616"/>
      </w:tblGrid>
      <w:tr>
        <w:trPr>
          <w:cantSplit/>
        </w:trPr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The signed-in person remains the subject of the request.</w:t>
            </w:r>
          </w:p>
        </w:tc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A first-class Workload Principal with an independent lifecycle.</w:t>
            </w:r>
          </w:p>
        </w:tc>
      </w:tr>
      <w:tr>
        <w:trPr>
          <w:cantSplit/>
        </w:trPr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Okta preserves delegation; each resource receives scoped access.</w:t>
            </w:r>
          </w:p>
        </w:tc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AUDIT / KILL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Decisions stay attributable; deactivation stops new exchanges.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133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05</w:t>
            </w:r>
          </w:p>
        </w:tc>
        <w:tc>
          <w:tcPr>
            <w:tcW w:type="dxa" w:w="133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Request sequence: follow the delegated proof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ID-JAG bridges employee context and agent identity without merging them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8549640" cy="4141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14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Successful request sequence. Read the numbered messages from top to bottom.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9"/>
        <w:gridCol w:w="5616"/>
        <w:gridCol w:w="1469"/>
        <w:gridCol w:w="5616"/>
      </w:tblGrid>
      <w:tr>
        <w:trPr>
          <w:cantSplit/>
        </w:trPr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1–2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Employee asks; the agent presents workload identity and user context.</w:t>
            </w:r>
          </w:p>
        </w:tc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Okta issues an Identity Assertion Grant for this delegation.</w:t>
            </w:r>
          </w:p>
        </w:tc>
      </w:tr>
      <w:tr>
        <w:trPr>
          <w:cantSplit/>
        </w:trPr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4–5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The agent exchanges it for a resource- and scope-specific token.</w:t>
            </w:r>
          </w:p>
        </w:tc>
        <w:tc>
          <w:tcPr>
            <w:tcW w:type="dxa" w:w="1469"/>
            <w:shd w:fill="4A2C1A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6–7</w:t>
            </w:r>
          </w:p>
        </w:tc>
        <w:tc>
          <w:tcPr>
            <w:tcW w:type="dxa" w:w="5616"/>
            <w:shd w:fill="F7F8FB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6"/>
              </w:rPr>
              <w:t>Inventory returns the result and the chain remains auditable.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12471"/>
      </w:tblGrid>
      <w:tr>
        <w:tc>
          <w:tcPr>
            <w:tcW w:type="dxa" w:w="1699"/>
            <w:shd w:fill="B93A2B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BLOCKED PATH</w:t>
            </w:r>
          </w:p>
        </w:tc>
        <w:tc>
          <w:tcPr>
            <w:tcW w:type="dxa" w:w="12471"/>
            <w:shd w:fill="FFF0E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If delegation is stopped—such as On vacation=True—there is no ID-JAG and no scoped resource token.</w:t>
            </w:r>
          </w:p>
        </w:tc>
      </w:tr>
    </w:tbl>
    <w:p>
      <w:pPr>
        <w:spacing w:after="0"/>
      </w:pPr>
    </w:p>
    <w:p>
      <w:pPr>
        <w:sectPr>
          <w:headerReference w:type="default" r:id="rId18"/>
          <w:footerReference w:type="default" r:id="rId19"/>
          <w:pgSz w:w="15840" w:h="12240" w:orient="landscape"/>
          <w:pgMar w:top="749" w:right="835" w:bottom="749" w:left="835" w:header="317" w:footer="317" w:gutter="0"/>
          <w:cols w:space="720"/>
          <w:titlePg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7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06</w:t>
            </w:r>
          </w:p>
        </w:tc>
        <w:tc>
          <w:tcPr>
            <w:tcW w:type="dxa" w:w="97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Optional FGA demo: turn on the advanced path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FGA is intentionally off until the presenter selects Simulate FGA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13248" cy="43005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ga-contro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43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Open FGA as Mike, select Simulate FGA, and confirm Manager / Clearance 1 / On vacation False.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13248" cy="2608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ga-promp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260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The chat home now shows one prompt for each policy boundary: Read, 1–600, and 601+.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871"/>
      </w:tblGrid>
      <w:tr>
        <w:tc>
          <w:tcPr>
            <w:tcW w:type="dxa" w:w="1699"/>
            <w:shd w:fill="2457D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RESET RULE</w:t>
            </w:r>
          </w:p>
        </w:tc>
        <w:tc>
          <w:tcPr>
            <w:tcW w:type="dxa" w:w="8871"/>
            <w:shd w:fill="EEF4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Signing out turns off FGA simulation. It does not modify the user's Okta profile attributes.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7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07</w:t>
            </w:r>
          </w:p>
        </w:tc>
        <w:tc>
          <w:tcPr>
            <w:tcW w:type="dxa" w:w="97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Human In The Loop: one approval boundary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Okta controls delegation; FGA controls the Inventory action; OIG records the VP decision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15000" cy="520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ga-polic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The policy combines live Okta attributes with role, action, and quantity.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72"/>
      </w:tblGrid>
      <w:tr>
        <w:trPr>
          <w:tblHeader w:val="true"/>
        </w:trPr>
        <w:tc>
          <w:tcPr>
            <w:tcW w:type="dxa" w:w="2880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REQUEST</w:t>
            </w:r>
          </w:p>
        </w:tc>
        <w:tc>
          <w:tcPr>
            <w:tcW w:type="dxa" w:w="7272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Sarah • any write</w:t>
            </w:r>
          </w:p>
        </w:tc>
        <w:tc>
          <w:tcPr>
            <w:tcW w:type="dxa" w:w="72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Deny. Contact a Manager. Never create an approval request.</w:t>
            </w:r>
          </w:p>
        </w:tc>
      </w:tr>
      <w:tr>
        <w:trPr>
          <w:cantSplit/>
        </w:trPr>
        <w:tc>
          <w:tcPr>
            <w:tcW w:type="dxa" w:w="2880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Mike • 1–600 units</w:t>
            </w:r>
          </w:p>
        </w:tc>
        <w:tc>
          <w:tcPr>
            <w:tcW w:type="dxa" w:w="7272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Execute directly.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Mike • 601+ units</w:t>
            </w:r>
          </w:p>
        </w:tc>
        <w:tc>
          <w:tcPr>
            <w:tcW w:type="dxa" w:w="72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Create one VP approval request; do not change Inventory while pending.</w:t>
            </w:r>
          </w:p>
        </w:tc>
      </w:tr>
      <w:tr>
        <w:trPr>
          <w:cantSplit/>
        </w:trPr>
        <w:tc>
          <w:tcPr>
            <w:tcW w:type="dxa" w:w="2880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Joe • any quantity</w:t>
            </w:r>
          </w:p>
        </w:tc>
        <w:tc>
          <w:tcPr>
            <w:tcW w:type="dxa" w:w="7272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Execute directly because Joe is Clearance 2 / VP.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735"/>
      </w:tblGrid>
      <w:tr>
        <w:tc>
          <w:tcPr>
            <w:tcW w:type="dxa" w:w="835"/>
            <w:shd w:fill="E65F1B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08</w:t>
            </w:r>
          </w:p>
        </w:tc>
        <w:tc>
          <w:tcPr>
            <w:tcW w:type="dxa" w:w="9735"/>
            <w:shd w:fill="FFFFFF"/>
            <w:tcMar>
              <w:top w:w="20" w:type="dxa"/>
              <w:start w:w="130" w:type="dxa"/>
              <w:bottom w:w="20" w:type="dxa"/>
              <w:end w:w="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4A2C1A"/>
                <w:sz w:val="36"/>
              </w:rPr>
              <w:t>Complete the VP approval and reset</w:t>
            </w:r>
          </w:p>
          <w:p>
            <w:pPr>
              <w:spacing w:after="0"/>
            </w:pPr>
            <w:r>
              <w:rPr>
                <w:rFonts w:ascii="Arial" w:hAnsi="Arial"/>
                <w:color w:val="536078"/>
                <w:sz w:val="17"/>
              </w:rPr>
              <w:t>Joe approves in Okta; the backend verifies the live VP role and executes once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44768" cy="25216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ig-vp-approv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21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Joe's Okta Access Requests task shows Mike as the requester and presents Approve / Deny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9965"/>
      </w:tblGrid>
      <w:tr>
        <w:trPr>
          <w:cantSplit/>
        </w:trPr>
        <w:tc>
          <w:tcPr>
            <w:tcW w:type="dxa" w:w="605"/>
            <w:shd w:fill="E65F1B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9965"/>
            <w:shd w:fill="FFF3E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As Mike with FGA enabled, select Add 601 basketballs to inventory.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Copy the Okta request ID shown by ProGear.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Sign in as joe.vp@atko.email and open Okta Access Requests → Inbox → Open.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Open Mike's request and select Approve.</w:t>
            </w:r>
          </w:p>
        </w:tc>
      </w:tr>
      <w:tr>
        <w:trPr>
          <w:cantSplit/>
        </w:trPr>
        <w:tc>
          <w:tcPr>
            <w:tcW w:type="dxa" w:w="605"/>
            <w:shd w:fill="4A2C1A"/>
            <w:tcMar>
              <w:top w:w="55" w:type="dxa"/>
              <w:start w:w="35" w:type="dxa"/>
              <w:bottom w:w="55" w:type="dxa"/>
              <w:end w:w="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9965"/>
            <w:shd w:fill="F7F8F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Return to ProGear. The backend verifies Joe's live VP role and executes the change once.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871"/>
      </w:tblGrid>
      <w:tr>
        <w:tc>
          <w:tcPr>
            <w:tcW w:type="dxa" w:w="1699"/>
            <w:shd w:fill="6437E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VACATION</w:t>
            </w:r>
          </w:p>
        </w:tc>
        <w:tc>
          <w:tcPr>
            <w:tcW w:type="dxa" w:w="8871"/>
            <w:shd w:fill="F3E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8"/>
              </w:rPr>
              <w:t>To show the delegation safeguard, set On vacation=True and issue a protected request. The agent stops before ID-JAG. Restore it to False before ending.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color w:val="E65F1B"/>
          <w:sz w:val="16"/>
        </w:rPr>
        <w:t>END-OF-DEMO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rPr>
          <w:tblHeader w:val="true"/>
        </w:trPr>
        <w:tc>
          <w:tcPr>
            <w:tcW w:type="dxa" w:w="2160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RESET</w:t>
            </w:r>
          </w:p>
        </w:tc>
        <w:tc>
          <w:tcPr>
            <w:tcW w:type="dxa" w:w="7992"/>
            <w:shd w:fill="4A2C1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CONFIRM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Okta attributes</w:t>
            </w:r>
          </w:p>
        </w:tc>
        <w:tc>
          <w:tcPr>
            <w:tcW w:type="dxa" w:w="799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Vacation False; Sarah 0, Mike 1, Joe 2; Manager False / True / True.</w:t>
            </w:r>
          </w:p>
        </w:tc>
      </w:tr>
      <w:tr>
        <w:trPr>
          <w:cantSplit/>
        </w:trPr>
        <w:tc>
          <w:tcPr>
            <w:tcW w:type="dxa" w:w="2160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OIG</w:t>
            </w:r>
          </w:p>
        </w:tc>
        <w:tc>
          <w:tcPr>
            <w:tcW w:type="dxa" w:w="7992"/>
            <w:shd w:fill="F7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Resolve or deny test requests that should not remain open.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Session</w:t>
            </w:r>
          </w:p>
        </w:tc>
        <w:tc>
          <w:tcPr>
            <w:tcW w:type="dxa" w:w="799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17"/>
              </w:rPr>
              <w:t>Sign out and confirm the next session starts with FGA off.</w:t>
            </w:r>
          </w:p>
        </w:tc>
      </w:tr>
    </w:tbl>
    <w:p>
      <w:pPr>
        <w:spacing w:after="0"/>
      </w:pPr>
    </w:p>
    <w:p>
      <w:pPr>
        <w:spacing w:before="60"/>
        <w:jc w:val="center"/>
      </w:pPr>
      <w:r>
        <w:rPr>
          <w:rFonts w:ascii="Arial" w:hAnsi="Arial"/>
          <w:b/>
          <w:sz w:val="17"/>
        </w:rPr>
        <w:t xml:space="preserve">Recorded update: </w:t>
      </w:r>
      <w:hyperlink r:id="rId13">
        <w:r>
          <w:rPr>
            <w:color w:val="2457D6"/>
            <w:u w:val="single"/>
          </w:rPr>
          <w:t>Watch the Google Drive walkthrough</w:t>
        </w:r>
      </w:hyperlink>
    </w:p>
    <w:sectPr w:rsidR="00FC693F" w:rsidRPr="0006063C" w:rsidSect="00034616">
      <w:headerReference w:type="default" r:id="rId22"/>
      <w:footerReference w:type="default" r:id="rId23"/>
      <w:pgSz w:w="12240" w:h="15840"/>
      <w:pgMar w:top="749" w:right="835" w:bottom="749" w:left="835" w:header="317" w:footer="31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078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078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078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A2C1A"/>
        <w:sz w:val="15"/>
      </w:rPr>
      <w:t>COURTEDGE PROGEAR  /  PRESENTER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A2C1A"/>
        <w:sz w:val="15"/>
      </w:rPr>
      <w:t>COURTEDGE PROGEAR  /  PRESENTER GUIDE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A2C1A"/>
        <w:sz w:val="15"/>
      </w:rPr>
      <w:t>COURTEDGE PROGEAR  /  PRESENTER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4A2C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E65F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6437E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36078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rogear-sales-aiagent.vercel.app" TargetMode="External"/><Relationship Id="rId13" Type="http://schemas.openxmlformats.org/officeDocument/2006/relationships/hyperlink" Target="https://drive.google.com/file/d/1N2XwGVgZXg2yHugp21hUTQoaBjaemxFw/view?usp=drive_link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CourtEdge ProGear Customer Demo Guide</dc:title>
  <dc:subject>Visual step-by-step presenter guide</dc:subject>
  <dc:creator>Johnathan Campos</dc:creator>
  <cp:keywords>Okta, AI Agent Governance, ID-JAG, FGA, OIG, ProGear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