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CAA60" w14:textId="77777777" w:rsidR="00412126" w:rsidRDefault="00000000">
      <w:pPr>
        <w:spacing w:before="240" w:after="120"/>
        <w:ind w:left="2977" w:right="1669"/>
        <w:jc w:val="center"/>
        <w:rPr>
          <w:rFonts w:asciiTheme="minorHAnsi" w:eastAsia="Calibri" w:hAnsiTheme="minorHAnsi" w:cstheme="minorHAnsi"/>
          <w:sz w:val="40"/>
          <w:szCs w:val="40"/>
        </w:rPr>
      </w:pPr>
      <w:r>
        <w:rPr>
          <w:rFonts w:asciiTheme="minorHAnsi" w:hAnsiTheme="minorHAnsi" w:cstheme="minorHAnsi"/>
        </w:rPr>
        <w:pict w14:anchorId="1E3EDBCF">
          <v:group id="_x0000_s2097" style="position:absolute;left:0;text-align:left;margin-left:63.55pt;margin-top:1in;width:459.85pt;height:67.65pt;z-index:-251657216;mso-position-horizontal-relative:page;mso-position-vertical-relative:page" coordorigin="1696,707" coordsize="8802,13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1" type="#_x0000_t75" style="position:absolute;left:1807;top:759;width:1289;height:1289">
              <v:imagedata r:id="rId9" o:title=""/>
            </v:shape>
            <v:shape id="_x0000_s2100" style="position:absolute;left:1702;top:713;width:1416;height:0" coordorigin="1702,713" coordsize="1416,0" path="m1702,713r1416,e" filled="f" strokecolor="#4471c4" strokeweight=".58pt">
              <v:path arrowok="t"/>
            </v:shape>
            <v:shape id="_x0000_s2099" style="position:absolute;left:3118;top:713;width:10;height:0" coordorigin="3118,713" coordsize="10,0" path="m3118,713r10,e" filled="f" strokecolor="#4471c4" strokeweight=".58pt">
              <v:path arrowok="t"/>
            </v:shape>
            <v:shape id="_x0000_s2098" style="position:absolute;left:3128;top:713;width:7365;height:0" coordorigin="3128,713" coordsize="7365,0" path="m3128,713r7365,e" filled="f" strokecolor="#4471c4" strokeweight=".58pt">
              <v:path arrowok="t"/>
            </v:shape>
            <w10:wrap anchorx="page" anchory="page"/>
          </v:group>
        </w:pict>
      </w:r>
      <w:r w:rsidR="002B3DCE">
        <w:rPr>
          <w:rFonts w:asciiTheme="minorHAnsi" w:eastAsia="Calibri" w:hAnsiTheme="minorHAnsi" w:cstheme="minorHAnsi"/>
          <w:b/>
          <w:sz w:val="40"/>
          <w:szCs w:val="40"/>
        </w:rPr>
        <w:t>TROPIC</w:t>
      </w:r>
      <w:r w:rsidR="002B3DCE">
        <w:rPr>
          <w:rFonts w:asciiTheme="minorHAnsi" w:eastAsia="Calibri" w:hAnsiTheme="minorHAnsi" w:cstheme="minorHAnsi"/>
          <w:b/>
          <w:spacing w:val="-1"/>
          <w:sz w:val="40"/>
          <w:szCs w:val="40"/>
        </w:rPr>
        <w:t>A</w:t>
      </w:r>
      <w:r w:rsidR="002B3DCE">
        <w:rPr>
          <w:rFonts w:asciiTheme="minorHAnsi" w:eastAsia="Calibri" w:hAnsiTheme="minorHAnsi" w:cstheme="minorHAnsi"/>
          <w:b/>
          <w:sz w:val="40"/>
          <w:szCs w:val="40"/>
        </w:rPr>
        <w:t>L</w:t>
      </w:r>
      <w:r w:rsidR="002B3DCE">
        <w:rPr>
          <w:rFonts w:asciiTheme="minorHAnsi" w:eastAsia="Calibri" w:hAnsiTheme="minorHAnsi" w:cstheme="minorHAnsi"/>
          <w:b/>
          <w:spacing w:val="1"/>
          <w:sz w:val="40"/>
          <w:szCs w:val="40"/>
        </w:rPr>
        <w:t xml:space="preserve"> </w:t>
      </w:r>
      <w:r w:rsidR="002B3DCE">
        <w:rPr>
          <w:rFonts w:asciiTheme="minorHAnsi" w:eastAsia="Calibri" w:hAnsiTheme="minorHAnsi" w:cstheme="minorHAnsi"/>
          <w:b/>
          <w:sz w:val="40"/>
          <w:szCs w:val="40"/>
        </w:rPr>
        <w:t>G</w:t>
      </w:r>
      <w:r w:rsidR="002B3DCE">
        <w:rPr>
          <w:rFonts w:asciiTheme="minorHAnsi" w:eastAsia="Calibri" w:hAnsiTheme="minorHAnsi" w:cstheme="minorHAnsi"/>
          <w:b/>
          <w:spacing w:val="-2"/>
          <w:sz w:val="40"/>
          <w:szCs w:val="40"/>
        </w:rPr>
        <w:t>EN</w:t>
      </w:r>
      <w:r w:rsidR="002B3DCE">
        <w:rPr>
          <w:rFonts w:asciiTheme="minorHAnsi" w:eastAsia="Calibri" w:hAnsiTheme="minorHAnsi" w:cstheme="minorHAnsi"/>
          <w:b/>
          <w:sz w:val="40"/>
          <w:szCs w:val="40"/>
        </w:rPr>
        <w:t>ETICS</w:t>
      </w:r>
    </w:p>
    <w:p w14:paraId="6250EE01" w14:textId="625A7A23" w:rsidR="00412126" w:rsidRPr="001A1EFC" w:rsidRDefault="002B3DCE" w:rsidP="0023096D">
      <w:pPr>
        <w:spacing w:line="180" w:lineRule="exact"/>
        <w:ind w:left="4111" w:right="2661"/>
        <w:jc w:val="center"/>
        <w:rPr>
          <w:rFonts w:asciiTheme="minorHAnsi" w:eastAsia="Calibri" w:hAnsiTheme="minorHAnsi" w:cstheme="minorHAnsi"/>
          <w:color w:val="EE0000"/>
          <w:sz w:val="16"/>
          <w:szCs w:val="16"/>
        </w:rPr>
      </w:pPr>
      <w:r w:rsidRPr="001A1EFC">
        <w:rPr>
          <w:rFonts w:asciiTheme="minorHAnsi" w:eastAsia="Calibri" w:hAnsiTheme="minorHAnsi" w:cstheme="minorHAnsi"/>
          <w:color w:val="EE0000"/>
          <w:sz w:val="16"/>
          <w:szCs w:val="16"/>
        </w:rPr>
        <w:t>V</w:t>
      </w:r>
      <w:r w:rsidRPr="001A1EFC">
        <w:rPr>
          <w:rFonts w:asciiTheme="minorHAnsi" w:eastAsia="Calibri" w:hAnsiTheme="minorHAnsi" w:cstheme="minorHAnsi"/>
          <w:color w:val="EE0000"/>
          <w:spacing w:val="-1"/>
          <w:sz w:val="16"/>
          <w:szCs w:val="16"/>
        </w:rPr>
        <w:t>ol</w:t>
      </w:r>
      <w:r w:rsidRPr="001A1EFC">
        <w:rPr>
          <w:rFonts w:asciiTheme="minorHAnsi" w:eastAsia="Calibri" w:hAnsiTheme="minorHAnsi" w:cstheme="minorHAnsi"/>
          <w:color w:val="EE0000"/>
          <w:sz w:val="16"/>
          <w:szCs w:val="16"/>
        </w:rPr>
        <w:t>ume</w:t>
      </w:r>
      <w:r w:rsidRPr="001A1EFC">
        <w:rPr>
          <w:rFonts w:asciiTheme="minorHAnsi" w:eastAsia="Calibri" w:hAnsiTheme="minorHAnsi" w:cstheme="minorHAnsi"/>
          <w:color w:val="EE0000"/>
          <w:spacing w:val="-1"/>
          <w:sz w:val="16"/>
          <w:szCs w:val="16"/>
        </w:rPr>
        <w:t xml:space="preserve"> </w:t>
      </w:r>
      <w:r w:rsidR="001A2031" w:rsidRPr="001A1EFC">
        <w:rPr>
          <w:rFonts w:asciiTheme="minorHAnsi" w:eastAsia="Calibri" w:hAnsiTheme="minorHAnsi" w:cstheme="minorHAnsi"/>
          <w:color w:val="EE0000"/>
          <w:spacing w:val="-1"/>
          <w:sz w:val="16"/>
          <w:szCs w:val="16"/>
        </w:rPr>
        <w:t>5</w:t>
      </w:r>
      <w:r w:rsidRPr="001A1EFC">
        <w:rPr>
          <w:rFonts w:asciiTheme="minorHAnsi" w:eastAsia="Calibri" w:hAnsiTheme="minorHAnsi" w:cstheme="minorHAnsi"/>
          <w:color w:val="EE0000"/>
          <w:sz w:val="16"/>
          <w:szCs w:val="16"/>
        </w:rPr>
        <w:t xml:space="preserve">, </w:t>
      </w:r>
      <w:r w:rsidRPr="001A1EFC">
        <w:rPr>
          <w:rFonts w:asciiTheme="minorHAnsi" w:eastAsia="Calibri" w:hAnsiTheme="minorHAnsi" w:cstheme="minorHAnsi"/>
          <w:color w:val="EE0000"/>
          <w:spacing w:val="-1"/>
          <w:sz w:val="16"/>
          <w:szCs w:val="16"/>
        </w:rPr>
        <w:t>N</w:t>
      </w:r>
      <w:r w:rsidRPr="001A1EFC">
        <w:rPr>
          <w:rFonts w:asciiTheme="minorHAnsi" w:eastAsia="Calibri" w:hAnsiTheme="minorHAnsi" w:cstheme="minorHAnsi"/>
          <w:color w:val="EE0000"/>
          <w:sz w:val="16"/>
          <w:szCs w:val="16"/>
        </w:rPr>
        <w:t>o</w:t>
      </w:r>
      <w:r w:rsidR="001A2031" w:rsidRPr="001A1EFC">
        <w:rPr>
          <w:rFonts w:asciiTheme="minorHAnsi" w:eastAsia="Calibri" w:hAnsiTheme="minorHAnsi" w:cstheme="minorHAnsi"/>
          <w:color w:val="EE0000"/>
          <w:sz w:val="16"/>
          <w:szCs w:val="16"/>
        </w:rPr>
        <w:t>. 1</w:t>
      </w:r>
      <w:r w:rsidRPr="001A1EFC">
        <w:rPr>
          <w:rFonts w:asciiTheme="minorHAnsi" w:eastAsia="Calibri" w:hAnsiTheme="minorHAnsi" w:cstheme="minorHAnsi"/>
          <w:color w:val="EE0000"/>
          <w:sz w:val="16"/>
          <w:szCs w:val="16"/>
        </w:rPr>
        <w:t xml:space="preserve">, </w:t>
      </w:r>
      <w:r w:rsidR="001A2031" w:rsidRPr="001A1EFC">
        <w:rPr>
          <w:rFonts w:asciiTheme="minorHAnsi" w:eastAsia="Calibri" w:hAnsiTheme="minorHAnsi" w:cstheme="minorHAnsi"/>
          <w:color w:val="EE0000"/>
          <w:sz w:val="16"/>
          <w:szCs w:val="16"/>
        </w:rPr>
        <w:t>Mei 2025</w:t>
      </w:r>
    </w:p>
    <w:p w14:paraId="55C780FE" w14:textId="77777777" w:rsidR="00412126" w:rsidRDefault="002B3DCE">
      <w:pPr>
        <w:spacing w:before="2" w:line="180" w:lineRule="exact"/>
        <w:ind w:left="3582" w:right="2155"/>
        <w:jc w:val="center"/>
        <w:rPr>
          <w:rFonts w:asciiTheme="minorHAnsi" w:eastAsia="Calibri" w:hAnsiTheme="minorHAnsi" w:cstheme="minorHAnsi"/>
          <w:sz w:val="16"/>
          <w:szCs w:val="16"/>
        </w:rPr>
      </w:pPr>
      <w:r>
        <w:rPr>
          <w:rFonts w:asciiTheme="minorHAnsi" w:eastAsia="Calibri" w:hAnsiTheme="minorHAnsi" w:cstheme="minorHAnsi"/>
          <w:sz w:val="16"/>
          <w:szCs w:val="16"/>
        </w:rPr>
        <w:t>h</w:t>
      </w:r>
      <w:r>
        <w:rPr>
          <w:rFonts w:asciiTheme="minorHAnsi" w:eastAsia="Calibri" w:hAnsiTheme="minorHAnsi" w:cstheme="minorHAnsi"/>
          <w:spacing w:val="-2"/>
          <w:sz w:val="16"/>
          <w:szCs w:val="16"/>
        </w:rPr>
        <w:t>t</w:t>
      </w:r>
      <w:r>
        <w:rPr>
          <w:rFonts w:asciiTheme="minorHAnsi" w:eastAsia="Calibri" w:hAnsiTheme="minorHAnsi" w:cstheme="minorHAnsi"/>
          <w:spacing w:val="-1"/>
          <w:sz w:val="16"/>
          <w:szCs w:val="16"/>
        </w:rPr>
        <w:t>t</w:t>
      </w:r>
      <w:r>
        <w:rPr>
          <w:rFonts w:asciiTheme="minorHAnsi" w:eastAsia="Calibri" w:hAnsiTheme="minorHAnsi" w:cstheme="minorHAnsi"/>
          <w:sz w:val="16"/>
          <w:szCs w:val="16"/>
        </w:rPr>
        <w:t>p</w:t>
      </w:r>
      <w:r>
        <w:rPr>
          <w:rFonts w:asciiTheme="minorHAnsi" w:eastAsia="Calibri" w:hAnsiTheme="minorHAnsi" w:cstheme="minorHAnsi"/>
          <w:spacing w:val="-1"/>
          <w:sz w:val="16"/>
          <w:szCs w:val="16"/>
        </w:rPr>
        <w:t>s</w:t>
      </w:r>
      <w:r>
        <w:rPr>
          <w:rFonts w:asciiTheme="minorHAnsi" w:eastAsia="Calibri" w:hAnsiTheme="minorHAnsi" w:cstheme="minorHAnsi"/>
          <w:sz w:val="16"/>
          <w:szCs w:val="16"/>
        </w:rPr>
        <w:t>:/</w:t>
      </w:r>
      <w:r>
        <w:rPr>
          <w:rFonts w:asciiTheme="minorHAnsi" w:eastAsia="Calibri" w:hAnsiTheme="minorHAnsi" w:cstheme="minorHAnsi"/>
          <w:spacing w:val="1"/>
          <w:sz w:val="16"/>
          <w:szCs w:val="16"/>
        </w:rPr>
        <w:t>/</w:t>
      </w:r>
      <w:r>
        <w:rPr>
          <w:rFonts w:asciiTheme="minorHAnsi" w:eastAsia="Calibri" w:hAnsiTheme="minorHAnsi" w:cstheme="minorHAnsi"/>
          <w:spacing w:val="-1"/>
          <w:sz w:val="16"/>
          <w:szCs w:val="16"/>
        </w:rPr>
        <w:t>o</w:t>
      </w:r>
      <w:r>
        <w:rPr>
          <w:rFonts w:asciiTheme="minorHAnsi" w:eastAsia="Calibri" w:hAnsiTheme="minorHAnsi" w:cstheme="minorHAnsi"/>
          <w:sz w:val="16"/>
          <w:szCs w:val="16"/>
        </w:rPr>
        <w:t>j</w:t>
      </w:r>
      <w:r>
        <w:rPr>
          <w:rFonts w:asciiTheme="minorHAnsi" w:eastAsia="Calibri" w:hAnsiTheme="minorHAnsi" w:cstheme="minorHAnsi"/>
          <w:spacing w:val="-1"/>
          <w:sz w:val="16"/>
          <w:szCs w:val="16"/>
        </w:rPr>
        <w:t>s</w:t>
      </w:r>
      <w:r>
        <w:rPr>
          <w:rFonts w:asciiTheme="minorHAnsi" w:eastAsia="Calibri" w:hAnsiTheme="minorHAnsi" w:cstheme="minorHAnsi"/>
          <w:sz w:val="16"/>
          <w:szCs w:val="16"/>
        </w:rPr>
        <w:t>.</w:t>
      </w:r>
      <w:r>
        <w:rPr>
          <w:rFonts w:asciiTheme="minorHAnsi" w:eastAsia="Calibri" w:hAnsiTheme="minorHAnsi" w:cstheme="minorHAnsi"/>
          <w:spacing w:val="1"/>
          <w:sz w:val="16"/>
          <w:szCs w:val="16"/>
        </w:rPr>
        <w:t>g</w:t>
      </w:r>
      <w:r>
        <w:rPr>
          <w:rFonts w:asciiTheme="minorHAnsi" w:eastAsia="Calibri" w:hAnsiTheme="minorHAnsi" w:cstheme="minorHAnsi"/>
          <w:spacing w:val="-1"/>
          <w:sz w:val="16"/>
          <w:szCs w:val="16"/>
        </w:rPr>
        <w:t>e</w:t>
      </w:r>
      <w:r>
        <w:rPr>
          <w:rFonts w:asciiTheme="minorHAnsi" w:eastAsia="Calibri" w:hAnsiTheme="minorHAnsi" w:cstheme="minorHAnsi"/>
          <w:sz w:val="16"/>
          <w:szCs w:val="16"/>
        </w:rPr>
        <w:t>n</w:t>
      </w:r>
      <w:r>
        <w:rPr>
          <w:rFonts w:asciiTheme="minorHAnsi" w:eastAsia="Calibri" w:hAnsiTheme="minorHAnsi" w:cstheme="minorHAnsi"/>
          <w:spacing w:val="-1"/>
          <w:sz w:val="16"/>
          <w:szCs w:val="16"/>
        </w:rPr>
        <w:t>etik</w:t>
      </w:r>
      <w:r>
        <w:rPr>
          <w:rFonts w:asciiTheme="minorHAnsi" w:eastAsia="Calibri" w:hAnsiTheme="minorHAnsi" w:cstheme="minorHAnsi"/>
          <w:sz w:val="16"/>
          <w:szCs w:val="16"/>
        </w:rPr>
        <w:t>awan</w:t>
      </w:r>
      <w:r>
        <w:rPr>
          <w:rFonts w:asciiTheme="minorHAnsi" w:eastAsia="Calibri" w:hAnsiTheme="minorHAnsi" w:cstheme="minorHAnsi"/>
          <w:spacing w:val="1"/>
          <w:sz w:val="16"/>
          <w:szCs w:val="16"/>
        </w:rPr>
        <w:t>-m</w:t>
      </w:r>
      <w:r>
        <w:rPr>
          <w:rFonts w:asciiTheme="minorHAnsi" w:eastAsia="Calibri" w:hAnsiTheme="minorHAnsi" w:cstheme="minorHAnsi"/>
          <w:sz w:val="16"/>
          <w:szCs w:val="16"/>
        </w:rPr>
        <w:t>u</w:t>
      </w:r>
      <w:r>
        <w:rPr>
          <w:rFonts w:asciiTheme="minorHAnsi" w:eastAsia="Calibri" w:hAnsiTheme="minorHAnsi" w:cstheme="minorHAnsi"/>
          <w:spacing w:val="-1"/>
          <w:sz w:val="16"/>
          <w:szCs w:val="16"/>
        </w:rPr>
        <w:t>d</w:t>
      </w:r>
      <w:r>
        <w:rPr>
          <w:rFonts w:asciiTheme="minorHAnsi" w:eastAsia="Calibri" w:hAnsiTheme="minorHAnsi" w:cstheme="minorHAnsi"/>
          <w:sz w:val="16"/>
          <w:szCs w:val="16"/>
        </w:rPr>
        <w:t>a.</w:t>
      </w:r>
      <w:r>
        <w:rPr>
          <w:rFonts w:asciiTheme="minorHAnsi" w:eastAsia="Calibri" w:hAnsiTheme="minorHAnsi" w:cstheme="minorHAnsi"/>
          <w:spacing w:val="-1"/>
          <w:sz w:val="16"/>
          <w:szCs w:val="16"/>
        </w:rPr>
        <w:t>com</w:t>
      </w:r>
      <w:r>
        <w:rPr>
          <w:rFonts w:asciiTheme="minorHAnsi" w:eastAsia="Calibri" w:hAnsiTheme="minorHAnsi" w:cstheme="minorHAnsi"/>
          <w:sz w:val="16"/>
          <w:szCs w:val="16"/>
        </w:rPr>
        <w:t>/</w:t>
      </w:r>
      <w:r>
        <w:rPr>
          <w:rFonts w:asciiTheme="minorHAnsi" w:eastAsia="Calibri" w:hAnsiTheme="minorHAnsi" w:cstheme="minorHAnsi"/>
          <w:spacing w:val="-1"/>
          <w:sz w:val="16"/>
          <w:szCs w:val="16"/>
        </w:rPr>
        <w:t>i</w:t>
      </w:r>
      <w:r>
        <w:rPr>
          <w:rFonts w:asciiTheme="minorHAnsi" w:eastAsia="Calibri" w:hAnsiTheme="minorHAnsi" w:cstheme="minorHAnsi"/>
          <w:sz w:val="16"/>
          <w:szCs w:val="16"/>
        </w:rPr>
        <w:t>n</w:t>
      </w:r>
      <w:r>
        <w:rPr>
          <w:rFonts w:asciiTheme="minorHAnsi" w:eastAsia="Calibri" w:hAnsiTheme="minorHAnsi" w:cstheme="minorHAnsi"/>
          <w:spacing w:val="-1"/>
          <w:sz w:val="16"/>
          <w:szCs w:val="16"/>
        </w:rPr>
        <w:t>de</w:t>
      </w:r>
      <w:r>
        <w:rPr>
          <w:rFonts w:asciiTheme="minorHAnsi" w:eastAsia="Calibri" w:hAnsiTheme="minorHAnsi" w:cstheme="minorHAnsi"/>
          <w:sz w:val="16"/>
          <w:szCs w:val="16"/>
        </w:rPr>
        <w:t>x.p</w:t>
      </w:r>
      <w:r>
        <w:rPr>
          <w:rFonts w:asciiTheme="minorHAnsi" w:eastAsia="Calibri" w:hAnsiTheme="minorHAnsi" w:cstheme="minorHAnsi"/>
          <w:spacing w:val="-1"/>
          <w:sz w:val="16"/>
          <w:szCs w:val="16"/>
        </w:rPr>
        <w:t>h</w:t>
      </w:r>
      <w:r>
        <w:rPr>
          <w:rFonts w:asciiTheme="minorHAnsi" w:eastAsia="Calibri" w:hAnsiTheme="minorHAnsi" w:cstheme="minorHAnsi"/>
          <w:sz w:val="16"/>
          <w:szCs w:val="16"/>
        </w:rPr>
        <w:t>p/</w:t>
      </w:r>
      <w:r>
        <w:rPr>
          <w:rFonts w:asciiTheme="minorHAnsi" w:eastAsia="Calibri" w:hAnsiTheme="minorHAnsi" w:cstheme="minorHAnsi"/>
          <w:spacing w:val="-1"/>
          <w:sz w:val="16"/>
          <w:szCs w:val="16"/>
        </w:rPr>
        <w:t>t</w:t>
      </w:r>
      <w:r>
        <w:rPr>
          <w:rFonts w:asciiTheme="minorHAnsi" w:eastAsia="Calibri" w:hAnsiTheme="minorHAnsi" w:cstheme="minorHAnsi"/>
          <w:sz w:val="16"/>
          <w:szCs w:val="16"/>
        </w:rPr>
        <w:t>g</w:t>
      </w:r>
    </w:p>
    <w:p w14:paraId="61AC67F0" w14:textId="77777777" w:rsidR="00412126" w:rsidRDefault="00000000">
      <w:pPr>
        <w:spacing w:before="16"/>
        <w:rPr>
          <w:rFonts w:asciiTheme="minorHAnsi" w:eastAsia="Calibri" w:hAnsiTheme="minorHAnsi" w:cstheme="minorHAnsi"/>
          <w:sz w:val="22"/>
          <w:szCs w:val="22"/>
        </w:rPr>
      </w:pPr>
      <w:r>
        <w:rPr>
          <w:rFonts w:asciiTheme="minorHAnsi" w:hAnsiTheme="minorHAnsi" w:cstheme="minorHAnsi"/>
        </w:rPr>
        <w:pict w14:anchorId="6C83553C">
          <v:group id="_x0000_s2120" style="position:absolute;margin-left:61.3pt;margin-top:11.75pt;width:460.7pt;height:3.55pt;z-index:-251656192;mso-position-horizontal-relative:page" coordorigin="1665,-301" coordsize="8850,45">
            <v:shape id="_x0000_s2123" style="position:absolute;left:1688;top:-279;width:1430;height:0" coordorigin="1688,-279" coordsize="1430,0" path="m1688,-279r1430,e" filled="f" strokecolor="#4471c4" strokeweight="2.26pt">
              <v:path arrowok="t"/>
            </v:shape>
            <v:shape id="_x0000_s2122" style="position:absolute;left:3104;top:-279;width:44;height:0" coordorigin="3104,-279" coordsize="44,0" path="m3104,-279r43,e" filled="f" strokecolor="#4471c4" strokeweight="2.26pt">
              <v:path arrowok="t"/>
            </v:shape>
            <v:shape id="_x0000_s2121" style="position:absolute;left:3147;top:-279;width:7345;height:0" coordorigin="3147,-279" coordsize="7345,0" path="m3147,-279r7346,e" filled="f" strokecolor="#4471c4" strokeweight="2.26pt">
              <v:path arrowok="t"/>
            </v:shape>
            <w10:wrap anchorx="page"/>
          </v:group>
        </w:pict>
      </w:r>
    </w:p>
    <w:p w14:paraId="2E1C4FF5" w14:textId="77777777" w:rsidR="00412126" w:rsidRDefault="002B3DCE">
      <w:pPr>
        <w:spacing w:before="16"/>
        <w:rPr>
          <w:rFonts w:asciiTheme="minorHAnsi" w:eastAsia="Calibri" w:hAnsiTheme="minorHAnsi" w:cstheme="minorHAnsi"/>
          <w:b/>
          <w:sz w:val="24"/>
          <w:szCs w:val="24"/>
        </w:rPr>
      </w:pPr>
      <w:r>
        <w:rPr>
          <w:rFonts w:asciiTheme="minorHAnsi" w:eastAsia="Calibri" w:hAnsiTheme="minorHAnsi" w:cstheme="minorHAnsi"/>
          <w:b/>
          <w:sz w:val="24"/>
          <w:szCs w:val="24"/>
        </w:rPr>
        <w:t>Ori</w:t>
      </w:r>
      <w:r>
        <w:rPr>
          <w:rFonts w:asciiTheme="minorHAnsi" w:eastAsia="Calibri" w:hAnsiTheme="minorHAnsi" w:cstheme="minorHAnsi"/>
          <w:b/>
          <w:spacing w:val="-1"/>
          <w:sz w:val="24"/>
          <w:szCs w:val="24"/>
        </w:rPr>
        <w:t>g</w:t>
      </w:r>
      <w:r>
        <w:rPr>
          <w:rFonts w:asciiTheme="minorHAnsi" w:eastAsia="Calibri" w:hAnsiTheme="minorHAnsi" w:cstheme="minorHAnsi"/>
          <w:b/>
          <w:sz w:val="24"/>
          <w:szCs w:val="24"/>
        </w:rPr>
        <w:t>i</w:t>
      </w:r>
      <w:r>
        <w:rPr>
          <w:rFonts w:asciiTheme="minorHAnsi" w:eastAsia="Calibri" w:hAnsiTheme="minorHAnsi" w:cstheme="minorHAnsi"/>
          <w:b/>
          <w:spacing w:val="-1"/>
          <w:sz w:val="24"/>
          <w:szCs w:val="24"/>
        </w:rPr>
        <w:t>n</w:t>
      </w:r>
      <w:r>
        <w:rPr>
          <w:rFonts w:asciiTheme="minorHAnsi" w:eastAsia="Calibri" w:hAnsiTheme="minorHAnsi" w:cstheme="minorHAnsi"/>
          <w:b/>
          <w:sz w:val="24"/>
          <w:szCs w:val="24"/>
        </w:rPr>
        <w:t>al Res</w:t>
      </w:r>
      <w:r>
        <w:rPr>
          <w:rFonts w:asciiTheme="minorHAnsi" w:eastAsia="Calibri" w:hAnsiTheme="minorHAnsi" w:cstheme="minorHAnsi"/>
          <w:b/>
          <w:spacing w:val="-1"/>
          <w:sz w:val="24"/>
          <w:szCs w:val="24"/>
        </w:rPr>
        <w:t>e</w:t>
      </w:r>
      <w:r>
        <w:rPr>
          <w:rFonts w:asciiTheme="minorHAnsi" w:eastAsia="Calibri" w:hAnsiTheme="minorHAnsi" w:cstheme="minorHAnsi"/>
          <w:b/>
          <w:sz w:val="24"/>
          <w:szCs w:val="24"/>
        </w:rPr>
        <w:t>arch</w:t>
      </w:r>
    </w:p>
    <w:p w14:paraId="1C80074C" w14:textId="77777777" w:rsidR="001A1EFC" w:rsidRPr="001A1EFC" w:rsidRDefault="001A1EFC" w:rsidP="001A1EFC">
      <w:pPr>
        <w:jc w:val="both"/>
        <w:rPr>
          <w:rFonts w:asciiTheme="minorHAnsi" w:hAnsiTheme="minorHAnsi" w:cstheme="minorHAnsi"/>
          <w:b/>
          <w:sz w:val="24"/>
          <w:szCs w:val="24"/>
        </w:rPr>
      </w:pPr>
      <w:r w:rsidRPr="001A1EFC">
        <w:rPr>
          <w:rFonts w:asciiTheme="minorHAnsi" w:hAnsiTheme="minorHAnsi" w:cstheme="minorHAnsi"/>
          <w:b/>
          <w:sz w:val="24"/>
          <w:szCs w:val="24"/>
        </w:rPr>
        <w:t>Evaluating Misconceptions in the Representation of Mendelian Genetic Inheritance in High School Biology Textbooks</w:t>
      </w:r>
    </w:p>
    <w:p w14:paraId="7A7F14EC" w14:textId="77777777" w:rsidR="0006004C" w:rsidRDefault="0006004C">
      <w:pPr>
        <w:spacing w:before="2" w:line="260" w:lineRule="exact"/>
        <w:rPr>
          <w:rFonts w:asciiTheme="minorHAnsi" w:hAnsiTheme="minorHAnsi" w:cstheme="minorHAnsi"/>
          <w:sz w:val="26"/>
          <w:szCs w:val="26"/>
        </w:rPr>
      </w:pPr>
    </w:p>
    <w:p w14:paraId="2B5A52B9" w14:textId="77777777" w:rsidR="001A1EFC" w:rsidRPr="001A1EFC" w:rsidRDefault="001A1EFC" w:rsidP="001A1EFC">
      <w:pPr>
        <w:jc w:val="both"/>
        <w:rPr>
          <w:rFonts w:asciiTheme="minorHAnsi" w:hAnsiTheme="minorHAnsi" w:cstheme="minorHAnsi"/>
          <w:b/>
          <w:bCs/>
          <w:sz w:val="24"/>
          <w:szCs w:val="24"/>
          <w:vertAlign w:val="superscript"/>
        </w:rPr>
      </w:pPr>
      <w:r w:rsidRPr="001A1EFC">
        <w:rPr>
          <w:rFonts w:asciiTheme="minorHAnsi" w:hAnsiTheme="minorHAnsi" w:cstheme="minorHAnsi"/>
          <w:b/>
          <w:bCs/>
          <w:sz w:val="24"/>
          <w:szCs w:val="24"/>
        </w:rPr>
        <w:t>Kusniawati</w:t>
      </w:r>
      <w:r w:rsidRPr="001A1EFC">
        <w:rPr>
          <w:rFonts w:asciiTheme="minorHAnsi" w:hAnsiTheme="minorHAnsi" w:cstheme="minorHAnsi"/>
          <w:b/>
          <w:bCs/>
          <w:sz w:val="24"/>
          <w:szCs w:val="24"/>
          <w:vertAlign w:val="superscript"/>
        </w:rPr>
        <w:t>1</w:t>
      </w:r>
      <w:r w:rsidRPr="001A1EFC">
        <w:rPr>
          <w:rFonts w:asciiTheme="minorHAnsi" w:hAnsiTheme="minorHAnsi" w:cstheme="minorHAnsi"/>
          <w:b/>
          <w:bCs/>
          <w:sz w:val="24"/>
          <w:szCs w:val="24"/>
        </w:rPr>
        <w:t>, Wolly Candramila</w:t>
      </w:r>
      <w:proofErr w:type="gramStart"/>
      <w:r w:rsidRPr="001A1EFC">
        <w:rPr>
          <w:rFonts w:asciiTheme="minorHAnsi" w:hAnsiTheme="minorHAnsi" w:cstheme="minorHAnsi"/>
          <w:b/>
          <w:bCs/>
          <w:sz w:val="24"/>
          <w:szCs w:val="24"/>
          <w:vertAlign w:val="superscript"/>
        </w:rPr>
        <w:t>1,*</w:t>
      </w:r>
      <w:proofErr w:type="gramEnd"/>
      <w:r w:rsidRPr="001A1EFC">
        <w:rPr>
          <w:rFonts w:asciiTheme="minorHAnsi" w:hAnsiTheme="minorHAnsi" w:cstheme="minorHAnsi"/>
          <w:b/>
          <w:bCs/>
          <w:sz w:val="24"/>
          <w:szCs w:val="24"/>
        </w:rPr>
        <w:t>, Eko Sri Wahyuni</w:t>
      </w:r>
      <w:r w:rsidRPr="001A1EFC">
        <w:rPr>
          <w:rFonts w:asciiTheme="minorHAnsi" w:hAnsiTheme="minorHAnsi" w:cstheme="minorHAnsi"/>
          <w:b/>
          <w:bCs/>
          <w:sz w:val="24"/>
          <w:szCs w:val="24"/>
          <w:vertAlign w:val="superscript"/>
        </w:rPr>
        <w:t>1</w:t>
      </w:r>
    </w:p>
    <w:p w14:paraId="5FF7F4A1" w14:textId="77777777" w:rsidR="001A1EFC" w:rsidRPr="001A1EFC" w:rsidRDefault="001A1EFC" w:rsidP="001A1EFC">
      <w:pPr>
        <w:jc w:val="both"/>
        <w:rPr>
          <w:rFonts w:asciiTheme="minorHAnsi" w:hAnsiTheme="minorHAnsi" w:cstheme="minorHAnsi"/>
          <w:sz w:val="16"/>
          <w:szCs w:val="16"/>
        </w:rPr>
      </w:pPr>
      <w:r w:rsidRPr="001A1EFC">
        <w:rPr>
          <w:rFonts w:asciiTheme="minorHAnsi" w:hAnsiTheme="minorHAnsi" w:cstheme="minorHAnsi"/>
          <w:sz w:val="16"/>
          <w:szCs w:val="16"/>
          <w:vertAlign w:val="superscript"/>
        </w:rPr>
        <w:t>1</w:t>
      </w:r>
      <w:r w:rsidRPr="001A1EFC">
        <w:rPr>
          <w:rFonts w:asciiTheme="minorHAnsi" w:hAnsiTheme="minorHAnsi" w:cstheme="minorHAnsi"/>
          <w:sz w:val="16"/>
          <w:szCs w:val="16"/>
        </w:rPr>
        <w:t xml:space="preserve">Department of Mathematics and Natural Science Education, Faculty of Teacher Training and Education, Universitas </w:t>
      </w:r>
      <w:proofErr w:type="spellStart"/>
      <w:r w:rsidRPr="001A1EFC">
        <w:rPr>
          <w:rFonts w:asciiTheme="minorHAnsi" w:hAnsiTheme="minorHAnsi" w:cstheme="minorHAnsi"/>
          <w:sz w:val="16"/>
          <w:szCs w:val="16"/>
        </w:rPr>
        <w:t>Tanjungpura</w:t>
      </w:r>
      <w:proofErr w:type="spellEnd"/>
      <w:r w:rsidRPr="001A1EFC">
        <w:rPr>
          <w:rFonts w:asciiTheme="minorHAnsi" w:hAnsiTheme="minorHAnsi" w:cstheme="minorHAnsi"/>
          <w:sz w:val="16"/>
          <w:szCs w:val="16"/>
        </w:rPr>
        <w:t xml:space="preserve">, Jl. Prof. Dr. Hadari Nawawi, Pontianak 78124, Indonesia </w:t>
      </w:r>
    </w:p>
    <w:p w14:paraId="1798309A" w14:textId="1DE3B82A" w:rsidR="00412126" w:rsidRDefault="002B3DCE">
      <w:pPr>
        <w:rPr>
          <w:rFonts w:asciiTheme="minorHAnsi" w:hAnsiTheme="minorHAnsi" w:cstheme="minorHAnsi"/>
          <w:bCs/>
          <w:color w:val="FF0000"/>
          <w:sz w:val="16"/>
          <w:szCs w:val="16"/>
          <w:lang w:val="id-ID"/>
        </w:rPr>
      </w:pPr>
      <w:r>
        <w:rPr>
          <w:rFonts w:asciiTheme="minorHAnsi" w:hAnsiTheme="minorHAnsi" w:cstheme="minorHAnsi"/>
          <w:b/>
          <w:color w:val="000000" w:themeColor="text1"/>
          <w:sz w:val="16"/>
          <w:szCs w:val="16"/>
          <w:vertAlign w:val="superscript"/>
        </w:rPr>
        <w:t>*</w:t>
      </w:r>
      <w:r>
        <w:rPr>
          <w:rFonts w:asciiTheme="minorHAnsi" w:hAnsiTheme="minorHAnsi" w:cstheme="minorHAnsi"/>
          <w:b/>
          <w:color w:val="000000" w:themeColor="text1"/>
          <w:sz w:val="16"/>
          <w:szCs w:val="16"/>
        </w:rPr>
        <w:t xml:space="preserve">Corresponding author: </w:t>
      </w:r>
      <w:r>
        <w:rPr>
          <w:rFonts w:asciiTheme="minorHAnsi" w:hAnsiTheme="minorHAnsi" w:cstheme="minorHAnsi"/>
          <w:bCs/>
          <w:color w:val="000000" w:themeColor="text1"/>
          <w:sz w:val="16"/>
          <w:szCs w:val="16"/>
        </w:rPr>
        <w:t xml:space="preserve">e-mail address: </w:t>
      </w:r>
      <w:r>
        <w:t xml:space="preserve"> </w:t>
      </w:r>
      <w:hyperlink r:id="rId10" w:history="1">
        <w:r w:rsidR="001A1EFC" w:rsidRPr="000B112A">
          <w:rPr>
            <w:rStyle w:val="Hyperlink"/>
            <w:rFonts w:asciiTheme="minorHAnsi" w:hAnsiTheme="minorHAnsi" w:cstheme="minorHAnsi"/>
            <w:sz w:val="16"/>
            <w:szCs w:val="16"/>
          </w:rPr>
          <w:t>wolly.candramila@fkip.untan.ac.id</w:t>
        </w:r>
      </w:hyperlink>
      <w:r w:rsidR="001A1EFC">
        <w:rPr>
          <w:rFonts w:asciiTheme="minorHAnsi" w:hAnsiTheme="minorHAnsi" w:cstheme="minorHAnsi"/>
          <w:sz w:val="16"/>
          <w:szCs w:val="16"/>
        </w:rPr>
        <w:t xml:space="preserve"> </w:t>
      </w:r>
    </w:p>
    <w:tbl>
      <w:tblPr>
        <w:tblStyle w:val="TableGrid"/>
        <w:tblpPr w:leftFromText="180" w:rightFromText="180" w:vertAnchor="text" w:horzAnchor="page" w:tblpX="1479" w:tblpY="256"/>
        <w:tblOverlap w:val="never"/>
        <w:tblW w:w="9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9"/>
        <w:gridCol w:w="6520"/>
      </w:tblGrid>
      <w:tr w:rsidR="00412126" w14:paraId="4868330D" w14:textId="77777777">
        <w:tc>
          <w:tcPr>
            <w:tcW w:w="2699" w:type="dxa"/>
            <w:tcBorders>
              <w:top w:val="single" w:sz="4" w:space="0" w:color="auto"/>
              <w:bottom w:val="single" w:sz="4" w:space="0" w:color="auto"/>
            </w:tcBorders>
          </w:tcPr>
          <w:p w14:paraId="448D3E04" w14:textId="2C6AEC05" w:rsidR="00412126" w:rsidRDefault="002B3DCE">
            <w:pPr>
              <w:tabs>
                <w:tab w:val="left" w:pos="2863"/>
              </w:tabs>
              <w:spacing w:before="120" w:after="120"/>
              <w:rPr>
                <w:rFonts w:asciiTheme="minorHAnsi" w:hAnsiTheme="minorHAnsi" w:cstheme="minorHAnsi"/>
                <w:sz w:val="26"/>
                <w:szCs w:val="26"/>
                <w:lang w:val="en-MY" w:eastAsia="en-MY"/>
              </w:rPr>
            </w:pPr>
            <w:r>
              <w:rPr>
                <w:rFonts w:asciiTheme="minorHAnsi" w:eastAsia="Calibri" w:hAnsiTheme="minorHAnsi" w:cstheme="minorHAnsi"/>
                <w:b/>
                <w:w w:val="134"/>
                <w:sz w:val="22"/>
                <w:szCs w:val="22"/>
                <w:lang w:val="en-MY" w:eastAsia="en-MY"/>
              </w:rPr>
              <w:t>A</w:t>
            </w:r>
            <w:r>
              <w:rPr>
                <w:rFonts w:asciiTheme="minorHAnsi" w:eastAsia="Calibri" w:hAnsiTheme="minorHAnsi" w:cstheme="minorHAnsi"/>
                <w:b/>
                <w:spacing w:val="-33"/>
                <w:w w:val="134"/>
                <w:sz w:val="22"/>
                <w:szCs w:val="22"/>
                <w:lang w:val="en-MY" w:eastAsia="en-MY"/>
              </w:rPr>
              <w:t xml:space="preserve"> </w:t>
            </w:r>
            <w:r>
              <w:rPr>
                <w:rFonts w:asciiTheme="minorHAnsi" w:eastAsia="Calibri" w:hAnsiTheme="minorHAnsi" w:cstheme="minorHAnsi"/>
                <w:b/>
                <w:w w:val="134"/>
                <w:sz w:val="22"/>
                <w:szCs w:val="22"/>
                <w:lang w:val="en-MY" w:eastAsia="en-MY"/>
              </w:rPr>
              <w:t>r</w:t>
            </w:r>
            <w:r>
              <w:rPr>
                <w:rFonts w:asciiTheme="minorHAnsi" w:eastAsia="Calibri" w:hAnsiTheme="minorHAnsi" w:cstheme="minorHAnsi"/>
                <w:b/>
                <w:spacing w:val="-30"/>
                <w:w w:val="134"/>
                <w:sz w:val="22"/>
                <w:szCs w:val="22"/>
                <w:lang w:val="en-MY" w:eastAsia="en-MY"/>
              </w:rPr>
              <w:t xml:space="preserve"> </w:t>
            </w:r>
            <w:r>
              <w:rPr>
                <w:rFonts w:asciiTheme="minorHAnsi" w:eastAsia="Calibri" w:hAnsiTheme="minorHAnsi" w:cstheme="minorHAnsi"/>
                <w:b/>
                <w:w w:val="134"/>
                <w:sz w:val="22"/>
                <w:szCs w:val="22"/>
                <w:lang w:val="en-MY" w:eastAsia="en-MY"/>
              </w:rPr>
              <w:t>t</w:t>
            </w:r>
            <w:r>
              <w:rPr>
                <w:rFonts w:asciiTheme="minorHAnsi" w:eastAsia="Calibri" w:hAnsiTheme="minorHAnsi" w:cstheme="minorHAnsi"/>
                <w:b/>
                <w:spacing w:val="-32"/>
                <w:w w:val="134"/>
                <w:sz w:val="22"/>
                <w:szCs w:val="22"/>
                <w:lang w:val="en-MY" w:eastAsia="en-MY"/>
              </w:rPr>
              <w:t xml:space="preserve"> </w:t>
            </w:r>
            <w:proofErr w:type="spellStart"/>
            <w:r>
              <w:rPr>
                <w:rFonts w:asciiTheme="minorHAnsi" w:eastAsia="Calibri" w:hAnsiTheme="minorHAnsi" w:cstheme="minorHAnsi"/>
                <w:b/>
                <w:w w:val="134"/>
                <w:sz w:val="22"/>
                <w:szCs w:val="22"/>
                <w:lang w:val="en-MY" w:eastAsia="en-MY"/>
              </w:rPr>
              <w:t>i</w:t>
            </w:r>
            <w:proofErr w:type="spellEnd"/>
            <w:r>
              <w:rPr>
                <w:rFonts w:asciiTheme="minorHAnsi" w:eastAsia="Calibri" w:hAnsiTheme="minorHAnsi" w:cstheme="minorHAnsi"/>
                <w:b/>
                <w:spacing w:val="-31"/>
                <w:w w:val="134"/>
                <w:sz w:val="22"/>
                <w:szCs w:val="22"/>
                <w:lang w:val="en-MY" w:eastAsia="en-MY"/>
              </w:rPr>
              <w:t xml:space="preserve"> </w:t>
            </w:r>
            <w:r>
              <w:rPr>
                <w:rFonts w:asciiTheme="minorHAnsi" w:eastAsia="Calibri" w:hAnsiTheme="minorHAnsi" w:cstheme="minorHAnsi"/>
                <w:b/>
                <w:w w:val="134"/>
                <w:sz w:val="22"/>
                <w:szCs w:val="22"/>
                <w:lang w:val="en-MY" w:eastAsia="en-MY"/>
              </w:rPr>
              <w:t>c</w:t>
            </w:r>
            <w:r>
              <w:rPr>
                <w:rFonts w:asciiTheme="minorHAnsi" w:eastAsia="Calibri" w:hAnsiTheme="minorHAnsi" w:cstheme="minorHAnsi"/>
                <w:b/>
                <w:spacing w:val="-32"/>
                <w:w w:val="134"/>
                <w:sz w:val="22"/>
                <w:szCs w:val="22"/>
                <w:lang w:val="en-MY" w:eastAsia="en-MY"/>
              </w:rPr>
              <w:t xml:space="preserve"> </w:t>
            </w:r>
            <w:r>
              <w:rPr>
                <w:rFonts w:asciiTheme="minorHAnsi" w:eastAsia="Calibri" w:hAnsiTheme="minorHAnsi" w:cstheme="minorHAnsi"/>
                <w:b/>
                <w:w w:val="134"/>
                <w:sz w:val="22"/>
                <w:szCs w:val="22"/>
                <w:lang w:val="en-MY" w:eastAsia="en-MY"/>
              </w:rPr>
              <w:t>l</w:t>
            </w:r>
            <w:r>
              <w:rPr>
                <w:rFonts w:asciiTheme="minorHAnsi" w:eastAsia="Calibri" w:hAnsiTheme="minorHAnsi" w:cstheme="minorHAnsi"/>
                <w:b/>
                <w:spacing w:val="-31"/>
                <w:w w:val="134"/>
                <w:sz w:val="22"/>
                <w:szCs w:val="22"/>
                <w:lang w:val="en-MY" w:eastAsia="en-MY"/>
              </w:rPr>
              <w:t xml:space="preserve"> </w:t>
            </w:r>
            <w:r>
              <w:rPr>
                <w:rFonts w:asciiTheme="minorHAnsi" w:eastAsia="Calibri" w:hAnsiTheme="minorHAnsi" w:cstheme="minorHAnsi"/>
                <w:b/>
                <w:w w:val="134"/>
                <w:sz w:val="22"/>
                <w:szCs w:val="22"/>
                <w:lang w:val="en-MY" w:eastAsia="en-MY"/>
              </w:rPr>
              <w:t>e I</w:t>
            </w:r>
            <w:r>
              <w:rPr>
                <w:rFonts w:asciiTheme="minorHAnsi" w:eastAsia="Calibri" w:hAnsiTheme="minorHAnsi" w:cstheme="minorHAnsi"/>
                <w:b/>
                <w:spacing w:val="-30"/>
                <w:w w:val="134"/>
                <w:sz w:val="22"/>
                <w:szCs w:val="22"/>
                <w:lang w:val="en-MY" w:eastAsia="en-MY"/>
              </w:rPr>
              <w:t xml:space="preserve"> </w:t>
            </w:r>
            <w:r>
              <w:rPr>
                <w:rFonts w:asciiTheme="minorHAnsi" w:eastAsia="Calibri" w:hAnsiTheme="minorHAnsi" w:cstheme="minorHAnsi"/>
                <w:b/>
                <w:w w:val="134"/>
                <w:sz w:val="22"/>
                <w:szCs w:val="22"/>
                <w:lang w:val="en-MY" w:eastAsia="en-MY"/>
              </w:rPr>
              <w:t>n</w:t>
            </w:r>
            <w:r>
              <w:rPr>
                <w:rFonts w:asciiTheme="minorHAnsi" w:eastAsia="Calibri" w:hAnsiTheme="minorHAnsi" w:cstheme="minorHAnsi"/>
                <w:b/>
                <w:spacing w:val="-31"/>
                <w:w w:val="134"/>
                <w:sz w:val="22"/>
                <w:szCs w:val="22"/>
                <w:lang w:val="en-MY" w:eastAsia="en-MY"/>
              </w:rPr>
              <w:t xml:space="preserve"> </w:t>
            </w:r>
            <w:r>
              <w:rPr>
                <w:rFonts w:asciiTheme="minorHAnsi" w:eastAsia="Calibri" w:hAnsiTheme="minorHAnsi" w:cstheme="minorHAnsi"/>
                <w:b/>
                <w:w w:val="134"/>
                <w:sz w:val="22"/>
                <w:szCs w:val="22"/>
                <w:lang w:val="en-MY" w:eastAsia="en-MY"/>
              </w:rPr>
              <w:t>f</w:t>
            </w:r>
            <w:r>
              <w:rPr>
                <w:rFonts w:asciiTheme="minorHAnsi" w:eastAsia="Calibri" w:hAnsiTheme="minorHAnsi" w:cstheme="minorHAnsi"/>
                <w:b/>
                <w:spacing w:val="-30"/>
                <w:w w:val="134"/>
                <w:sz w:val="22"/>
                <w:szCs w:val="22"/>
                <w:lang w:val="en-MY" w:eastAsia="en-MY"/>
              </w:rPr>
              <w:t xml:space="preserve"> </w:t>
            </w:r>
            <w:r>
              <w:rPr>
                <w:rFonts w:asciiTheme="minorHAnsi" w:eastAsia="Calibri" w:hAnsiTheme="minorHAnsi" w:cstheme="minorHAnsi"/>
                <w:b/>
                <w:w w:val="134"/>
                <w:sz w:val="22"/>
                <w:szCs w:val="22"/>
                <w:lang w:val="en-MY" w:eastAsia="en-MY"/>
              </w:rPr>
              <w:t>o</w:t>
            </w:r>
          </w:p>
        </w:tc>
        <w:tc>
          <w:tcPr>
            <w:tcW w:w="6520" w:type="dxa"/>
            <w:tcBorders>
              <w:top w:val="single" w:sz="4" w:space="0" w:color="auto"/>
              <w:bottom w:val="single" w:sz="4" w:space="0" w:color="auto"/>
            </w:tcBorders>
          </w:tcPr>
          <w:p w14:paraId="7990F086" w14:textId="77777777" w:rsidR="00412126" w:rsidRDefault="002B3DCE">
            <w:pPr>
              <w:tabs>
                <w:tab w:val="left" w:pos="2863"/>
              </w:tabs>
              <w:spacing w:before="120" w:after="120"/>
              <w:rPr>
                <w:rFonts w:asciiTheme="minorHAnsi" w:hAnsiTheme="minorHAnsi" w:cstheme="minorHAnsi"/>
                <w:sz w:val="26"/>
                <w:szCs w:val="26"/>
                <w:lang w:val="en-MY" w:eastAsia="en-MY"/>
              </w:rPr>
            </w:pPr>
            <w:r>
              <w:rPr>
                <w:rFonts w:asciiTheme="minorHAnsi" w:eastAsia="Calibri" w:hAnsiTheme="minorHAnsi" w:cstheme="minorHAnsi"/>
                <w:b/>
                <w:w w:val="134"/>
                <w:sz w:val="22"/>
                <w:szCs w:val="22"/>
                <w:lang w:val="en-MY" w:eastAsia="en-MY"/>
              </w:rPr>
              <w:t>A</w:t>
            </w:r>
            <w:r>
              <w:rPr>
                <w:rFonts w:asciiTheme="minorHAnsi" w:eastAsia="Calibri" w:hAnsiTheme="minorHAnsi" w:cstheme="minorHAnsi"/>
                <w:b/>
                <w:spacing w:val="-34"/>
                <w:w w:val="134"/>
                <w:sz w:val="22"/>
                <w:szCs w:val="22"/>
                <w:lang w:val="en-MY" w:eastAsia="en-MY"/>
              </w:rPr>
              <w:t xml:space="preserve"> </w:t>
            </w:r>
            <w:r>
              <w:rPr>
                <w:rFonts w:asciiTheme="minorHAnsi" w:eastAsia="Calibri" w:hAnsiTheme="minorHAnsi" w:cstheme="minorHAnsi"/>
                <w:b/>
                <w:w w:val="134"/>
                <w:sz w:val="22"/>
                <w:szCs w:val="22"/>
                <w:lang w:val="en-MY" w:eastAsia="en-MY"/>
              </w:rPr>
              <w:t>b</w:t>
            </w:r>
            <w:r>
              <w:rPr>
                <w:rFonts w:asciiTheme="minorHAnsi" w:eastAsia="Calibri" w:hAnsiTheme="minorHAnsi" w:cstheme="minorHAnsi"/>
                <w:b/>
                <w:spacing w:val="-33"/>
                <w:w w:val="134"/>
                <w:sz w:val="22"/>
                <w:szCs w:val="22"/>
                <w:lang w:val="en-MY" w:eastAsia="en-MY"/>
              </w:rPr>
              <w:t xml:space="preserve"> </w:t>
            </w:r>
            <w:r>
              <w:rPr>
                <w:rFonts w:asciiTheme="minorHAnsi" w:eastAsia="Calibri" w:hAnsiTheme="minorHAnsi" w:cstheme="minorHAnsi"/>
                <w:b/>
                <w:w w:val="134"/>
                <w:sz w:val="22"/>
                <w:szCs w:val="22"/>
                <w:lang w:val="en-MY" w:eastAsia="en-MY"/>
              </w:rPr>
              <w:t>s</w:t>
            </w:r>
            <w:r>
              <w:rPr>
                <w:rFonts w:asciiTheme="minorHAnsi" w:eastAsia="Calibri" w:hAnsiTheme="minorHAnsi" w:cstheme="minorHAnsi"/>
                <w:b/>
                <w:spacing w:val="-34"/>
                <w:w w:val="134"/>
                <w:sz w:val="22"/>
                <w:szCs w:val="22"/>
                <w:lang w:val="en-MY" w:eastAsia="en-MY"/>
              </w:rPr>
              <w:t xml:space="preserve"> </w:t>
            </w:r>
            <w:r>
              <w:rPr>
                <w:rFonts w:asciiTheme="minorHAnsi" w:eastAsia="Calibri" w:hAnsiTheme="minorHAnsi" w:cstheme="minorHAnsi"/>
                <w:b/>
                <w:w w:val="134"/>
                <w:sz w:val="22"/>
                <w:szCs w:val="22"/>
                <w:lang w:val="en-MY" w:eastAsia="en-MY"/>
              </w:rPr>
              <w:t>t</w:t>
            </w:r>
            <w:r>
              <w:rPr>
                <w:rFonts w:asciiTheme="minorHAnsi" w:eastAsia="Calibri" w:hAnsiTheme="minorHAnsi" w:cstheme="minorHAnsi"/>
                <w:b/>
                <w:spacing w:val="-33"/>
                <w:w w:val="134"/>
                <w:sz w:val="22"/>
                <w:szCs w:val="22"/>
                <w:lang w:val="en-MY" w:eastAsia="en-MY"/>
              </w:rPr>
              <w:t xml:space="preserve"> </w:t>
            </w:r>
            <w:r>
              <w:rPr>
                <w:rFonts w:asciiTheme="minorHAnsi" w:eastAsia="Calibri" w:hAnsiTheme="minorHAnsi" w:cstheme="minorHAnsi"/>
                <w:b/>
                <w:w w:val="134"/>
                <w:sz w:val="22"/>
                <w:szCs w:val="22"/>
                <w:lang w:val="en-MY" w:eastAsia="en-MY"/>
              </w:rPr>
              <w:t>r</w:t>
            </w:r>
            <w:r>
              <w:rPr>
                <w:rFonts w:asciiTheme="minorHAnsi" w:eastAsia="Calibri" w:hAnsiTheme="minorHAnsi" w:cstheme="minorHAnsi"/>
                <w:b/>
                <w:spacing w:val="-33"/>
                <w:w w:val="134"/>
                <w:sz w:val="22"/>
                <w:szCs w:val="22"/>
                <w:lang w:val="en-MY" w:eastAsia="en-MY"/>
              </w:rPr>
              <w:t xml:space="preserve"> </w:t>
            </w:r>
            <w:r>
              <w:rPr>
                <w:rFonts w:asciiTheme="minorHAnsi" w:eastAsia="Calibri" w:hAnsiTheme="minorHAnsi" w:cstheme="minorHAnsi"/>
                <w:b/>
                <w:w w:val="134"/>
                <w:sz w:val="22"/>
                <w:szCs w:val="22"/>
                <w:lang w:val="en-MY" w:eastAsia="en-MY"/>
              </w:rPr>
              <w:t>a</w:t>
            </w:r>
            <w:r>
              <w:rPr>
                <w:rFonts w:asciiTheme="minorHAnsi" w:eastAsia="Calibri" w:hAnsiTheme="minorHAnsi" w:cstheme="minorHAnsi"/>
                <w:b/>
                <w:spacing w:val="-32"/>
                <w:w w:val="134"/>
                <w:sz w:val="22"/>
                <w:szCs w:val="22"/>
                <w:lang w:val="en-MY" w:eastAsia="en-MY"/>
              </w:rPr>
              <w:t xml:space="preserve"> </w:t>
            </w:r>
            <w:r>
              <w:rPr>
                <w:rFonts w:asciiTheme="minorHAnsi" w:eastAsia="Calibri" w:hAnsiTheme="minorHAnsi" w:cstheme="minorHAnsi"/>
                <w:b/>
                <w:w w:val="134"/>
                <w:sz w:val="22"/>
                <w:szCs w:val="22"/>
                <w:lang w:val="en-MY" w:eastAsia="en-MY"/>
              </w:rPr>
              <w:t>c</w:t>
            </w:r>
            <w:r>
              <w:rPr>
                <w:rFonts w:asciiTheme="minorHAnsi" w:eastAsia="Calibri" w:hAnsiTheme="minorHAnsi" w:cstheme="minorHAnsi"/>
                <w:b/>
                <w:spacing w:val="-32"/>
                <w:w w:val="134"/>
                <w:sz w:val="22"/>
                <w:szCs w:val="22"/>
                <w:lang w:val="en-MY" w:eastAsia="en-MY"/>
              </w:rPr>
              <w:t xml:space="preserve"> </w:t>
            </w:r>
            <w:r>
              <w:rPr>
                <w:rFonts w:asciiTheme="minorHAnsi" w:eastAsia="Calibri" w:hAnsiTheme="minorHAnsi" w:cstheme="minorHAnsi"/>
                <w:b/>
                <w:w w:val="134"/>
                <w:sz w:val="22"/>
                <w:szCs w:val="22"/>
                <w:lang w:val="en-MY" w:eastAsia="en-MY"/>
              </w:rPr>
              <w:t>t</w:t>
            </w:r>
          </w:p>
        </w:tc>
      </w:tr>
      <w:tr w:rsidR="00412126" w14:paraId="36A30EFD" w14:textId="77777777">
        <w:tc>
          <w:tcPr>
            <w:tcW w:w="2699" w:type="dxa"/>
            <w:tcBorders>
              <w:top w:val="single" w:sz="4" w:space="0" w:color="auto"/>
              <w:bottom w:val="single" w:sz="4" w:space="0" w:color="auto"/>
            </w:tcBorders>
          </w:tcPr>
          <w:p w14:paraId="607B42A0" w14:textId="77777777" w:rsidR="00412126" w:rsidRDefault="002B3DCE">
            <w:pPr>
              <w:spacing w:before="120"/>
              <w:ind w:right="34"/>
              <w:jc w:val="both"/>
              <w:rPr>
                <w:rFonts w:asciiTheme="minorHAnsi" w:eastAsia="Calibri" w:hAnsiTheme="minorHAnsi" w:cstheme="minorHAnsi"/>
                <w:i/>
                <w:sz w:val="16"/>
                <w:szCs w:val="16"/>
                <w:lang w:val="en-MY" w:eastAsia="en-MY"/>
              </w:rPr>
            </w:pPr>
            <w:r>
              <w:rPr>
                <w:rFonts w:asciiTheme="minorHAnsi" w:eastAsia="Calibri" w:hAnsiTheme="minorHAnsi" w:cstheme="minorHAnsi"/>
                <w:i/>
                <w:sz w:val="16"/>
                <w:szCs w:val="16"/>
                <w:lang w:val="en-MY" w:eastAsia="en-MY"/>
              </w:rPr>
              <w:t>Ar</w:t>
            </w:r>
            <w:r>
              <w:rPr>
                <w:rFonts w:asciiTheme="minorHAnsi" w:eastAsia="Calibri" w:hAnsiTheme="minorHAnsi" w:cstheme="minorHAnsi"/>
                <w:i/>
                <w:spacing w:val="-1"/>
                <w:sz w:val="16"/>
                <w:szCs w:val="16"/>
                <w:lang w:val="en-MY" w:eastAsia="en-MY"/>
              </w:rPr>
              <w:t>ti</w:t>
            </w:r>
            <w:r>
              <w:rPr>
                <w:rFonts w:asciiTheme="minorHAnsi" w:eastAsia="Calibri" w:hAnsiTheme="minorHAnsi" w:cstheme="minorHAnsi"/>
                <w:i/>
                <w:sz w:val="16"/>
                <w:szCs w:val="16"/>
                <w:lang w:val="en-MY" w:eastAsia="en-MY"/>
              </w:rPr>
              <w:t>c</w:t>
            </w:r>
            <w:r>
              <w:rPr>
                <w:rFonts w:asciiTheme="minorHAnsi" w:eastAsia="Calibri" w:hAnsiTheme="minorHAnsi" w:cstheme="minorHAnsi"/>
                <w:i/>
                <w:spacing w:val="-1"/>
                <w:sz w:val="16"/>
                <w:szCs w:val="16"/>
                <w:lang w:val="en-MY" w:eastAsia="en-MY"/>
              </w:rPr>
              <w:t>l</w:t>
            </w:r>
            <w:r>
              <w:rPr>
                <w:rFonts w:asciiTheme="minorHAnsi" w:eastAsia="Calibri" w:hAnsiTheme="minorHAnsi" w:cstheme="minorHAnsi"/>
                <w:i/>
                <w:sz w:val="16"/>
                <w:szCs w:val="16"/>
                <w:lang w:val="en-MY" w:eastAsia="en-MY"/>
              </w:rPr>
              <w:t xml:space="preserve">e </w:t>
            </w:r>
            <w:r>
              <w:rPr>
                <w:rFonts w:asciiTheme="minorHAnsi" w:eastAsia="Calibri" w:hAnsiTheme="minorHAnsi" w:cstheme="minorHAnsi"/>
                <w:i/>
                <w:spacing w:val="-1"/>
                <w:sz w:val="16"/>
                <w:szCs w:val="16"/>
                <w:lang w:val="en-MY" w:eastAsia="en-MY"/>
              </w:rPr>
              <w:t>hi</w:t>
            </w:r>
            <w:r>
              <w:rPr>
                <w:rFonts w:asciiTheme="minorHAnsi" w:eastAsia="Calibri" w:hAnsiTheme="minorHAnsi" w:cstheme="minorHAnsi"/>
                <w:i/>
                <w:sz w:val="16"/>
                <w:szCs w:val="16"/>
                <w:lang w:val="en-MY" w:eastAsia="en-MY"/>
              </w:rPr>
              <w:t>s</w:t>
            </w:r>
            <w:r>
              <w:rPr>
                <w:rFonts w:asciiTheme="minorHAnsi" w:eastAsia="Calibri" w:hAnsiTheme="minorHAnsi" w:cstheme="minorHAnsi"/>
                <w:i/>
                <w:spacing w:val="-1"/>
                <w:sz w:val="16"/>
                <w:szCs w:val="16"/>
                <w:lang w:val="en-MY" w:eastAsia="en-MY"/>
              </w:rPr>
              <w:t>to</w:t>
            </w:r>
            <w:r>
              <w:rPr>
                <w:rFonts w:asciiTheme="minorHAnsi" w:eastAsia="Calibri" w:hAnsiTheme="minorHAnsi" w:cstheme="minorHAnsi"/>
                <w:i/>
                <w:sz w:val="16"/>
                <w:szCs w:val="16"/>
                <w:lang w:val="en-MY" w:eastAsia="en-MY"/>
              </w:rPr>
              <w:t>ry:</w:t>
            </w:r>
          </w:p>
          <w:p w14:paraId="73B7EA36" w14:textId="5118C3DD" w:rsidR="00412126" w:rsidRPr="001E4772" w:rsidRDefault="002B3DCE">
            <w:pPr>
              <w:ind w:right="34"/>
              <w:jc w:val="both"/>
              <w:rPr>
                <w:rFonts w:asciiTheme="minorHAnsi" w:eastAsia="Calibri" w:hAnsiTheme="minorHAnsi" w:cstheme="minorHAnsi"/>
                <w:sz w:val="16"/>
                <w:szCs w:val="16"/>
                <w:lang w:val="en-MY" w:eastAsia="en-MY"/>
              </w:rPr>
            </w:pPr>
            <w:r w:rsidRPr="001E4772">
              <w:rPr>
                <w:rFonts w:asciiTheme="minorHAnsi" w:eastAsia="Calibri" w:hAnsiTheme="minorHAnsi" w:cstheme="minorHAnsi"/>
                <w:sz w:val="16"/>
                <w:szCs w:val="16"/>
                <w:lang w:val="en-MY" w:eastAsia="en-MY"/>
              </w:rPr>
              <w:t>Received</w:t>
            </w:r>
            <w:r w:rsidR="00A679E6" w:rsidRPr="001E4772">
              <w:rPr>
                <w:rFonts w:asciiTheme="minorHAnsi" w:eastAsia="Calibri" w:hAnsiTheme="minorHAnsi" w:cstheme="minorHAnsi"/>
                <w:sz w:val="16"/>
                <w:szCs w:val="16"/>
                <w:lang w:val="en-MY" w:eastAsia="en-MY"/>
              </w:rPr>
              <w:t xml:space="preserve">, </w:t>
            </w:r>
            <w:r w:rsidR="00350D95">
              <w:rPr>
                <w:rFonts w:asciiTheme="minorHAnsi" w:eastAsia="Calibri" w:hAnsiTheme="minorHAnsi" w:cstheme="minorHAnsi"/>
                <w:sz w:val="16"/>
                <w:szCs w:val="16"/>
                <w:lang w:val="en-MY" w:eastAsia="en-MY"/>
              </w:rPr>
              <w:t>4 April 2025</w:t>
            </w:r>
          </w:p>
          <w:p w14:paraId="71A0FDA5" w14:textId="1E7762C2" w:rsidR="00A679E6" w:rsidRPr="001E4772" w:rsidRDefault="002B3DCE">
            <w:pPr>
              <w:ind w:right="34"/>
              <w:jc w:val="both"/>
              <w:rPr>
                <w:rFonts w:asciiTheme="minorHAnsi" w:eastAsia="Calibri" w:hAnsiTheme="minorHAnsi" w:cstheme="minorHAnsi"/>
                <w:sz w:val="16"/>
                <w:szCs w:val="16"/>
                <w:lang w:val="en-MY" w:eastAsia="en-MY"/>
              </w:rPr>
            </w:pPr>
            <w:r w:rsidRPr="001E4772">
              <w:rPr>
                <w:rFonts w:asciiTheme="minorHAnsi" w:eastAsia="Calibri" w:hAnsiTheme="minorHAnsi" w:cstheme="minorHAnsi"/>
                <w:sz w:val="16"/>
                <w:szCs w:val="16"/>
                <w:lang w:val="en-MY" w:eastAsia="en-MY"/>
              </w:rPr>
              <w:t>Accepted</w:t>
            </w:r>
            <w:r w:rsidR="00A679E6" w:rsidRPr="001E4772">
              <w:rPr>
                <w:rFonts w:asciiTheme="minorHAnsi" w:eastAsia="Calibri" w:hAnsiTheme="minorHAnsi" w:cstheme="minorHAnsi"/>
                <w:sz w:val="16"/>
                <w:szCs w:val="16"/>
                <w:lang w:val="en-MY" w:eastAsia="en-MY"/>
              </w:rPr>
              <w:t xml:space="preserve">, </w:t>
            </w:r>
            <w:r w:rsidR="00350D95">
              <w:rPr>
                <w:rFonts w:asciiTheme="minorHAnsi" w:eastAsia="Calibri" w:hAnsiTheme="minorHAnsi" w:cstheme="minorHAnsi"/>
                <w:sz w:val="16"/>
                <w:szCs w:val="16"/>
                <w:lang w:val="en-MY" w:eastAsia="en-MY"/>
              </w:rPr>
              <w:t>1 Mei 2025</w:t>
            </w:r>
          </w:p>
          <w:p w14:paraId="482F8FAA" w14:textId="6D0B4656" w:rsidR="00412126" w:rsidRDefault="002B3DCE">
            <w:pPr>
              <w:ind w:right="34"/>
              <w:jc w:val="both"/>
              <w:rPr>
                <w:rFonts w:asciiTheme="minorHAnsi" w:eastAsia="Calibri" w:hAnsiTheme="minorHAnsi" w:cstheme="minorHAnsi"/>
                <w:sz w:val="16"/>
                <w:szCs w:val="16"/>
                <w:lang w:val="en-MY" w:eastAsia="en-MY"/>
              </w:rPr>
            </w:pPr>
            <w:r w:rsidRPr="001E4772">
              <w:rPr>
                <w:rFonts w:asciiTheme="minorHAnsi" w:eastAsia="Calibri" w:hAnsiTheme="minorHAnsi" w:cstheme="minorHAnsi"/>
                <w:sz w:val="16"/>
                <w:szCs w:val="16"/>
                <w:lang w:val="en-MY" w:eastAsia="en-MY"/>
              </w:rPr>
              <w:t xml:space="preserve">Available online </w:t>
            </w:r>
            <w:r w:rsidR="001A2031">
              <w:rPr>
                <w:rFonts w:asciiTheme="minorHAnsi" w:eastAsia="Calibri" w:hAnsiTheme="minorHAnsi" w:cstheme="minorHAnsi"/>
                <w:sz w:val="16"/>
                <w:szCs w:val="16"/>
                <w:lang w:val="en-MY" w:eastAsia="en-MY"/>
              </w:rPr>
              <w:t>31 Mei 2025</w:t>
            </w:r>
          </w:p>
          <w:p w14:paraId="63A735D0" w14:textId="77777777" w:rsidR="00412126" w:rsidRDefault="00412126">
            <w:pPr>
              <w:ind w:right="34"/>
              <w:jc w:val="both"/>
              <w:rPr>
                <w:rFonts w:asciiTheme="minorHAnsi" w:eastAsia="Calibri" w:hAnsiTheme="minorHAnsi" w:cstheme="minorHAnsi"/>
                <w:sz w:val="16"/>
                <w:szCs w:val="16"/>
                <w:lang w:val="en-MY" w:eastAsia="en-MY"/>
              </w:rPr>
            </w:pPr>
          </w:p>
          <w:p w14:paraId="20C84A3A" w14:textId="77777777" w:rsidR="00412126" w:rsidRDefault="002B3DCE">
            <w:pPr>
              <w:ind w:right="34"/>
              <w:jc w:val="both"/>
              <w:rPr>
                <w:rFonts w:asciiTheme="minorHAnsi" w:eastAsia="Calibri" w:hAnsiTheme="minorHAnsi" w:cstheme="minorHAnsi"/>
                <w:i/>
                <w:sz w:val="16"/>
                <w:szCs w:val="16"/>
                <w:lang w:val="en-MY" w:eastAsia="en-MY"/>
              </w:rPr>
            </w:pPr>
            <w:r>
              <w:rPr>
                <w:rFonts w:asciiTheme="minorHAnsi" w:eastAsia="Calibri" w:hAnsiTheme="minorHAnsi" w:cstheme="minorHAnsi"/>
                <w:i/>
                <w:sz w:val="16"/>
                <w:szCs w:val="16"/>
                <w:lang w:val="en-MY" w:eastAsia="en-MY"/>
              </w:rPr>
              <w:t>Keywords:</w:t>
            </w:r>
          </w:p>
          <w:p w14:paraId="6B6437F8" w14:textId="0F5A8953" w:rsidR="001A1EFC" w:rsidRPr="001A1EFC" w:rsidRDefault="001A1EFC" w:rsidP="001A1EFC">
            <w:pPr>
              <w:jc w:val="both"/>
              <w:rPr>
                <w:rFonts w:asciiTheme="minorHAnsi" w:hAnsiTheme="minorHAnsi" w:cstheme="minorHAnsi"/>
                <w:sz w:val="16"/>
                <w:szCs w:val="16"/>
              </w:rPr>
            </w:pPr>
            <w:r w:rsidRPr="001A1EFC">
              <w:rPr>
                <w:rFonts w:asciiTheme="minorHAnsi" w:hAnsiTheme="minorHAnsi" w:cstheme="minorHAnsi"/>
                <w:sz w:val="16"/>
                <w:szCs w:val="16"/>
              </w:rPr>
              <w:t>Biology Textbooks, Content Analysis, Mendelian Genetics, Misconceptions</w:t>
            </w:r>
            <w:r>
              <w:rPr>
                <w:rFonts w:asciiTheme="minorHAnsi" w:hAnsiTheme="minorHAnsi" w:cstheme="minorHAnsi"/>
                <w:sz w:val="16"/>
                <w:szCs w:val="16"/>
              </w:rPr>
              <w:t>.</w:t>
            </w:r>
          </w:p>
          <w:p w14:paraId="74300DF3" w14:textId="77777777" w:rsidR="00412126" w:rsidRDefault="00412126">
            <w:pPr>
              <w:ind w:right="34"/>
              <w:jc w:val="both"/>
              <w:rPr>
                <w:rFonts w:asciiTheme="minorHAnsi" w:eastAsia="Calibri" w:hAnsiTheme="minorHAnsi" w:cstheme="minorHAnsi"/>
                <w:i/>
                <w:sz w:val="16"/>
                <w:szCs w:val="16"/>
                <w:lang w:val="en-MY" w:eastAsia="en-MY"/>
              </w:rPr>
            </w:pPr>
          </w:p>
          <w:p w14:paraId="729421AE" w14:textId="77777777" w:rsidR="00412126" w:rsidRDefault="00412126">
            <w:pPr>
              <w:ind w:right="34"/>
              <w:jc w:val="both"/>
              <w:rPr>
                <w:rFonts w:asciiTheme="minorHAnsi" w:eastAsia="Calibri" w:hAnsiTheme="minorHAnsi" w:cstheme="minorHAnsi"/>
                <w:i/>
                <w:sz w:val="16"/>
                <w:szCs w:val="16"/>
                <w:lang w:val="en-MY" w:eastAsia="en-MY"/>
              </w:rPr>
            </w:pPr>
          </w:p>
          <w:p w14:paraId="37DCFA89" w14:textId="77777777" w:rsidR="00412126" w:rsidRDefault="00412126">
            <w:pPr>
              <w:ind w:right="34"/>
              <w:jc w:val="both"/>
              <w:rPr>
                <w:rFonts w:asciiTheme="minorHAnsi" w:eastAsia="Calibri" w:hAnsiTheme="minorHAnsi" w:cstheme="minorHAnsi"/>
                <w:b/>
                <w:i/>
                <w:color w:val="FF0000"/>
                <w:sz w:val="16"/>
                <w:szCs w:val="16"/>
                <w:lang w:val="en-MY" w:eastAsia="en-MY"/>
              </w:rPr>
            </w:pPr>
          </w:p>
          <w:p w14:paraId="33842A05" w14:textId="77777777" w:rsidR="00412126" w:rsidRDefault="00412126">
            <w:pPr>
              <w:ind w:right="34"/>
              <w:jc w:val="both"/>
              <w:rPr>
                <w:rFonts w:asciiTheme="minorHAnsi" w:eastAsia="Calibri" w:hAnsiTheme="minorHAnsi" w:cstheme="minorHAnsi"/>
                <w:i/>
                <w:sz w:val="16"/>
                <w:szCs w:val="16"/>
                <w:lang w:val="en-MY" w:eastAsia="en-MY"/>
              </w:rPr>
            </w:pPr>
          </w:p>
          <w:p w14:paraId="704CC9E5" w14:textId="77777777" w:rsidR="00412126" w:rsidRDefault="002B3DCE">
            <w:pPr>
              <w:ind w:right="34"/>
              <w:jc w:val="both"/>
              <w:rPr>
                <w:rFonts w:asciiTheme="minorHAnsi" w:eastAsia="Calibri" w:hAnsiTheme="minorHAnsi" w:cstheme="minorHAnsi"/>
                <w:i/>
                <w:sz w:val="16"/>
                <w:szCs w:val="16"/>
                <w:lang w:val="en-MY" w:eastAsia="en-MY"/>
              </w:rPr>
            </w:pPr>
            <w:r>
              <w:rPr>
                <w:rFonts w:asciiTheme="minorHAnsi" w:eastAsia="Calibri" w:hAnsiTheme="minorHAnsi" w:cstheme="minorHAnsi"/>
                <w:i/>
                <w:sz w:val="16"/>
                <w:szCs w:val="16"/>
                <w:lang w:val="en-MY" w:eastAsia="en-MY"/>
              </w:rPr>
              <w:t>H</w:t>
            </w:r>
            <w:r>
              <w:rPr>
                <w:rFonts w:asciiTheme="minorHAnsi" w:eastAsia="Calibri" w:hAnsiTheme="minorHAnsi" w:cstheme="minorHAnsi"/>
                <w:i/>
                <w:spacing w:val="-1"/>
                <w:sz w:val="16"/>
                <w:szCs w:val="16"/>
                <w:lang w:val="en-MY" w:eastAsia="en-MY"/>
              </w:rPr>
              <w:t>o</w:t>
            </w:r>
            <w:r>
              <w:rPr>
                <w:rFonts w:asciiTheme="minorHAnsi" w:eastAsia="Calibri" w:hAnsiTheme="minorHAnsi" w:cstheme="minorHAnsi"/>
                <w:i/>
                <w:sz w:val="16"/>
                <w:szCs w:val="16"/>
                <w:lang w:val="en-MY" w:eastAsia="en-MY"/>
              </w:rPr>
              <w:t xml:space="preserve">w </w:t>
            </w:r>
            <w:r>
              <w:rPr>
                <w:rFonts w:asciiTheme="minorHAnsi" w:eastAsia="Calibri" w:hAnsiTheme="minorHAnsi" w:cstheme="minorHAnsi"/>
                <w:i/>
                <w:spacing w:val="-1"/>
                <w:sz w:val="16"/>
                <w:szCs w:val="16"/>
                <w:lang w:val="en-MY" w:eastAsia="en-MY"/>
              </w:rPr>
              <w:t>t</w:t>
            </w:r>
            <w:r>
              <w:rPr>
                <w:rFonts w:asciiTheme="minorHAnsi" w:eastAsia="Calibri" w:hAnsiTheme="minorHAnsi" w:cstheme="minorHAnsi"/>
                <w:i/>
                <w:sz w:val="16"/>
                <w:szCs w:val="16"/>
                <w:lang w:val="en-MY" w:eastAsia="en-MY"/>
              </w:rPr>
              <w:t>o</w:t>
            </w:r>
            <w:r>
              <w:rPr>
                <w:rFonts w:asciiTheme="minorHAnsi" w:eastAsia="Calibri" w:hAnsiTheme="minorHAnsi" w:cstheme="minorHAnsi"/>
                <w:i/>
                <w:spacing w:val="-1"/>
                <w:sz w:val="16"/>
                <w:szCs w:val="16"/>
                <w:lang w:val="en-MY" w:eastAsia="en-MY"/>
              </w:rPr>
              <w:t xml:space="preserve"> </w:t>
            </w:r>
            <w:r>
              <w:rPr>
                <w:rFonts w:asciiTheme="minorHAnsi" w:eastAsia="Calibri" w:hAnsiTheme="minorHAnsi" w:cstheme="minorHAnsi"/>
                <w:i/>
                <w:sz w:val="16"/>
                <w:szCs w:val="16"/>
                <w:lang w:val="en-MY" w:eastAsia="en-MY"/>
              </w:rPr>
              <w:t>c</w:t>
            </w:r>
            <w:r>
              <w:rPr>
                <w:rFonts w:asciiTheme="minorHAnsi" w:eastAsia="Calibri" w:hAnsiTheme="minorHAnsi" w:cstheme="minorHAnsi"/>
                <w:i/>
                <w:spacing w:val="-1"/>
                <w:sz w:val="16"/>
                <w:szCs w:val="16"/>
                <w:lang w:val="en-MY" w:eastAsia="en-MY"/>
              </w:rPr>
              <w:t>it</w:t>
            </w:r>
            <w:r>
              <w:rPr>
                <w:rFonts w:asciiTheme="minorHAnsi" w:eastAsia="Calibri" w:hAnsiTheme="minorHAnsi" w:cstheme="minorHAnsi"/>
                <w:i/>
                <w:sz w:val="16"/>
                <w:szCs w:val="16"/>
                <w:lang w:val="en-MY" w:eastAsia="en-MY"/>
              </w:rPr>
              <w:t>e:</w:t>
            </w:r>
          </w:p>
          <w:p w14:paraId="01DCCB22" w14:textId="3B1F1C02" w:rsidR="001B24F0" w:rsidRPr="001A1EFC" w:rsidRDefault="001B24F0">
            <w:pPr>
              <w:ind w:right="34"/>
              <w:jc w:val="both"/>
              <w:rPr>
                <w:rFonts w:asciiTheme="minorHAnsi" w:eastAsia="Calibri" w:hAnsiTheme="minorHAnsi" w:cstheme="minorHAnsi"/>
                <w:iCs/>
                <w:color w:val="EE0000"/>
                <w:sz w:val="16"/>
                <w:szCs w:val="16"/>
                <w:lang w:val="en-MY" w:eastAsia="en-MY"/>
              </w:rPr>
            </w:pPr>
            <w:proofErr w:type="spellStart"/>
            <w:r w:rsidRPr="001A1EFC">
              <w:rPr>
                <w:rFonts w:asciiTheme="minorHAnsi" w:eastAsia="Calibri" w:hAnsiTheme="minorHAnsi" w:cstheme="minorHAnsi"/>
                <w:iCs/>
                <w:color w:val="EE0000"/>
                <w:sz w:val="16"/>
                <w:szCs w:val="16"/>
                <w:lang w:val="en-MY" w:eastAsia="en-MY"/>
              </w:rPr>
              <w:t>Muthiadin</w:t>
            </w:r>
            <w:proofErr w:type="spellEnd"/>
            <w:r w:rsidRPr="001A1EFC">
              <w:rPr>
                <w:rFonts w:asciiTheme="minorHAnsi" w:eastAsia="Calibri" w:hAnsiTheme="minorHAnsi" w:cstheme="minorHAnsi"/>
                <w:iCs/>
                <w:color w:val="EE0000"/>
                <w:sz w:val="16"/>
                <w:szCs w:val="16"/>
                <w:lang w:val="en-MY" w:eastAsia="en-MY"/>
              </w:rPr>
              <w:t>, C</w:t>
            </w:r>
            <w:r w:rsidR="003F239D" w:rsidRPr="001A1EFC">
              <w:rPr>
                <w:rFonts w:asciiTheme="minorHAnsi" w:eastAsia="Calibri" w:hAnsiTheme="minorHAnsi" w:cstheme="minorHAnsi"/>
                <w:iCs/>
                <w:color w:val="EE0000"/>
                <w:sz w:val="16"/>
                <w:szCs w:val="16"/>
                <w:lang w:val="en-MY" w:eastAsia="en-MY"/>
              </w:rPr>
              <w:t>.</w:t>
            </w:r>
            <w:r w:rsidRPr="001A1EFC">
              <w:rPr>
                <w:rFonts w:asciiTheme="minorHAnsi" w:eastAsia="Calibri" w:hAnsiTheme="minorHAnsi" w:cstheme="minorHAnsi"/>
                <w:iCs/>
                <w:color w:val="EE0000"/>
                <w:sz w:val="16"/>
                <w:szCs w:val="16"/>
                <w:lang w:val="en-MY" w:eastAsia="en-MY"/>
              </w:rPr>
              <w:t xml:space="preserve"> and Rum</w:t>
            </w:r>
            <w:r w:rsidR="003F239D" w:rsidRPr="001A1EFC">
              <w:rPr>
                <w:rFonts w:asciiTheme="minorHAnsi" w:eastAsia="Calibri" w:hAnsiTheme="minorHAnsi" w:cstheme="minorHAnsi"/>
                <w:iCs/>
                <w:color w:val="EE0000"/>
                <w:sz w:val="16"/>
                <w:szCs w:val="16"/>
                <w:lang w:val="en-MY" w:eastAsia="en-MY"/>
              </w:rPr>
              <w:t xml:space="preserve">, M.R. 2025. </w:t>
            </w:r>
            <w:r w:rsidR="003F239D" w:rsidRPr="001A1EFC">
              <w:rPr>
                <w:color w:val="EE0000"/>
              </w:rPr>
              <w:t xml:space="preserve"> </w:t>
            </w:r>
            <w:r w:rsidR="003F239D" w:rsidRPr="001A1EFC">
              <w:rPr>
                <w:rFonts w:asciiTheme="minorHAnsi" w:eastAsia="Calibri" w:hAnsiTheme="minorHAnsi" w:cstheme="minorHAnsi"/>
                <w:iCs/>
                <w:color w:val="EE0000"/>
                <w:sz w:val="16"/>
                <w:szCs w:val="16"/>
                <w:lang w:val="en-MY" w:eastAsia="en-MY"/>
              </w:rPr>
              <w:t xml:space="preserve">Literature review on the genetic variability of Escherichia coli in clinical isolates: relationship with antibiotic resistance and virulence factors. </w:t>
            </w:r>
            <w:r w:rsidR="003F239D" w:rsidRPr="001A1EFC">
              <w:rPr>
                <w:rFonts w:asciiTheme="minorHAnsi" w:eastAsia="Calibri" w:hAnsiTheme="minorHAnsi" w:cstheme="minorHAnsi"/>
                <w:i/>
                <w:color w:val="EE0000"/>
                <w:sz w:val="16"/>
                <w:szCs w:val="16"/>
                <w:lang w:val="en-MY" w:eastAsia="en-MY"/>
              </w:rPr>
              <w:t>Tropical Genetics</w:t>
            </w:r>
            <w:r w:rsidR="001A2031" w:rsidRPr="001A1EFC">
              <w:rPr>
                <w:rFonts w:asciiTheme="minorHAnsi" w:eastAsia="Calibri" w:hAnsiTheme="minorHAnsi" w:cstheme="minorHAnsi"/>
                <w:iCs/>
                <w:color w:val="EE0000"/>
                <w:sz w:val="16"/>
                <w:szCs w:val="16"/>
                <w:lang w:val="en-MY" w:eastAsia="en-MY"/>
              </w:rPr>
              <w:t xml:space="preserve"> 5(1)</w:t>
            </w:r>
            <w:r w:rsidR="003F239D" w:rsidRPr="001A1EFC">
              <w:rPr>
                <w:rFonts w:asciiTheme="minorHAnsi" w:eastAsia="Calibri" w:hAnsiTheme="minorHAnsi" w:cstheme="minorHAnsi"/>
                <w:iCs/>
                <w:color w:val="EE0000"/>
                <w:sz w:val="16"/>
                <w:szCs w:val="16"/>
                <w:lang w:val="en-MY" w:eastAsia="en-MY"/>
              </w:rPr>
              <w:t>:</w:t>
            </w:r>
            <w:r w:rsidR="001A2031" w:rsidRPr="001A1EFC">
              <w:rPr>
                <w:rFonts w:asciiTheme="minorHAnsi" w:eastAsia="Calibri" w:hAnsiTheme="minorHAnsi" w:cstheme="minorHAnsi"/>
                <w:iCs/>
                <w:color w:val="EE0000"/>
                <w:sz w:val="16"/>
                <w:szCs w:val="16"/>
                <w:lang w:val="en-MY" w:eastAsia="en-MY"/>
              </w:rPr>
              <w:t>01-06</w:t>
            </w:r>
          </w:p>
          <w:p w14:paraId="538003C4" w14:textId="77777777" w:rsidR="00412126" w:rsidRDefault="00412126" w:rsidP="003F239D">
            <w:pPr>
              <w:rPr>
                <w:rFonts w:asciiTheme="minorHAnsi" w:hAnsiTheme="minorHAnsi" w:cstheme="minorHAnsi"/>
                <w:sz w:val="26"/>
                <w:szCs w:val="26"/>
                <w:lang w:val="en-MY" w:eastAsia="en-MY"/>
              </w:rPr>
            </w:pPr>
          </w:p>
        </w:tc>
        <w:tc>
          <w:tcPr>
            <w:tcW w:w="6520" w:type="dxa"/>
            <w:tcBorders>
              <w:top w:val="single" w:sz="4" w:space="0" w:color="auto"/>
              <w:bottom w:val="single" w:sz="4" w:space="0" w:color="auto"/>
            </w:tcBorders>
          </w:tcPr>
          <w:p w14:paraId="5DFA4703" w14:textId="672CCC80" w:rsidR="0006004C" w:rsidRPr="001A1EFC" w:rsidRDefault="001A1EFC" w:rsidP="003F239D">
            <w:pPr>
              <w:tabs>
                <w:tab w:val="left" w:pos="2863"/>
              </w:tabs>
              <w:spacing w:before="120" w:after="120"/>
              <w:jc w:val="both"/>
              <w:rPr>
                <w:rFonts w:asciiTheme="minorHAnsi" w:hAnsiTheme="minorHAnsi" w:cstheme="minorHAnsi"/>
              </w:rPr>
            </w:pPr>
            <w:r w:rsidRPr="001A1EFC">
              <w:rPr>
                <w:rFonts w:asciiTheme="minorHAnsi" w:hAnsiTheme="minorHAnsi" w:cstheme="minorHAnsi"/>
              </w:rPr>
              <w:t xml:space="preserve">Genetics learning is prone to misconceptions due to complex concepts, abstract reasoning, and inconsistencies in textbook presentations, which can hinder students’ understanding of inheritance patterns such as Mendelian genetics. This study analyzes the potential misconceptions in high school biology textbooks regarding Mendel’s Laws and dominance–recessive inheritance using </w:t>
            </w:r>
            <w:proofErr w:type="spellStart"/>
            <w:r w:rsidRPr="001A1EFC">
              <w:rPr>
                <w:rFonts w:asciiTheme="minorHAnsi" w:hAnsiTheme="minorHAnsi" w:cstheme="minorHAnsi"/>
              </w:rPr>
              <w:t>Dikmenli</w:t>
            </w:r>
            <w:proofErr w:type="spellEnd"/>
            <w:r w:rsidRPr="001A1EFC">
              <w:rPr>
                <w:rFonts w:asciiTheme="minorHAnsi" w:hAnsiTheme="minorHAnsi" w:cstheme="minorHAnsi"/>
              </w:rPr>
              <w:t xml:space="preserve"> et al.’s categorization, aiming to provide references for teachers in selecting and supplementing instructional materials.</w:t>
            </w:r>
            <w:r w:rsidRPr="001A1EFC">
              <w:rPr>
                <w:rFonts w:asciiTheme="minorHAnsi" w:hAnsiTheme="minorHAnsi" w:cstheme="minorHAnsi"/>
                <w:lang w:val="id"/>
              </w:rPr>
              <w:t xml:space="preserve"> This is a descriptive qualitative research using content analysis method. </w:t>
            </w:r>
            <w:r w:rsidRPr="001A1EFC">
              <w:rPr>
                <w:rFonts w:asciiTheme="minorHAnsi" w:hAnsiTheme="minorHAnsi" w:cstheme="minorHAnsi"/>
              </w:rPr>
              <w:t>Four textbooks, selected through a survey of biology teachers in Pontianak City, were analyzed by comparing key concepts in the textbooks with scientifically accurate explanations from authoritative references. The findings were systematically examined, categorized, and validated through member-checking to ensure accuracy, highlighting the most common types of misconceptions in the textbooks. The analysis revealed variations in the coverage and accuracy of 13 key concepts related to Mendel’s Laws and dominance–recessive inheritance, with Books A–C containing several potential misconceptions while Book D showed none. The most frequent types of misconceptions identified were misidentifications, followed by oversimplifications and overgeneralizations, often involving definitions of gene, genotype, phenotype, and independent assortment. These findings highlight the importance of accurate textbook content and suggest that educators must critically evaluate and clarify textbook explanations to prevent persistent misunderstandings in students’ conceptual understanding of genetics</w:t>
            </w:r>
            <w:r w:rsidR="0006004C" w:rsidRPr="001A1EFC">
              <w:rPr>
                <w:rFonts w:asciiTheme="minorHAnsi" w:hAnsiTheme="minorHAnsi" w:cstheme="minorHAnsi"/>
              </w:rPr>
              <w:t>.</w:t>
            </w:r>
          </w:p>
          <w:p w14:paraId="0FD3424C" w14:textId="4204353F" w:rsidR="00412126" w:rsidRDefault="002B3DCE" w:rsidP="003F239D">
            <w:pPr>
              <w:tabs>
                <w:tab w:val="left" w:pos="2863"/>
              </w:tabs>
              <w:spacing w:before="120" w:after="120"/>
              <w:jc w:val="both"/>
              <w:rPr>
                <w:rFonts w:asciiTheme="minorHAnsi" w:hAnsiTheme="minorHAnsi" w:cstheme="minorHAnsi"/>
                <w:sz w:val="22"/>
                <w:szCs w:val="22"/>
                <w:lang w:val="en-MY" w:eastAsia="en-MY"/>
              </w:rPr>
            </w:pPr>
            <w:r>
              <w:rPr>
                <w:rFonts w:asciiTheme="minorHAnsi" w:hAnsiTheme="minorHAnsi" w:cstheme="minorHAnsi"/>
                <w:sz w:val="16"/>
                <w:szCs w:val="16"/>
                <w:lang w:val="en-MY" w:eastAsia="en-MY"/>
              </w:rPr>
              <w:t>Copyright © 202</w:t>
            </w:r>
            <w:r w:rsidR="001E4772">
              <w:rPr>
                <w:rFonts w:asciiTheme="minorHAnsi" w:hAnsiTheme="minorHAnsi" w:cstheme="minorHAnsi"/>
                <w:sz w:val="16"/>
                <w:szCs w:val="16"/>
                <w:lang w:val="en-MY" w:eastAsia="en-MY"/>
              </w:rPr>
              <w:t>5</w:t>
            </w:r>
            <w:r>
              <w:rPr>
                <w:rFonts w:asciiTheme="minorHAnsi" w:hAnsiTheme="minorHAnsi" w:cstheme="minorHAnsi"/>
                <w:sz w:val="16"/>
                <w:szCs w:val="16"/>
                <w:lang w:val="en-MY" w:eastAsia="en-MY"/>
              </w:rPr>
              <w:t>. The Authors. This is an open access article under the CC BY-NC-SA license (</w:t>
            </w:r>
            <w:hyperlink r:id="rId11" w:history="1">
              <w:r>
                <w:rPr>
                  <w:rStyle w:val="Hyperlink"/>
                  <w:rFonts w:asciiTheme="minorHAnsi" w:hAnsiTheme="minorHAnsi" w:cstheme="minorHAnsi"/>
                  <w:sz w:val="16"/>
                  <w:szCs w:val="16"/>
                  <w:u w:val="none"/>
                  <w:lang w:val="en-MY" w:eastAsia="en-MY"/>
                </w:rPr>
                <w:t>http://creativecommons.org/licenses/by-nc-sa/4.0/</w:t>
              </w:r>
            </w:hyperlink>
            <w:r>
              <w:rPr>
                <w:rFonts w:asciiTheme="minorHAnsi" w:hAnsiTheme="minorHAnsi" w:cstheme="minorHAnsi"/>
                <w:sz w:val="16"/>
                <w:szCs w:val="16"/>
                <w:lang w:val="en-MY" w:eastAsia="en-MY"/>
              </w:rPr>
              <w:t>).</w:t>
            </w:r>
          </w:p>
        </w:tc>
      </w:tr>
    </w:tbl>
    <w:p w14:paraId="2882CE49" w14:textId="77777777" w:rsidR="00412126" w:rsidRPr="001A1EFC" w:rsidRDefault="002B3DCE" w:rsidP="001A1EFC">
      <w:pPr>
        <w:ind w:right="2865"/>
        <w:jc w:val="both"/>
        <w:rPr>
          <w:rFonts w:asciiTheme="minorHAnsi" w:eastAsia="Calibri" w:hAnsiTheme="minorHAnsi" w:cstheme="minorHAnsi"/>
          <w:sz w:val="22"/>
          <w:szCs w:val="22"/>
        </w:rPr>
      </w:pPr>
      <w:r w:rsidRPr="001A1EFC">
        <w:rPr>
          <w:rFonts w:asciiTheme="minorHAnsi" w:eastAsia="Calibri" w:hAnsiTheme="minorHAnsi" w:cstheme="minorHAnsi"/>
          <w:b/>
          <w:spacing w:val="1"/>
          <w:sz w:val="22"/>
          <w:szCs w:val="22"/>
        </w:rPr>
        <w:t>I</w:t>
      </w:r>
      <w:r w:rsidRPr="001A1EFC">
        <w:rPr>
          <w:rFonts w:asciiTheme="minorHAnsi" w:eastAsia="Calibri" w:hAnsiTheme="minorHAnsi" w:cstheme="minorHAnsi"/>
          <w:b/>
          <w:spacing w:val="-1"/>
          <w:sz w:val="22"/>
          <w:szCs w:val="22"/>
        </w:rPr>
        <w:t>n</w:t>
      </w:r>
      <w:r w:rsidRPr="001A1EFC">
        <w:rPr>
          <w:rFonts w:asciiTheme="minorHAnsi" w:eastAsia="Calibri" w:hAnsiTheme="minorHAnsi" w:cstheme="minorHAnsi"/>
          <w:b/>
          <w:sz w:val="22"/>
          <w:szCs w:val="22"/>
        </w:rPr>
        <w:t>t</w:t>
      </w:r>
      <w:r w:rsidRPr="001A1EFC">
        <w:rPr>
          <w:rFonts w:asciiTheme="minorHAnsi" w:eastAsia="Calibri" w:hAnsiTheme="minorHAnsi" w:cstheme="minorHAnsi"/>
          <w:b/>
          <w:spacing w:val="1"/>
          <w:sz w:val="22"/>
          <w:szCs w:val="22"/>
        </w:rPr>
        <w:t>r</w:t>
      </w:r>
      <w:r w:rsidRPr="001A1EFC">
        <w:rPr>
          <w:rFonts w:asciiTheme="minorHAnsi" w:eastAsia="Calibri" w:hAnsiTheme="minorHAnsi" w:cstheme="minorHAnsi"/>
          <w:b/>
          <w:spacing w:val="-1"/>
          <w:sz w:val="22"/>
          <w:szCs w:val="22"/>
        </w:rPr>
        <w:t>odu</w:t>
      </w:r>
      <w:r w:rsidRPr="001A1EFC">
        <w:rPr>
          <w:rFonts w:asciiTheme="minorHAnsi" w:eastAsia="Calibri" w:hAnsiTheme="minorHAnsi" w:cstheme="minorHAnsi"/>
          <w:b/>
          <w:spacing w:val="1"/>
          <w:sz w:val="22"/>
          <w:szCs w:val="22"/>
        </w:rPr>
        <w:t>c</w:t>
      </w:r>
      <w:r w:rsidRPr="001A1EFC">
        <w:rPr>
          <w:rFonts w:asciiTheme="minorHAnsi" w:eastAsia="Calibri" w:hAnsiTheme="minorHAnsi" w:cstheme="minorHAnsi"/>
          <w:b/>
          <w:spacing w:val="-2"/>
          <w:sz w:val="22"/>
          <w:szCs w:val="22"/>
        </w:rPr>
        <w:t>t</w:t>
      </w:r>
      <w:r w:rsidRPr="001A1EFC">
        <w:rPr>
          <w:rFonts w:asciiTheme="minorHAnsi" w:eastAsia="Calibri" w:hAnsiTheme="minorHAnsi" w:cstheme="minorHAnsi"/>
          <w:b/>
          <w:spacing w:val="1"/>
          <w:sz w:val="22"/>
          <w:szCs w:val="22"/>
        </w:rPr>
        <w:t>i</w:t>
      </w:r>
      <w:r w:rsidRPr="001A1EFC">
        <w:rPr>
          <w:rFonts w:asciiTheme="minorHAnsi" w:eastAsia="Calibri" w:hAnsiTheme="minorHAnsi" w:cstheme="minorHAnsi"/>
          <w:b/>
          <w:spacing w:val="-1"/>
          <w:sz w:val="22"/>
          <w:szCs w:val="22"/>
        </w:rPr>
        <w:t>o</w:t>
      </w:r>
      <w:r w:rsidRPr="001A1EFC">
        <w:rPr>
          <w:rFonts w:asciiTheme="minorHAnsi" w:eastAsia="Calibri" w:hAnsiTheme="minorHAnsi" w:cstheme="minorHAnsi"/>
          <w:b/>
          <w:sz w:val="22"/>
          <w:szCs w:val="22"/>
        </w:rPr>
        <w:t>n</w:t>
      </w:r>
    </w:p>
    <w:p w14:paraId="628B6418" w14:textId="77777777" w:rsidR="001A1EFC" w:rsidRPr="001A1EFC" w:rsidRDefault="001A1EFC" w:rsidP="001A1EFC">
      <w:pPr>
        <w:ind w:firstLine="720"/>
        <w:jc w:val="both"/>
        <w:rPr>
          <w:rFonts w:asciiTheme="minorHAnsi" w:hAnsiTheme="minorHAnsi" w:cstheme="minorHAnsi"/>
          <w:sz w:val="22"/>
          <w:szCs w:val="22"/>
        </w:rPr>
      </w:pPr>
      <w:r w:rsidRPr="001A1EFC">
        <w:rPr>
          <w:rFonts w:asciiTheme="minorHAnsi" w:hAnsiTheme="minorHAnsi" w:cstheme="minorHAnsi"/>
          <w:sz w:val="22"/>
          <w:szCs w:val="22"/>
        </w:rPr>
        <w:t xml:space="preserve">Learning biology requires students to understand many complex concepts, and differences in how textbooks present these ideas can lead to misconceptions—interpretations that differ from accepted scientific explanations (Astuti, 2017; Ramadhan, 2016). Misconceptions may arise from students’ prior knowledge, cognitive limitations, teaching methods, or textbook content, and can hinder their learning (Suparno, 2013; </w:t>
      </w:r>
      <w:proofErr w:type="spellStart"/>
      <w:r w:rsidRPr="001A1EFC">
        <w:rPr>
          <w:rFonts w:asciiTheme="minorHAnsi" w:hAnsiTheme="minorHAnsi" w:cstheme="minorHAnsi"/>
          <w:sz w:val="22"/>
          <w:szCs w:val="22"/>
        </w:rPr>
        <w:t>Sarhim</w:t>
      </w:r>
      <w:proofErr w:type="spellEnd"/>
      <w:r w:rsidRPr="001A1EFC">
        <w:rPr>
          <w:rFonts w:asciiTheme="minorHAnsi" w:hAnsiTheme="minorHAnsi" w:cstheme="minorHAnsi"/>
          <w:sz w:val="22"/>
          <w:szCs w:val="22"/>
        </w:rPr>
        <w:t xml:space="preserve"> &amp; </w:t>
      </w:r>
      <w:proofErr w:type="spellStart"/>
      <w:r w:rsidRPr="001A1EFC">
        <w:rPr>
          <w:rFonts w:asciiTheme="minorHAnsi" w:hAnsiTheme="minorHAnsi" w:cstheme="minorHAnsi"/>
          <w:sz w:val="22"/>
          <w:szCs w:val="22"/>
        </w:rPr>
        <w:t>Harahap</w:t>
      </w:r>
      <w:proofErr w:type="spellEnd"/>
      <w:r w:rsidRPr="001A1EFC">
        <w:rPr>
          <w:rFonts w:asciiTheme="minorHAnsi" w:hAnsiTheme="minorHAnsi" w:cstheme="minorHAnsi"/>
          <w:sz w:val="22"/>
          <w:szCs w:val="22"/>
        </w:rPr>
        <w:t>, 2015). Genetics is especially prone to misconceptions due to its abstract and technical nature, the continued emphasis on classical genetics in textbooks, and students’ difficulties in reasoning about inheritance patterns (</w:t>
      </w:r>
      <w:proofErr w:type="spellStart"/>
      <w:r w:rsidRPr="001A1EFC">
        <w:rPr>
          <w:rFonts w:asciiTheme="minorHAnsi" w:hAnsiTheme="minorHAnsi" w:cstheme="minorHAnsi"/>
          <w:sz w:val="22"/>
          <w:szCs w:val="22"/>
        </w:rPr>
        <w:t>Candramila</w:t>
      </w:r>
      <w:proofErr w:type="spellEnd"/>
      <w:r w:rsidRPr="001A1EFC">
        <w:rPr>
          <w:rFonts w:asciiTheme="minorHAnsi" w:hAnsiTheme="minorHAnsi" w:cstheme="minorHAnsi"/>
          <w:sz w:val="22"/>
          <w:szCs w:val="22"/>
        </w:rPr>
        <w:t xml:space="preserve"> &amp; </w:t>
      </w:r>
      <w:proofErr w:type="spellStart"/>
      <w:r w:rsidRPr="001A1EFC">
        <w:rPr>
          <w:rFonts w:asciiTheme="minorHAnsi" w:hAnsiTheme="minorHAnsi" w:cstheme="minorHAnsi"/>
          <w:sz w:val="22"/>
          <w:szCs w:val="22"/>
        </w:rPr>
        <w:t>Waskito</w:t>
      </w:r>
      <w:proofErr w:type="spellEnd"/>
      <w:r w:rsidRPr="001A1EFC">
        <w:rPr>
          <w:rFonts w:asciiTheme="minorHAnsi" w:hAnsiTheme="minorHAnsi" w:cstheme="minorHAnsi"/>
          <w:sz w:val="22"/>
          <w:szCs w:val="22"/>
        </w:rPr>
        <w:t xml:space="preserve">, 2021; </w:t>
      </w:r>
      <w:proofErr w:type="spellStart"/>
      <w:r w:rsidRPr="001A1EFC">
        <w:rPr>
          <w:rFonts w:asciiTheme="minorHAnsi" w:hAnsiTheme="minorHAnsi" w:cstheme="minorHAnsi"/>
          <w:sz w:val="22"/>
          <w:szCs w:val="22"/>
        </w:rPr>
        <w:t>Madukubah</w:t>
      </w:r>
      <w:proofErr w:type="spellEnd"/>
      <w:r w:rsidRPr="001A1EFC">
        <w:rPr>
          <w:rFonts w:asciiTheme="minorHAnsi" w:hAnsiTheme="minorHAnsi" w:cstheme="minorHAnsi"/>
          <w:sz w:val="22"/>
          <w:szCs w:val="22"/>
        </w:rPr>
        <w:t xml:space="preserve"> et al., 2018; </w:t>
      </w:r>
      <w:proofErr w:type="spellStart"/>
      <w:r w:rsidRPr="001A1EFC">
        <w:rPr>
          <w:rFonts w:asciiTheme="minorHAnsi" w:hAnsiTheme="minorHAnsi" w:cstheme="minorHAnsi"/>
          <w:sz w:val="22"/>
          <w:szCs w:val="22"/>
        </w:rPr>
        <w:t>Gusmalini</w:t>
      </w:r>
      <w:proofErr w:type="spellEnd"/>
      <w:r w:rsidRPr="001A1EFC">
        <w:rPr>
          <w:rFonts w:asciiTheme="minorHAnsi" w:hAnsiTheme="minorHAnsi" w:cstheme="minorHAnsi"/>
          <w:sz w:val="22"/>
          <w:szCs w:val="22"/>
        </w:rPr>
        <w:t xml:space="preserve"> et al., 2020; Hidayat &amp; </w:t>
      </w:r>
      <w:proofErr w:type="spellStart"/>
      <w:r w:rsidRPr="001A1EFC">
        <w:rPr>
          <w:rFonts w:asciiTheme="minorHAnsi" w:hAnsiTheme="minorHAnsi" w:cstheme="minorHAnsi"/>
          <w:sz w:val="22"/>
          <w:szCs w:val="22"/>
        </w:rPr>
        <w:t>Kasmiruddin</w:t>
      </w:r>
      <w:proofErr w:type="spellEnd"/>
      <w:r w:rsidRPr="001A1EFC">
        <w:rPr>
          <w:rFonts w:asciiTheme="minorHAnsi" w:hAnsiTheme="minorHAnsi" w:cstheme="minorHAnsi"/>
          <w:sz w:val="22"/>
          <w:szCs w:val="22"/>
        </w:rPr>
        <w:t xml:space="preserve">, 2020). Common errors include assuming dominant traits are always more frequent or believing all traits follow simple </w:t>
      </w:r>
      <w:r w:rsidRPr="001A1EFC">
        <w:rPr>
          <w:rFonts w:asciiTheme="minorHAnsi" w:hAnsiTheme="minorHAnsi" w:cstheme="minorHAnsi"/>
          <w:sz w:val="22"/>
          <w:szCs w:val="22"/>
        </w:rPr>
        <w:lastRenderedPageBreak/>
        <w:t>Mendelian rules (</w:t>
      </w:r>
      <w:proofErr w:type="spellStart"/>
      <w:r w:rsidRPr="001A1EFC">
        <w:rPr>
          <w:rFonts w:asciiTheme="minorHAnsi" w:hAnsiTheme="minorHAnsi" w:cstheme="minorHAnsi"/>
          <w:sz w:val="22"/>
          <w:szCs w:val="22"/>
        </w:rPr>
        <w:t>Nusantari</w:t>
      </w:r>
      <w:proofErr w:type="spellEnd"/>
      <w:r w:rsidRPr="001A1EFC">
        <w:rPr>
          <w:rFonts w:asciiTheme="minorHAnsi" w:hAnsiTheme="minorHAnsi" w:cstheme="minorHAnsi"/>
          <w:sz w:val="22"/>
          <w:szCs w:val="22"/>
        </w:rPr>
        <w:t xml:space="preserve">, 2013; </w:t>
      </w:r>
      <w:proofErr w:type="spellStart"/>
      <w:r w:rsidRPr="001A1EFC">
        <w:rPr>
          <w:rFonts w:asciiTheme="minorHAnsi" w:hAnsiTheme="minorHAnsi" w:cstheme="minorHAnsi"/>
          <w:sz w:val="22"/>
          <w:szCs w:val="22"/>
        </w:rPr>
        <w:t>Fajri</w:t>
      </w:r>
      <w:proofErr w:type="spellEnd"/>
      <w:r w:rsidRPr="001A1EFC">
        <w:rPr>
          <w:rFonts w:asciiTheme="minorHAnsi" w:hAnsiTheme="minorHAnsi" w:cstheme="minorHAnsi"/>
          <w:sz w:val="22"/>
          <w:szCs w:val="22"/>
        </w:rPr>
        <w:t xml:space="preserve">, </w:t>
      </w:r>
      <w:proofErr w:type="spellStart"/>
      <w:r w:rsidRPr="001A1EFC">
        <w:rPr>
          <w:rFonts w:asciiTheme="minorHAnsi" w:hAnsiTheme="minorHAnsi" w:cstheme="minorHAnsi"/>
          <w:sz w:val="22"/>
          <w:szCs w:val="22"/>
        </w:rPr>
        <w:t>Roviati</w:t>
      </w:r>
      <w:proofErr w:type="spellEnd"/>
      <w:r w:rsidRPr="001A1EFC">
        <w:rPr>
          <w:rFonts w:asciiTheme="minorHAnsi" w:hAnsiTheme="minorHAnsi" w:cstheme="minorHAnsi"/>
          <w:sz w:val="22"/>
          <w:szCs w:val="22"/>
        </w:rPr>
        <w:t>, &amp; Anugrah, 2021; Ningrum et al., 2024; Klug et al., 2011).</w:t>
      </w:r>
    </w:p>
    <w:p w14:paraId="188BC98F" w14:textId="77777777" w:rsidR="001A1EFC" w:rsidRPr="001A1EFC" w:rsidRDefault="001A1EFC" w:rsidP="001A1EFC">
      <w:pPr>
        <w:ind w:firstLine="720"/>
        <w:jc w:val="both"/>
        <w:rPr>
          <w:rFonts w:asciiTheme="minorHAnsi" w:hAnsiTheme="minorHAnsi" w:cstheme="minorHAnsi"/>
          <w:sz w:val="22"/>
          <w:szCs w:val="22"/>
        </w:rPr>
      </w:pPr>
      <w:r w:rsidRPr="001A1EFC">
        <w:rPr>
          <w:rFonts w:asciiTheme="minorHAnsi" w:hAnsiTheme="minorHAnsi" w:cstheme="minorHAnsi"/>
          <w:sz w:val="22"/>
          <w:szCs w:val="22"/>
        </w:rPr>
        <w:t>Textbooks play a central role in shaping students’ understanding (Mahmood, 2011), yet variations in authors’ perspectives and presentation styles can introduce conceptual inconsistencies that promote misconceptions (Irani et al., 2020). To prevent this, textbooks should be organized according to students’ cognitive development and use clear, precise explanations (</w:t>
      </w:r>
      <w:proofErr w:type="spellStart"/>
      <w:r w:rsidRPr="001A1EFC">
        <w:rPr>
          <w:rFonts w:asciiTheme="minorHAnsi" w:hAnsiTheme="minorHAnsi" w:cstheme="minorHAnsi"/>
          <w:sz w:val="22"/>
          <w:szCs w:val="22"/>
        </w:rPr>
        <w:t>Purba</w:t>
      </w:r>
      <w:proofErr w:type="spellEnd"/>
      <w:r w:rsidRPr="001A1EFC">
        <w:rPr>
          <w:rFonts w:asciiTheme="minorHAnsi" w:hAnsiTheme="minorHAnsi" w:cstheme="minorHAnsi"/>
          <w:sz w:val="22"/>
          <w:szCs w:val="22"/>
        </w:rPr>
        <w:t xml:space="preserve"> et al., 2024; </w:t>
      </w:r>
      <w:proofErr w:type="spellStart"/>
      <w:r w:rsidRPr="001A1EFC">
        <w:rPr>
          <w:rFonts w:asciiTheme="minorHAnsi" w:hAnsiTheme="minorHAnsi" w:cstheme="minorHAnsi"/>
          <w:sz w:val="22"/>
          <w:szCs w:val="22"/>
        </w:rPr>
        <w:t>Pathiyah</w:t>
      </w:r>
      <w:proofErr w:type="spellEnd"/>
      <w:r w:rsidRPr="001A1EFC">
        <w:rPr>
          <w:rFonts w:asciiTheme="minorHAnsi" w:hAnsiTheme="minorHAnsi" w:cstheme="minorHAnsi"/>
          <w:sz w:val="22"/>
          <w:szCs w:val="22"/>
        </w:rPr>
        <w:t xml:space="preserve">, 2019; Pratiwi &amp; </w:t>
      </w:r>
      <w:proofErr w:type="spellStart"/>
      <w:r w:rsidRPr="001A1EFC">
        <w:rPr>
          <w:rFonts w:asciiTheme="minorHAnsi" w:hAnsiTheme="minorHAnsi" w:cstheme="minorHAnsi"/>
          <w:sz w:val="22"/>
          <w:szCs w:val="22"/>
        </w:rPr>
        <w:t>Widyaningrum</w:t>
      </w:r>
      <w:proofErr w:type="spellEnd"/>
      <w:r w:rsidRPr="001A1EFC">
        <w:rPr>
          <w:rFonts w:asciiTheme="minorHAnsi" w:hAnsiTheme="minorHAnsi" w:cstheme="minorHAnsi"/>
          <w:sz w:val="22"/>
          <w:szCs w:val="22"/>
        </w:rPr>
        <w:t xml:space="preserve">, 2021). Misconceptions within textbooks can be identified through frameworks such as </w:t>
      </w:r>
      <w:proofErr w:type="spellStart"/>
      <w:r w:rsidRPr="001A1EFC">
        <w:rPr>
          <w:rFonts w:asciiTheme="minorHAnsi" w:hAnsiTheme="minorHAnsi" w:cstheme="minorHAnsi"/>
          <w:sz w:val="22"/>
          <w:szCs w:val="22"/>
        </w:rPr>
        <w:t>Dikmenli</w:t>
      </w:r>
      <w:proofErr w:type="spellEnd"/>
      <w:r w:rsidRPr="001A1EFC">
        <w:rPr>
          <w:rFonts w:asciiTheme="minorHAnsi" w:hAnsiTheme="minorHAnsi" w:cstheme="minorHAnsi"/>
          <w:sz w:val="22"/>
          <w:szCs w:val="22"/>
        </w:rPr>
        <w:t xml:space="preserve"> et al. (2009), which classify errors into misidentification, overgeneralization, oversimplification, obsolete concepts, and undergeneralization.</w:t>
      </w:r>
    </w:p>
    <w:p w14:paraId="79E4B137" w14:textId="77777777" w:rsidR="001A1EFC" w:rsidRDefault="001A1EFC" w:rsidP="001A1EFC">
      <w:pPr>
        <w:ind w:firstLine="720"/>
        <w:jc w:val="both"/>
        <w:rPr>
          <w:rFonts w:asciiTheme="minorHAnsi" w:hAnsiTheme="minorHAnsi" w:cstheme="minorHAnsi"/>
          <w:sz w:val="22"/>
          <w:szCs w:val="22"/>
        </w:rPr>
      </w:pPr>
      <w:r w:rsidRPr="001A1EFC">
        <w:rPr>
          <w:rFonts w:asciiTheme="minorHAnsi" w:hAnsiTheme="minorHAnsi" w:cstheme="minorHAnsi"/>
          <w:sz w:val="22"/>
          <w:szCs w:val="22"/>
        </w:rPr>
        <w:t>Identifying these errors is crucial because they impede understanding and make it difficult for students to master more advanced concepts, while categorizing them helps teachers select appropriate instructional interventions (</w:t>
      </w:r>
      <w:proofErr w:type="spellStart"/>
      <w:r w:rsidRPr="001A1EFC">
        <w:rPr>
          <w:rFonts w:asciiTheme="minorHAnsi" w:hAnsiTheme="minorHAnsi" w:cstheme="minorHAnsi"/>
          <w:sz w:val="22"/>
          <w:szCs w:val="22"/>
        </w:rPr>
        <w:t>Treagust</w:t>
      </w:r>
      <w:proofErr w:type="spellEnd"/>
      <w:r w:rsidRPr="001A1EFC">
        <w:rPr>
          <w:rFonts w:asciiTheme="minorHAnsi" w:hAnsiTheme="minorHAnsi" w:cstheme="minorHAnsi"/>
          <w:sz w:val="22"/>
          <w:szCs w:val="22"/>
        </w:rPr>
        <w:t xml:space="preserve"> &amp; </w:t>
      </w:r>
      <w:proofErr w:type="spellStart"/>
      <w:r w:rsidRPr="001A1EFC">
        <w:rPr>
          <w:rFonts w:asciiTheme="minorHAnsi" w:hAnsiTheme="minorHAnsi" w:cstheme="minorHAnsi"/>
          <w:sz w:val="22"/>
          <w:szCs w:val="22"/>
        </w:rPr>
        <w:t>Duit</w:t>
      </w:r>
      <w:proofErr w:type="spellEnd"/>
      <w:r w:rsidRPr="001A1EFC">
        <w:rPr>
          <w:rFonts w:asciiTheme="minorHAnsi" w:hAnsiTheme="minorHAnsi" w:cstheme="minorHAnsi"/>
          <w:sz w:val="22"/>
          <w:szCs w:val="22"/>
        </w:rPr>
        <w:t>, 2008). Previous studies have also reported misconceptions across various biology topics—such as development, metabolism, heredity, evolution, and biotechnology—often caused by ambiguous explanations, misleading illustrations, outdated content, or oversimplification (Agustina et al., 2016; Irani et al., 2020). These findings emphasize the importance of careful textbook evaluation and the teacher’s role in providing clarification, updated information, and interactive strategies to prevent the reinforcement of misconceptions (</w:t>
      </w:r>
      <w:proofErr w:type="spellStart"/>
      <w:r w:rsidRPr="001A1EFC">
        <w:rPr>
          <w:rFonts w:asciiTheme="minorHAnsi" w:hAnsiTheme="minorHAnsi" w:cstheme="minorHAnsi"/>
          <w:sz w:val="22"/>
          <w:szCs w:val="22"/>
        </w:rPr>
        <w:t>Dikmenli</w:t>
      </w:r>
      <w:proofErr w:type="spellEnd"/>
      <w:r w:rsidRPr="001A1EFC">
        <w:rPr>
          <w:rFonts w:asciiTheme="minorHAnsi" w:hAnsiTheme="minorHAnsi" w:cstheme="minorHAnsi"/>
          <w:sz w:val="22"/>
          <w:szCs w:val="22"/>
        </w:rPr>
        <w:t>, 2010).</w:t>
      </w:r>
    </w:p>
    <w:p w14:paraId="4297AB9B" w14:textId="58A981C8" w:rsidR="0006004C" w:rsidRPr="001A1EFC" w:rsidRDefault="001A1EFC" w:rsidP="001A1EFC">
      <w:pPr>
        <w:ind w:firstLine="720"/>
        <w:jc w:val="both"/>
        <w:rPr>
          <w:rFonts w:asciiTheme="minorHAnsi" w:hAnsiTheme="minorHAnsi" w:cstheme="minorHAnsi"/>
          <w:sz w:val="22"/>
          <w:szCs w:val="22"/>
        </w:rPr>
      </w:pPr>
      <w:r w:rsidRPr="001A1EFC">
        <w:rPr>
          <w:rFonts w:asciiTheme="minorHAnsi" w:hAnsiTheme="minorHAnsi" w:cstheme="minorHAnsi"/>
          <w:sz w:val="22"/>
          <w:szCs w:val="22"/>
        </w:rPr>
        <w:t xml:space="preserve">This study specifically analyzes potential misconceptions in Mendel’s Laws and dominance-recessive inheritance patterns in high school biology textbooks, using </w:t>
      </w:r>
      <w:proofErr w:type="spellStart"/>
      <w:r w:rsidRPr="001A1EFC">
        <w:rPr>
          <w:rFonts w:asciiTheme="minorHAnsi" w:hAnsiTheme="minorHAnsi" w:cstheme="minorHAnsi"/>
          <w:sz w:val="22"/>
          <w:szCs w:val="22"/>
        </w:rPr>
        <w:t>Dikmenli</w:t>
      </w:r>
      <w:proofErr w:type="spellEnd"/>
      <w:r w:rsidRPr="001A1EFC">
        <w:rPr>
          <w:rFonts w:asciiTheme="minorHAnsi" w:hAnsiTheme="minorHAnsi" w:cstheme="minorHAnsi"/>
          <w:sz w:val="22"/>
          <w:szCs w:val="22"/>
        </w:rPr>
        <w:t xml:space="preserve"> et al.’s (2009) categorization. The way Mendelian inheritance is presented—both in textbooks and classroom instruction—is crucial for shaping accurate understanding. If explanations are overly brief, simplified, or inconsistent, misconceptions may persist, underscoring the need for clear, comprehensive instruction to support students’ conceptual mastery of genetics</w:t>
      </w:r>
      <w:r w:rsidR="0006004C" w:rsidRPr="001A1EFC">
        <w:rPr>
          <w:rFonts w:asciiTheme="minorHAnsi" w:hAnsiTheme="minorHAnsi" w:cstheme="minorHAnsi"/>
          <w:sz w:val="22"/>
          <w:szCs w:val="22"/>
        </w:rPr>
        <w:t>.</w:t>
      </w:r>
    </w:p>
    <w:p w14:paraId="71CA8F11" w14:textId="77777777" w:rsidR="00412126" w:rsidRDefault="002B3DCE" w:rsidP="001A1EFC">
      <w:pPr>
        <w:spacing w:before="240"/>
        <w:rPr>
          <w:rFonts w:asciiTheme="minorHAnsi" w:eastAsia="sans-serif" w:hAnsiTheme="minorHAnsi" w:cstheme="minorHAnsi"/>
          <w:b/>
          <w:color w:val="000000" w:themeColor="text1"/>
          <w:sz w:val="22"/>
          <w:szCs w:val="22"/>
          <w:shd w:val="clear" w:color="auto" w:fill="FFFFFF"/>
        </w:rPr>
      </w:pPr>
      <w:r w:rsidRPr="00596650">
        <w:rPr>
          <w:rFonts w:asciiTheme="minorHAnsi" w:eastAsia="sans-serif" w:hAnsiTheme="minorHAnsi" w:cstheme="minorHAnsi"/>
          <w:b/>
          <w:color w:val="000000" w:themeColor="text1"/>
          <w:sz w:val="22"/>
          <w:szCs w:val="22"/>
          <w:shd w:val="clear" w:color="auto" w:fill="FFFFFF"/>
        </w:rPr>
        <w:t>Method</w:t>
      </w:r>
    </w:p>
    <w:p w14:paraId="18F4CEF9" w14:textId="08F1A448" w:rsidR="001A1EFC" w:rsidRPr="001A1EFC" w:rsidRDefault="001A1EFC" w:rsidP="001A1EFC">
      <w:pPr>
        <w:rPr>
          <w:rFonts w:asciiTheme="minorHAnsi" w:eastAsia="sans-serif" w:hAnsiTheme="minorHAnsi" w:cstheme="minorHAnsi"/>
          <w:bCs/>
          <w:color w:val="000000" w:themeColor="text1"/>
          <w:sz w:val="22"/>
          <w:szCs w:val="22"/>
          <w:shd w:val="clear" w:color="auto" w:fill="FFFFFF"/>
        </w:rPr>
      </w:pPr>
      <w:r w:rsidRPr="001A1EFC">
        <w:rPr>
          <w:rFonts w:asciiTheme="minorHAnsi" w:eastAsia="sans-serif" w:hAnsiTheme="minorHAnsi" w:cstheme="minorHAnsi"/>
          <w:bCs/>
          <w:color w:val="000000" w:themeColor="text1"/>
          <w:sz w:val="22"/>
          <w:szCs w:val="22"/>
          <w:shd w:val="clear" w:color="auto" w:fill="FFFFFF"/>
        </w:rPr>
        <w:t>2.1 Research Method</w:t>
      </w:r>
    </w:p>
    <w:p w14:paraId="6099BF2E" w14:textId="5F81BAEE" w:rsidR="001E4772" w:rsidRDefault="001A1EFC" w:rsidP="001A1EFC">
      <w:pPr>
        <w:ind w:firstLine="567"/>
        <w:jc w:val="both"/>
        <w:rPr>
          <w:rFonts w:asciiTheme="minorHAnsi" w:hAnsiTheme="minorHAnsi" w:cstheme="minorHAnsi"/>
          <w:sz w:val="22"/>
          <w:szCs w:val="22"/>
        </w:rPr>
      </w:pPr>
      <w:r w:rsidRPr="001A1EFC">
        <w:rPr>
          <w:rFonts w:asciiTheme="minorHAnsi" w:hAnsiTheme="minorHAnsi" w:cstheme="minorHAnsi"/>
          <w:sz w:val="22"/>
          <w:szCs w:val="22"/>
        </w:rPr>
        <w:t xml:space="preserve">This study employed a content analysis method with a descriptive qualitative approach, as outlined by </w:t>
      </w:r>
      <w:proofErr w:type="spellStart"/>
      <w:r w:rsidRPr="001A1EFC">
        <w:rPr>
          <w:rFonts w:asciiTheme="minorHAnsi" w:hAnsiTheme="minorHAnsi" w:cstheme="minorHAnsi"/>
          <w:sz w:val="22"/>
          <w:szCs w:val="22"/>
        </w:rPr>
        <w:t>Krippendorff</w:t>
      </w:r>
      <w:proofErr w:type="spellEnd"/>
      <w:r w:rsidRPr="001A1EFC">
        <w:rPr>
          <w:rFonts w:asciiTheme="minorHAnsi" w:hAnsiTheme="minorHAnsi" w:cstheme="minorHAnsi"/>
          <w:sz w:val="22"/>
          <w:szCs w:val="22"/>
        </w:rPr>
        <w:t xml:space="preserve"> (2004). The analysis aimed to identify potential misconceptions in Grade XII high school biology textbooks related to Mendel’s Laws and dominant-recessive inheritance patterns. These misconceptions were categorized using the framework proposed by </w:t>
      </w:r>
      <w:proofErr w:type="spellStart"/>
      <w:r w:rsidRPr="001A1EFC">
        <w:rPr>
          <w:rFonts w:asciiTheme="minorHAnsi" w:hAnsiTheme="minorHAnsi" w:cstheme="minorHAnsi"/>
          <w:sz w:val="22"/>
          <w:szCs w:val="22"/>
        </w:rPr>
        <w:t>Dikmenli</w:t>
      </w:r>
      <w:proofErr w:type="spellEnd"/>
      <w:r w:rsidRPr="001A1EFC">
        <w:rPr>
          <w:rFonts w:asciiTheme="minorHAnsi" w:hAnsiTheme="minorHAnsi" w:cstheme="minorHAnsi"/>
          <w:sz w:val="22"/>
          <w:szCs w:val="22"/>
        </w:rPr>
        <w:t xml:space="preserve"> et al. (2009).</w:t>
      </w:r>
    </w:p>
    <w:p w14:paraId="2F03EDFD" w14:textId="5F03AB2D" w:rsidR="001A1EFC" w:rsidRDefault="001A1EFC" w:rsidP="001A1EFC">
      <w:pPr>
        <w:jc w:val="both"/>
        <w:rPr>
          <w:rFonts w:asciiTheme="minorHAnsi" w:hAnsiTheme="minorHAnsi" w:cstheme="minorHAnsi"/>
          <w:sz w:val="22"/>
          <w:szCs w:val="22"/>
        </w:rPr>
      </w:pPr>
      <w:r>
        <w:rPr>
          <w:rFonts w:asciiTheme="minorHAnsi" w:hAnsiTheme="minorHAnsi" w:cstheme="minorHAnsi"/>
          <w:sz w:val="22"/>
          <w:szCs w:val="22"/>
        </w:rPr>
        <w:t>2.2 Textbook Selection</w:t>
      </w:r>
    </w:p>
    <w:p w14:paraId="3D9AA158" w14:textId="702C7A4B" w:rsidR="001A1EFC" w:rsidRDefault="001A1EFC" w:rsidP="001A1EFC">
      <w:pPr>
        <w:ind w:firstLine="567"/>
        <w:jc w:val="both"/>
        <w:rPr>
          <w:rFonts w:asciiTheme="minorHAnsi" w:hAnsiTheme="minorHAnsi" w:cstheme="minorHAnsi"/>
          <w:sz w:val="22"/>
          <w:szCs w:val="22"/>
        </w:rPr>
      </w:pPr>
      <w:r w:rsidRPr="00146EB0">
        <w:rPr>
          <w:rFonts w:asciiTheme="minorHAnsi" w:hAnsiTheme="minorHAnsi" w:cstheme="minorHAnsi"/>
          <w:sz w:val="22"/>
          <w:szCs w:val="22"/>
        </w:rPr>
        <w:t xml:space="preserve">The textbooks were selected based on a survey of biology teachers from 27 public and private high schools in Pontianak City. The survey identified four textbooks as the most commonly used: </w:t>
      </w:r>
      <w:proofErr w:type="spellStart"/>
      <w:r w:rsidRPr="00146EB0">
        <w:rPr>
          <w:rFonts w:asciiTheme="minorHAnsi" w:hAnsiTheme="minorHAnsi" w:cstheme="minorHAnsi"/>
          <w:sz w:val="22"/>
          <w:szCs w:val="22"/>
        </w:rPr>
        <w:t>Irnaningtyas</w:t>
      </w:r>
      <w:proofErr w:type="spellEnd"/>
      <w:r w:rsidRPr="00146EB0">
        <w:rPr>
          <w:rFonts w:asciiTheme="minorHAnsi" w:hAnsiTheme="minorHAnsi" w:cstheme="minorHAnsi"/>
          <w:sz w:val="22"/>
          <w:szCs w:val="22"/>
        </w:rPr>
        <w:t xml:space="preserve"> (2015), Pratiwi et al. (2018), Nurhayati &amp; </w:t>
      </w:r>
      <w:proofErr w:type="spellStart"/>
      <w:r w:rsidRPr="00146EB0">
        <w:rPr>
          <w:rFonts w:asciiTheme="minorHAnsi" w:hAnsiTheme="minorHAnsi" w:cstheme="minorHAnsi"/>
          <w:sz w:val="22"/>
          <w:szCs w:val="22"/>
        </w:rPr>
        <w:t>Wijayanti</w:t>
      </w:r>
      <w:proofErr w:type="spellEnd"/>
      <w:r w:rsidRPr="00146EB0">
        <w:rPr>
          <w:rFonts w:asciiTheme="minorHAnsi" w:hAnsiTheme="minorHAnsi" w:cstheme="minorHAnsi"/>
          <w:sz w:val="22"/>
          <w:szCs w:val="22"/>
        </w:rPr>
        <w:t xml:space="preserve"> (2021), and </w:t>
      </w:r>
      <w:proofErr w:type="spellStart"/>
      <w:r w:rsidRPr="00146EB0">
        <w:rPr>
          <w:rFonts w:asciiTheme="minorHAnsi" w:hAnsiTheme="minorHAnsi" w:cstheme="minorHAnsi"/>
          <w:sz w:val="22"/>
          <w:szCs w:val="22"/>
        </w:rPr>
        <w:t>Safitri</w:t>
      </w:r>
      <w:proofErr w:type="spellEnd"/>
      <w:r w:rsidRPr="00146EB0">
        <w:rPr>
          <w:rFonts w:asciiTheme="minorHAnsi" w:hAnsiTheme="minorHAnsi" w:cstheme="minorHAnsi"/>
          <w:sz w:val="22"/>
          <w:szCs w:val="22"/>
        </w:rPr>
        <w:t xml:space="preserve"> (2016). For confidentiality and consistency, these textbooks were coded as Books A, B, C, and D.</w:t>
      </w:r>
    </w:p>
    <w:p w14:paraId="7DEB8EC3" w14:textId="520234AF" w:rsidR="00146EB0" w:rsidRDefault="00146EB0" w:rsidP="00146EB0">
      <w:pPr>
        <w:jc w:val="both"/>
        <w:rPr>
          <w:rFonts w:asciiTheme="minorHAnsi" w:hAnsiTheme="minorHAnsi" w:cstheme="minorHAnsi"/>
          <w:sz w:val="22"/>
          <w:szCs w:val="22"/>
        </w:rPr>
      </w:pPr>
      <w:r>
        <w:rPr>
          <w:rFonts w:asciiTheme="minorHAnsi" w:hAnsiTheme="minorHAnsi" w:cstheme="minorHAnsi"/>
          <w:sz w:val="22"/>
          <w:szCs w:val="22"/>
        </w:rPr>
        <w:t>2.3 Research Instrument</w:t>
      </w:r>
    </w:p>
    <w:p w14:paraId="177E5551" w14:textId="30972D8A" w:rsidR="00146EB0" w:rsidRDefault="00146EB0" w:rsidP="00146EB0">
      <w:pPr>
        <w:ind w:firstLine="567"/>
        <w:jc w:val="both"/>
        <w:rPr>
          <w:rFonts w:asciiTheme="minorHAnsi" w:hAnsiTheme="minorHAnsi" w:cstheme="minorHAnsi"/>
          <w:sz w:val="22"/>
          <w:szCs w:val="22"/>
        </w:rPr>
      </w:pPr>
      <w:r w:rsidRPr="00146EB0">
        <w:rPr>
          <w:rFonts w:asciiTheme="minorHAnsi" w:hAnsiTheme="minorHAnsi" w:cstheme="minorHAnsi"/>
          <w:sz w:val="22"/>
          <w:szCs w:val="22"/>
        </w:rPr>
        <w:t xml:space="preserve">The research instrument consisted of an observation sheet arranged in a table format. The table included columns for key concepts based on Basic Competencies (KD), scientifically accurate concepts from references, content presented in the textbooks (including page and line numbers), and categories of misconceptions according to </w:t>
      </w:r>
      <w:proofErr w:type="spellStart"/>
      <w:r w:rsidRPr="00146EB0">
        <w:rPr>
          <w:rFonts w:asciiTheme="minorHAnsi" w:hAnsiTheme="minorHAnsi" w:cstheme="minorHAnsi"/>
          <w:sz w:val="22"/>
          <w:szCs w:val="22"/>
        </w:rPr>
        <w:t>Dikmenli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Cardak</w:t>
      </w:r>
      <w:proofErr w:type="spellEnd"/>
      <w:r w:rsidRPr="00146EB0">
        <w:rPr>
          <w:rFonts w:asciiTheme="minorHAnsi" w:hAnsiTheme="minorHAnsi" w:cstheme="minorHAnsi"/>
          <w:sz w:val="22"/>
          <w:szCs w:val="22"/>
        </w:rPr>
        <w:t xml:space="preserve">, and </w:t>
      </w:r>
      <w:proofErr w:type="spellStart"/>
      <w:r w:rsidRPr="00146EB0">
        <w:rPr>
          <w:rFonts w:asciiTheme="minorHAnsi" w:hAnsiTheme="minorHAnsi" w:cstheme="minorHAnsi"/>
          <w:sz w:val="22"/>
          <w:szCs w:val="22"/>
        </w:rPr>
        <w:t>Oztas</w:t>
      </w:r>
      <w:proofErr w:type="spellEnd"/>
      <w:r w:rsidRPr="00146EB0">
        <w:rPr>
          <w:rFonts w:asciiTheme="minorHAnsi" w:hAnsiTheme="minorHAnsi" w:cstheme="minorHAnsi"/>
          <w:sz w:val="22"/>
          <w:szCs w:val="22"/>
        </w:rPr>
        <w:t xml:space="preserve"> (2009).</w:t>
      </w:r>
    </w:p>
    <w:p w14:paraId="3D19EA81" w14:textId="275502FB" w:rsidR="00146EB0" w:rsidRDefault="00146EB0" w:rsidP="00146EB0">
      <w:pPr>
        <w:jc w:val="both"/>
        <w:rPr>
          <w:rFonts w:asciiTheme="minorHAnsi" w:hAnsiTheme="minorHAnsi" w:cstheme="minorHAnsi"/>
          <w:sz w:val="22"/>
          <w:szCs w:val="22"/>
        </w:rPr>
      </w:pPr>
      <w:r>
        <w:rPr>
          <w:rFonts w:asciiTheme="minorHAnsi" w:hAnsiTheme="minorHAnsi" w:cstheme="minorHAnsi"/>
          <w:sz w:val="22"/>
          <w:szCs w:val="22"/>
        </w:rPr>
        <w:t>2.4 Data Collection</w:t>
      </w:r>
    </w:p>
    <w:p w14:paraId="1A097E97" w14:textId="2A8659CE" w:rsidR="00146EB0" w:rsidRDefault="00146EB0" w:rsidP="00146EB0">
      <w:pPr>
        <w:ind w:firstLine="567"/>
        <w:jc w:val="both"/>
        <w:rPr>
          <w:rFonts w:asciiTheme="minorHAnsi" w:hAnsiTheme="minorHAnsi" w:cstheme="minorHAnsi"/>
          <w:sz w:val="22"/>
          <w:szCs w:val="22"/>
        </w:rPr>
      </w:pPr>
      <w:r w:rsidRPr="00146EB0">
        <w:rPr>
          <w:rFonts w:asciiTheme="minorHAnsi" w:hAnsiTheme="minorHAnsi" w:cstheme="minorHAnsi"/>
          <w:sz w:val="22"/>
          <w:szCs w:val="22"/>
        </w:rPr>
        <w:t>The analysis began by identifying key concepts from the Basic Competencies relevant to Mendelian genetics. Scientifically accurate explanations of these concepts were compiled from four authoritative references: Genetics: Principles and Analysis (Hartl &amp; Jones, 1998), Genetics: A Conceptual Approach (Pierce, 2002), Concepts of Genetics (Klug et al., 2011), and Human Heredity: Principles and Issues (Cummings, 2010). The content of each textbook was examined and recorded, with a focus on how key concepts were presented. Any inconsistencies between the textbook content and the reference explanations were classified into the appropriate categories of misconceptions. The findings were then systematically compiled and described in detail.</w:t>
      </w:r>
    </w:p>
    <w:p w14:paraId="5336ACE0" w14:textId="77777777" w:rsidR="00146EB0" w:rsidRDefault="00146EB0" w:rsidP="00146EB0">
      <w:pPr>
        <w:jc w:val="both"/>
        <w:rPr>
          <w:rFonts w:asciiTheme="minorHAnsi" w:hAnsiTheme="minorHAnsi" w:cstheme="minorHAnsi"/>
          <w:sz w:val="22"/>
          <w:szCs w:val="22"/>
        </w:rPr>
      </w:pPr>
    </w:p>
    <w:p w14:paraId="653300DC" w14:textId="77777777" w:rsidR="00146EB0" w:rsidRDefault="00146EB0" w:rsidP="00146EB0">
      <w:pPr>
        <w:jc w:val="both"/>
        <w:rPr>
          <w:rFonts w:asciiTheme="minorHAnsi" w:hAnsiTheme="minorHAnsi" w:cstheme="minorHAnsi"/>
          <w:sz w:val="22"/>
          <w:szCs w:val="22"/>
        </w:rPr>
      </w:pPr>
    </w:p>
    <w:p w14:paraId="64BA6DAE" w14:textId="545CDD31" w:rsidR="00146EB0" w:rsidRDefault="00146EB0" w:rsidP="00146EB0">
      <w:pPr>
        <w:jc w:val="both"/>
        <w:rPr>
          <w:rFonts w:asciiTheme="minorHAnsi" w:hAnsiTheme="minorHAnsi" w:cstheme="minorHAnsi"/>
          <w:sz w:val="22"/>
          <w:szCs w:val="22"/>
        </w:rPr>
      </w:pPr>
      <w:r>
        <w:rPr>
          <w:rFonts w:asciiTheme="minorHAnsi" w:hAnsiTheme="minorHAnsi" w:cstheme="minorHAnsi"/>
          <w:sz w:val="22"/>
          <w:szCs w:val="22"/>
        </w:rPr>
        <w:lastRenderedPageBreak/>
        <w:t>2.5 Data Analysis</w:t>
      </w:r>
    </w:p>
    <w:p w14:paraId="112CD113" w14:textId="77777777" w:rsidR="00146EB0" w:rsidRDefault="00146EB0" w:rsidP="00146EB0">
      <w:pPr>
        <w:ind w:firstLine="567"/>
        <w:jc w:val="both"/>
        <w:rPr>
          <w:rFonts w:asciiTheme="minorHAnsi" w:hAnsiTheme="minorHAnsi" w:cstheme="minorHAnsi"/>
          <w:sz w:val="22"/>
          <w:szCs w:val="22"/>
        </w:rPr>
      </w:pPr>
      <w:r w:rsidRPr="00146EB0">
        <w:rPr>
          <w:rFonts w:asciiTheme="minorHAnsi" w:hAnsiTheme="minorHAnsi" w:cstheme="minorHAnsi"/>
          <w:sz w:val="22"/>
          <w:szCs w:val="22"/>
        </w:rPr>
        <w:t xml:space="preserve">Data analysis followed the standard stages of content analysis, including unitizing, sampling, recording (coding), reducing, inferring, and narrating (Figure 1). Unitizing involved defining the data, which in this case consisted of the four selected textbooks. Sampling involved selecting key concepts from the Grade XII biology syllabus that were relevant to Mendelian genetics. During the recording stage, relevant information from the textbooks was documented. The reducing stage involved filtering out irrelevant content to retain only essential information for easier interpretation. In the inferring stage, conclusions were drawn based on the processed data and guided by the misconception categories established by </w:t>
      </w:r>
      <w:proofErr w:type="spellStart"/>
      <w:r w:rsidRPr="00146EB0">
        <w:rPr>
          <w:rFonts w:asciiTheme="minorHAnsi" w:hAnsiTheme="minorHAnsi" w:cstheme="minorHAnsi"/>
          <w:sz w:val="22"/>
          <w:szCs w:val="22"/>
        </w:rPr>
        <w:t>Dikmenli</w:t>
      </w:r>
      <w:proofErr w:type="spellEnd"/>
      <w:r w:rsidRPr="00146EB0">
        <w:rPr>
          <w:rFonts w:asciiTheme="minorHAnsi" w:hAnsiTheme="minorHAnsi" w:cstheme="minorHAnsi"/>
          <w:sz w:val="22"/>
          <w:szCs w:val="22"/>
        </w:rPr>
        <w:t xml:space="preserve"> et al. (2009). The narrating stage involved presenting the findings, highlighting the most frequently identified misconception categories, and supporting them with relevant literature.</w:t>
      </w:r>
    </w:p>
    <w:p w14:paraId="2B09DC97" w14:textId="3460546A" w:rsidR="00146EB0" w:rsidRPr="00146EB0" w:rsidRDefault="00146EB0" w:rsidP="00146EB0">
      <w:pPr>
        <w:ind w:firstLine="567"/>
        <w:jc w:val="both"/>
        <w:rPr>
          <w:rFonts w:asciiTheme="minorHAnsi" w:hAnsiTheme="minorHAnsi" w:cstheme="minorHAnsi"/>
          <w:sz w:val="22"/>
          <w:szCs w:val="22"/>
        </w:rPr>
      </w:pPr>
      <w:r w:rsidRPr="00B47BA2">
        <w:rPr>
          <w:rFonts w:ascii="Arial Narrow" w:hAnsi="Arial Narrow"/>
          <w:noProof/>
          <w:sz w:val="24"/>
          <w:szCs w:val="24"/>
          <w:lang w:val="en-ID"/>
        </w:rPr>
        <w:drawing>
          <wp:inline distT="0" distB="0" distL="0" distR="0" wp14:anchorId="6E932BE4" wp14:editId="673A2906">
            <wp:extent cx="5073650" cy="692150"/>
            <wp:effectExtent l="0" t="0" r="1270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1B57C83" w14:textId="135ADEDB" w:rsidR="00146EB0" w:rsidRPr="00146EB0" w:rsidRDefault="00146EB0" w:rsidP="00146EB0">
      <w:pPr>
        <w:jc w:val="center"/>
        <w:rPr>
          <w:rFonts w:asciiTheme="minorHAnsi" w:hAnsiTheme="minorHAnsi" w:cstheme="minorHAnsi"/>
          <w:sz w:val="22"/>
          <w:szCs w:val="22"/>
        </w:rPr>
      </w:pPr>
      <w:r w:rsidRPr="00146EB0">
        <w:rPr>
          <w:rFonts w:asciiTheme="minorHAnsi" w:hAnsiTheme="minorHAnsi" w:cstheme="minorHAnsi"/>
          <w:sz w:val="22"/>
          <w:szCs w:val="22"/>
        </w:rPr>
        <w:t xml:space="preserve">Figure 1. Stages of Content Analysis according to </w:t>
      </w:r>
      <w:proofErr w:type="spellStart"/>
      <w:r w:rsidRPr="00146EB0">
        <w:rPr>
          <w:rFonts w:asciiTheme="minorHAnsi" w:hAnsiTheme="minorHAnsi" w:cstheme="minorHAnsi"/>
          <w:sz w:val="22"/>
          <w:szCs w:val="22"/>
        </w:rPr>
        <w:t>Krippendorff</w:t>
      </w:r>
      <w:proofErr w:type="spellEnd"/>
      <w:r w:rsidRPr="00146EB0">
        <w:rPr>
          <w:rFonts w:asciiTheme="minorHAnsi" w:hAnsiTheme="minorHAnsi" w:cstheme="minorHAnsi"/>
          <w:sz w:val="22"/>
          <w:szCs w:val="22"/>
        </w:rPr>
        <w:t xml:space="preserve"> (2004)</w:t>
      </w:r>
    </w:p>
    <w:p w14:paraId="6A7682A2" w14:textId="77777777" w:rsidR="00146EB0" w:rsidRPr="00146EB0" w:rsidRDefault="00146EB0" w:rsidP="00146EB0">
      <w:pPr>
        <w:jc w:val="both"/>
        <w:rPr>
          <w:rFonts w:asciiTheme="minorHAnsi" w:hAnsiTheme="minorHAnsi" w:cstheme="minorHAnsi"/>
          <w:sz w:val="22"/>
          <w:szCs w:val="22"/>
        </w:rPr>
      </w:pPr>
    </w:p>
    <w:p w14:paraId="5F7E60E8" w14:textId="77777777" w:rsidR="00146EB0" w:rsidRPr="00146EB0" w:rsidRDefault="00146EB0" w:rsidP="00146EB0">
      <w:pPr>
        <w:jc w:val="both"/>
        <w:rPr>
          <w:rFonts w:asciiTheme="minorHAnsi" w:hAnsiTheme="minorHAnsi" w:cstheme="minorHAnsi"/>
          <w:sz w:val="22"/>
          <w:szCs w:val="22"/>
        </w:rPr>
      </w:pPr>
      <w:r w:rsidRPr="00146EB0">
        <w:rPr>
          <w:rFonts w:asciiTheme="minorHAnsi" w:hAnsiTheme="minorHAnsi" w:cstheme="minorHAnsi"/>
          <w:sz w:val="22"/>
          <w:szCs w:val="22"/>
        </w:rPr>
        <w:t>2.6. Data Validity</w:t>
      </w:r>
    </w:p>
    <w:p w14:paraId="2396ABEE" w14:textId="0E589F3E" w:rsidR="00146EB0" w:rsidRPr="00146EB0" w:rsidRDefault="00146EB0" w:rsidP="00146EB0">
      <w:pPr>
        <w:ind w:firstLine="567"/>
        <w:jc w:val="both"/>
        <w:rPr>
          <w:rFonts w:asciiTheme="minorHAnsi" w:hAnsiTheme="minorHAnsi" w:cstheme="minorHAnsi"/>
          <w:sz w:val="22"/>
          <w:szCs w:val="22"/>
        </w:rPr>
      </w:pPr>
      <w:r w:rsidRPr="00146EB0">
        <w:rPr>
          <w:rFonts w:asciiTheme="minorHAnsi" w:hAnsiTheme="minorHAnsi" w:cstheme="minorHAnsi"/>
          <w:sz w:val="22"/>
          <w:szCs w:val="22"/>
        </w:rPr>
        <w:t>To ensure the validity and reliability of the findings, a member-checking process was conducted. Two academic supervisors reviewed the identified misconceptions to confirm their accuracy and consistency with current scientific understanding.</w:t>
      </w:r>
    </w:p>
    <w:p w14:paraId="752F0597" w14:textId="77777777" w:rsidR="00412126" w:rsidRDefault="002B3DCE" w:rsidP="00146EB0">
      <w:pPr>
        <w:spacing w:before="120"/>
        <w:jc w:val="both"/>
        <w:rPr>
          <w:rFonts w:asciiTheme="minorHAnsi" w:eastAsia="sans-serif" w:hAnsiTheme="minorHAnsi" w:cstheme="minorHAnsi"/>
          <w:b/>
          <w:color w:val="000000" w:themeColor="text1"/>
          <w:sz w:val="22"/>
          <w:szCs w:val="22"/>
          <w:shd w:val="clear" w:color="auto" w:fill="FFFFFF"/>
        </w:rPr>
      </w:pPr>
      <w:r>
        <w:rPr>
          <w:rFonts w:asciiTheme="minorHAnsi" w:eastAsia="sans-serif" w:hAnsiTheme="minorHAnsi" w:cstheme="minorHAnsi"/>
          <w:b/>
          <w:color w:val="000000" w:themeColor="text1"/>
          <w:sz w:val="22"/>
          <w:szCs w:val="22"/>
          <w:shd w:val="clear" w:color="auto" w:fill="FFFFFF"/>
        </w:rPr>
        <w:t>Results and Discussion</w:t>
      </w:r>
    </w:p>
    <w:p w14:paraId="34AE39A2" w14:textId="77777777" w:rsidR="00146EB0" w:rsidRPr="00146EB0" w:rsidRDefault="00146EB0" w:rsidP="00146EB0">
      <w:pPr>
        <w:jc w:val="both"/>
        <w:rPr>
          <w:rFonts w:asciiTheme="minorHAnsi" w:hAnsiTheme="minorHAnsi" w:cstheme="minorHAnsi"/>
          <w:sz w:val="22"/>
          <w:szCs w:val="22"/>
        </w:rPr>
      </w:pPr>
      <w:r w:rsidRPr="00146EB0">
        <w:rPr>
          <w:rFonts w:asciiTheme="minorHAnsi" w:hAnsiTheme="minorHAnsi" w:cstheme="minorHAnsi"/>
          <w:sz w:val="22"/>
          <w:szCs w:val="22"/>
        </w:rPr>
        <w:t>3.1. The Availability of Key Concepts</w:t>
      </w:r>
    </w:p>
    <w:p w14:paraId="1AE5CCED" w14:textId="77777777" w:rsidR="00146EB0" w:rsidRPr="00146EB0" w:rsidRDefault="00146EB0" w:rsidP="00146EB0">
      <w:pPr>
        <w:ind w:firstLine="720"/>
        <w:jc w:val="both"/>
        <w:rPr>
          <w:rFonts w:asciiTheme="minorHAnsi" w:hAnsiTheme="minorHAnsi" w:cstheme="minorHAnsi"/>
          <w:sz w:val="22"/>
          <w:szCs w:val="22"/>
        </w:rPr>
      </w:pPr>
      <w:r w:rsidRPr="00146EB0">
        <w:rPr>
          <w:rFonts w:asciiTheme="minorHAnsi" w:hAnsiTheme="minorHAnsi" w:cstheme="minorHAnsi"/>
          <w:sz w:val="22"/>
          <w:szCs w:val="22"/>
        </w:rPr>
        <w:t xml:space="preserve">The subtopic of Mendel’s Law and Dominance-Recessive Inheritance Patterns comprises 13 key concepts based on the Basic Competencies (KD), including definitions of genes, alleles, genotypes, phenotypes, dominance, </w:t>
      </w:r>
      <w:proofErr w:type="spellStart"/>
      <w:r w:rsidRPr="00146EB0">
        <w:rPr>
          <w:rFonts w:asciiTheme="minorHAnsi" w:hAnsiTheme="minorHAnsi" w:cstheme="minorHAnsi"/>
          <w:sz w:val="22"/>
          <w:szCs w:val="22"/>
        </w:rPr>
        <w:t>recessiveness</w:t>
      </w:r>
      <w:proofErr w:type="spellEnd"/>
      <w:r w:rsidRPr="00146EB0">
        <w:rPr>
          <w:rFonts w:asciiTheme="minorHAnsi" w:hAnsiTheme="minorHAnsi" w:cstheme="minorHAnsi"/>
          <w:sz w:val="22"/>
          <w:szCs w:val="22"/>
        </w:rPr>
        <w:t>, segregation, and independent assortment. Additional key concepts cover Mendel’s postulates, backcross, test cross, reciprocal cross, and examples of Mendelian inheritance in daily life. The extent to which these concepts are explained varies across the analyzed textbooks (Table 1). Among the 13 key concepts, Books A and B each cover nine concepts, Book C includes eight, and Book D provides the least coverage with only six concepts. Concepts most frequently omitted from textbooks include the definitions of dominant and recessive traits and the contents of Mendel’s postulates, while definitions of gene and genotype were most often presented inaccurately. This variation reflects differences in both the depth and comprehensiveness of concept presentation across the textbooks.</w:t>
      </w:r>
    </w:p>
    <w:p w14:paraId="7CF3681A" w14:textId="77777777" w:rsidR="00146EB0" w:rsidRPr="00146EB0" w:rsidRDefault="00146EB0" w:rsidP="00146EB0">
      <w:pPr>
        <w:jc w:val="both"/>
        <w:rPr>
          <w:rFonts w:asciiTheme="minorHAnsi" w:hAnsiTheme="minorHAnsi" w:cstheme="minorHAnsi"/>
          <w:sz w:val="22"/>
          <w:szCs w:val="22"/>
        </w:rPr>
      </w:pPr>
      <w:r w:rsidRPr="00146EB0">
        <w:rPr>
          <w:rFonts w:asciiTheme="minorHAnsi" w:hAnsiTheme="minorHAnsi" w:cstheme="minorHAnsi"/>
          <w:b/>
          <w:sz w:val="22"/>
          <w:szCs w:val="22"/>
        </w:rPr>
        <w:t xml:space="preserve">Table </w:t>
      </w:r>
      <w:r w:rsidRPr="00146EB0">
        <w:rPr>
          <w:rFonts w:asciiTheme="minorHAnsi" w:hAnsiTheme="minorHAnsi" w:cstheme="minorHAnsi"/>
          <w:b/>
          <w:sz w:val="22"/>
          <w:szCs w:val="22"/>
        </w:rPr>
        <w:fldChar w:fldCharType="begin"/>
      </w:r>
      <w:r w:rsidRPr="00146EB0">
        <w:rPr>
          <w:rFonts w:asciiTheme="minorHAnsi" w:hAnsiTheme="minorHAnsi" w:cstheme="minorHAnsi"/>
          <w:b/>
          <w:sz w:val="22"/>
          <w:szCs w:val="22"/>
        </w:rPr>
        <w:instrText xml:space="preserve"> SEQ Table \* ARABIC </w:instrText>
      </w:r>
      <w:r w:rsidRPr="00146EB0">
        <w:rPr>
          <w:rFonts w:asciiTheme="minorHAnsi" w:hAnsiTheme="minorHAnsi" w:cstheme="minorHAnsi"/>
          <w:b/>
          <w:sz w:val="22"/>
          <w:szCs w:val="22"/>
        </w:rPr>
        <w:fldChar w:fldCharType="separate"/>
      </w:r>
      <w:r w:rsidRPr="00146EB0">
        <w:rPr>
          <w:rFonts w:asciiTheme="minorHAnsi" w:hAnsiTheme="minorHAnsi" w:cstheme="minorHAnsi"/>
          <w:b/>
          <w:noProof/>
          <w:sz w:val="22"/>
          <w:szCs w:val="22"/>
        </w:rPr>
        <w:t>1</w:t>
      </w:r>
      <w:r w:rsidRPr="00146EB0">
        <w:rPr>
          <w:rFonts w:asciiTheme="minorHAnsi" w:hAnsiTheme="minorHAnsi" w:cstheme="minorHAnsi"/>
          <w:b/>
          <w:sz w:val="22"/>
          <w:szCs w:val="22"/>
        </w:rPr>
        <w:fldChar w:fldCharType="end"/>
      </w:r>
      <w:r w:rsidRPr="00146EB0">
        <w:rPr>
          <w:rFonts w:asciiTheme="minorHAnsi" w:hAnsiTheme="minorHAnsi" w:cstheme="minorHAnsi"/>
          <w:sz w:val="22"/>
          <w:szCs w:val="22"/>
        </w:rPr>
        <w:t>. The availability and accuracy of key concepts across the analyzed textbooks</w:t>
      </w:r>
    </w:p>
    <w:tbl>
      <w:tblPr>
        <w:tblStyle w:val="TableGrid"/>
        <w:tblW w:w="905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409"/>
        <w:gridCol w:w="847"/>
        <w:gridCol w:w="846"/>
        <w:gridCol w:w="847"/>
        <w:gridCol w:w="841"/>
      </w:tblGrid>
      <w:tr w:rsidR="00146EB0" w:rsidRPr="00146EB0" w14:paraId="25A231D1" w14:textId="77777777" w:rsidTr="00FF0D28">
        <w:trPr>
          <w:trHeight w:val="237"/>
        </w:trPr>
        <w:tc>
          <w:tcPr>
            <w:tcW w:w="3261" w:type="dxa"/>
            <w:vMerge w:val="restart"/>
            <w:tcBorders>
              <w:top w:val="single" w:sz="4" w:space="0" w:color="auto"/>
              <w:bottom w:val="nil"/>
            </w:tcBorders>
            <w:vAlign w:val="center"/>
            <w:hideMark/>
          </w:tcPr>
          <w:p w14:paraId="20ED9CA4"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rPr>
              <w:t>Key Concepts</w:t>
            </w:r>
          </w:p>
        </w:tc>
        <w:tc>
          <w:tcPr>
            <w:tcW w:w="2409" w:type="dxa"/>
            <w:vMerge w:val="restart"/>
            <w:tcBorders>
              <w:top w:val="single" w:sz="4" w:space="0" w:color="auto"/>
            </w:tcBorders>
            <w:vAlign w:val="center"/>
          </w:tcPr>
          <w:p w14:paraId="569F0855" w14:textId="77777777" w:rsidR="00146EB0" w:rsidRPr="00146EB0" w:rsidRDefault="00146EB0" w:rsidP="00146EB0">
            <w:pPr>
              <w:jc w:val="center"/>
              <w:rPr>
                <w:rFonts w:asciiTheme="minorHAnsi" w:hAnsiTheme="minorHAnsi" w:cstheme="minorHAnsi"/>
                <w:sz w:val="22"/>
                <w:szCs w:val="22"/>
              </w:rPr>
            </w:pPr>
            <w:r w:rsidRPr="00146EB0">
              <w:rPr>
                <w:rFonts w:asciiTheme="minorHAnsi" w:hAnsiTheme="minorHAnsi" w:cstheme="minorHAnsi"/>
                <w:sz w:val="22"/>
                <w:szCs w:val="22"/>
              </w:rPr>
              <w:t>Authoritative References</w:t>
            </w:r>
          </w:p>
        </w:tc>
        <w:tc>
          <w:tcPr>
            <w:tcW w:w="3381" w:type="dxa"/>
            <w:gridSpan w:val="4"/>
            <w:tcBorders>
              <w:top w:val="single" w:sz="4" w:space="0" w:color="auto"/>
              <w:bottom w:val="single" w:sz="4" w:space="0" w:color="auto"/>
            </w:tcBorders>
            <w:hideMark/>
          </w:tcPr>
          <w:p w14:paraId="2E0F8D08"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rPr>
              <w:t>Availability and Accuracy of Key Concepts in Each Book</w:t>
            </w:r>
          </w:p>
        </w:tc>
      </w:tr>
      <w:tr w:rsidR="00146EB0" w:rsidRPr="00146EB0" w14:paraId="7BFC2986" w14:textId="77777777" w:rsidTr="00FF0D28">
        <w:tc>
          <w:tcPr>
            <w:tcW w:w="3261" w:type="dxa"/>
            <w:vMerge/>
            <w:tcBorders>
              <w:top w:val="nil"/>
              <w:bottom w:val="single" w:sz="4" w:space="0" w:color="auto"/>
            </w:tcBorders>
          </w:tcPr>
          <w:p w14:paraId="5A5DE475" w14:textId="77777777" w:rsidR="00146EB0" w:rsidRPr="00146EB0" w:rsidRDefault="00146EB0" w:rsidP="00146EB0">
            <w:pPr>
              <w:jc w:val="center"/>
              <w:rPr>
                <w:rFonts w:asciiTheme="minorHAnsi" w:hAnsiTheme="minorHAnsi" w:cstheme="minorHAnsi"/>
                <w:sz w:val="22"/>
                <w:szCs w:val="22"/>
                <w:lang w:val="en-ID"/>
              </w:rPr>
            </w:pPr>
          </w:p>
        </w:tc>
        <w:tc>
          <w:tcPr>
            <w:tcW w:w="2409" w:type="dxa"/>
            <w:vMerge/>
            <w:tcBorders>
              <w:bottom w:val="single" w:sz="4" w:space="0" w:color="auto"/>
            </w:tcBorders>
          </w:tcPr>
          <w:p w14:paraId="5F124BEC" w14:textId="77777777" w:rsidR="00146EB0" w:rsidRPr="00146EB0" w:rsidRDefault="00146EB0" w:rsidP="00146EB0">
            <w:pPr>
              <w:jc w:val="center"/>
              <w:rPr>
                <w:rFonts w:asciiTheme="minorHAnsi" w:hAnsiTheme="minorHAnsi" w:cstheme="minorHAnsi"/>
                <w:sz w:val="22"/>
                <w:szCs w:val="22"/>
                <w:lang w:val="en-ID"/>
              </w:rPr>
            </w:pPr>
          </w:p>
        </w:tc>
        <w:tc>
          <w:tcPr>
            <w:tcW w:w="847" w:type="dxa"/>
            <w:tcBorders>
              <w:top w:val="single" w:sz="4" w:space="0" w:color="auto"/>
              <w:bottom w:val="single" w:sz="4" w:space="0" w:color="auto"/>
            </w:tcBorders>
          </w:tcPr>
          <w:p w14:paraId="5BF77A65"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w:t>
            </w:r>
          </w:p>
        </w:tc>
        <w:tc>
          <w:tcPr>
            <w:tcW w:w="846" w:type="dxa"/>
            <w:tcBorders>
              <w:top w:val="single" w:sz="4" w:space="0" w:color="auto"/>
              <w:bottom w:val="single" w:sz="4" w:space="0" w:color="auto"/>
            </w:tcBorders>
          </w:tcPr>
          <w:p w14:paraId="401F507B"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B</w:t>
            </w:r>
          </w:p>
        </w:tc>
        <w:tc>
          <w:tcPr>
            <w:tcW w:w="847" w:type="dxa"/>
            <w:tcBorders>
              <w:top w:val="single" w:sz="4" w:space="0" w:color="auto"/>
              <w:bottom w:val="single" w:sz="4" w:space="0" w:color="auto"/>
            </w:tcBorders>
          </w:tcPr>
          <w:p w14:paraId="0C5F45B8"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C</w:t>
            </w:r>
          </w:p>
        </w:tc>
        <w:tc>
          <w:tcPr>
            <w:tcW w:w="841" w:type="dxa"/>
            <w:tcBorders>
              <w:top w:val="single" w:sz="4" w:space="0" w:color="auto"/>
              <w:bottom w:val="single" w:sz="4" w:space="0" w:color="auto"/>
            </w:tcBorders>
          </w:tcPr>
          <w:p w14:paraId="3E025ED0"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D</w:t>
            </w:r>
          </w:p>
        </w:tc>
      </w:tr>
      <w:tr w:rsidR="00146EB0" w:rsidRPr="00146EB0" w14:paraId="7D62E5C1" w14:textId="77777777" w:rsidTr="00FF0D28">
        <w:tc>
          <w:tcPr>
            <w:tcW w:w="3261" w:type="dxa"/>
            <w:tcBorders>
              <w:top w:val="single" w:sz="4" w:space="0" w:color="auto"/>
            </w:tcBorders>
            <w:hideMark/>
          </w:tcPr>
          <w:p w14:paraId="13D20353"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Gene</w:t>
            </w:r>
          </w:p>
        </w:tc>
        <w:tc>
          <w:tcPr>
            <w:tcW w:w="2409" w:type="dxa"/>
            <w:tcBorders>
              <w:top w:val="single" w:sz="4" w:space="0" w:color="auto"/>
            </w:tcBorders>
          </w:tcPr>
          <w:p w14:paraId="7AD6548D"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lang w:val="en-ID"/>
                </w:rPr>
                <w:tag w:val="MENDELEY_CITATION_v3_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"/>
                <w:id w:val="117969738"/>
                <w:placeholder>
                  <w:docPart w:val="A82BE1C36F5F45D1A4B8052BE04EA198"/>
                </w:placeholder>
              </w:sdtPr>
              <w:sdtContent>
                <w:r w:rsidRPr="00146EB0">
                  <w:rPr>
                    <w:rFonts w:asciiTheme="minorHAnsi" w:hAnsiTheme="minorHAnsi" w:cstheme="minorHAnsi"/>
                    <w:color w:val="000000"/>
                    <w:sz w:val="22"/>
                    <w:szCs w:val="22"/>
                    <w:lang w:val="en-ID"/>
                  </w:rPr>
                  <w:t>Klug et al. (2011)</w:t>
                </w:r>
              </w:sdtContent>
            </w:sdt>
          </w:p>
        </w:tc>
        <w:tc>
          <w:tcPr>
            <w:tcW w:w="847" w:type="dxa"/>
            <w:tcBorders>
              <w:top w:val="single" w:sz="4" w:space="0" w:color="auto"/>
            </w:tcBorders>
            <w:hideMark/>
          </w:tcPr>
          <w:p w14:paraId="0B76976B"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6" w:type="dxa"/>
            <w:tcBorders>
              <w:top w:val="single" w:sz="4" w:space="0" w:color="auto"/>
            </w:tcBorders>
            <w:hideMark/>
          </w:tcPr>
          <w:p w14:paraId="5F9B9074"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7" w:type="dxa"/>
            <w:tcBorders>
              <w:top w:val="single" w:sz="4" w:space="0" w:color="auto"/>
            </w:tcBorders>
            <w:hideMark/>
          </w:tcPr>
          <w:p w14:paraId="6E018EE6"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1" w:type="dxa"/>
            <w:tcBorders>
              <w:top w:val="single" w:sz="4" w:space="0" w:color="auto"/>
            </w:tcBorders>
            <w:hideMark/>
          </w:tcPr>
          <w:p w14:paraId="4CD408D0"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749189B2" w14:textId="77777777" w:rsidTr="00FF0D28">
        <w:tc>
          <w:tcPr>
            <w:tcW w:w="3261" w:type="dxa"/>
            <w:hideMark/>
          </w:tcPr>
          <w:p w14:paraId="56152748"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Allele</w:t>
            </w:r>
          </w:p>
        </w:tc>
        <w:tc>
          <w:tcPr>
            <w:tcW w:w="2409" w:type="dxa"/>
          </w:tcPr>
          <w:p w14:paraId="0490CCE7"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sz w:val="22"/>
                  <w:szCs w:val="22"/>
                </w:rPr>
                <w:tag w:val="MENDELEY_CITATION_v3_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"/>
                <w:id w:val="1951744118"/>
                <w:placeholder>
                  <w:docPart w:val="FC157A56C74F43DAB820363E09D5B5C7"/>
                </w:placeholder>
              </w:sdtPr>
              <w:sdtEndPr>
                <w:rPr>
                  <w:color w:val="000000"/>
                </w:rPr>
              </w:sdtEndPr>
              <w:sdtContent>
                <w:r w:rsidRPr="00146EB0">
                  <w:rPr>
                    <w:rFonts w:asciiTheme="minorHAnsi" w:hAnsiTheme="minorHAnsi" w:cstheme="minorHAnsi"/>
                    <w:color w:val="000000"/>
                    <w:sz w:val="22"/>
                    <w:szCs w:val="22"/>
                  </w:rPr>
                  <w:t>Pierce (2002)</w:t>
                </w:r>
              </w:sdtContent>
            </w:sdt>
          </w:p>
        </w:tc>
        <w:tc>
          <w:tcPr>
            <w:tcW w:w="847" w:type="dxa"/>
            <w:hideMark/>
          </w:tcPr>
          <w:p w14:paraId="421161EE"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6" w:type="dxa"/>
            <w:hideMark/>
          </w:tcPr>
          <w:p w14:paraId="2FE6C127"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428CB8E7"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1" w:type="dxa"/>
            <w:hideMark/>
          </w:tcPr>
          <w:p w14:paraId="2B9E578D"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567C3B50" w14:textId="77777777" w:rsidTr="00FF0D28">
        <w:tc>
          <w:tcPr>
            <w:tcW w:w="3261" w:type="dxa"/>
            <w:hideMark/>
          </w:tcPr>
          <w:p w14:paraId="0E5C6AD4"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Genotype</w:t>
            </w:r>
          </w:p>
        </w:tc>
        <w:tc>
          <w:tcPr>
            <w:tcW w:w="2409" w:type="dxa"/>
          </w:tcPr>
          <w:p w14:paraId="0A7AEF8E"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rPr>
                <w:tag w:val="MENDELEY_CITATION_v3_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"/>
                <w:id w:val="-184600991"/>
                <w:placeholder>
                  <w:docPart w:val="257C600DF32741CAB6EBC8492162F40D"/>
                </w:placeholder>
              </w:sdtPr>
              <w:sdtContent>
                <w:r w:rsidRPr="00146EB0">
                  <w:rPr>
                    <w:rFonts w:asciiTheme="minorHAnsi" w:hAnsiTheme="minorHAnsi" w:cstheme="minorHAnsi"/>
                    <w:color w:val="000000"/>
                    <w:sz w:val="22"/>
                    <w:szCs w:val="22"/>
                  </w:rPr>
                  <w:t>Klug et al. (2011)</w:t>
                </w:r>
              </w:sdtContent>
            </w:sdt>
          </w:p>
        </w:tc>
        <w:tc>
          <w:tcPr>
            <w:tcW w:w="847" w:type="dxa"/>
            <w:hideMark/>
          </w:tcPr>
          <w:p w14:paraId="2944D854"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6" w:type="dxa"/>
            <w:hideMark/>
          </w:tcPr>
          <w:p w14:paraId="512BDBC4"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7" w:type="dxa"/>
            <w:hideMark/>
          </w:tcPr>
          <w:p w14:paraId="1A9AD276"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1" w:type="dxa"/>
            <w:hideMark/>
          </w:tcPr>
          <w:p w14:paraId="4088ADB1"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2BCB3EDE" w14:textId="77777777" w:rsidTr="00FF0D28">
        <w:tc>
          <w:tcPr>
            <w:tcW w:w="3261" w:type="dxa"/>
            <w:hideMark/>
          </w:tcPr>
          <w:p w14:paraId="76FC47FF"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Phenotype</w:t>
            </w:r>
          </w:p>
        </w:tc>
        <w:tc>
          <w:tcPr>
            <w:tcW w:w="2409" w:type="dxa"/>
          </w:tcPr>
          <w:p w14:paraId="4762FCF8"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rPr>
                <w:tag w:val="MENDELEY_CITATION_v3_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"/>
                <w:id w:val="477890665"/>
                <w:placeholder>
                  <w:docPart w:val="D667707E4F854DCCBB85B3F3600368C0"/>
                </w:placeholder>
              </w:sdtPr>
              <w:sdtContent>
                <w:r w:rsidRPr="00146EB0">
                  <w:rPr>
                    <w:rFonts w:asciiTheme="minorHAnsi" w:hAnsiTheme="minorHAnsi" w:cstheme="minorHAnsi"/>
                    <w:color w:val="000000"/>
                    <w:sz w:val="22"/>
                    <w:szCs w:val="22"/>
                  </w:rPr>
                  <w:t>Pierce (2002)</w:t>
                </w:r>
              </w:sdtContent>
            </w:sdt>
          </w:p>
        </w:tc>
        <w:tc>
          <w:tcPr>
            <w:tcW w:w="847" w:type="dxa"/>
            <w:hideMark/>
          </w:tcPr>
          <w:p w14:paraId="3B8F8F55"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6" w:type="dxa"/>
            <w:hideMark/>
          </w:tcPr>
          <w:p w14:paraId="0D7A9689"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7" w:type="dxa"/>
            <w:hideMark/>
          </w:tcPr>
          <w:p w14:paraId="32EDB367"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1" w:type="dxa"/>
            <w:hideMark/>
          </w:tcPr>
          <w:p w14:paraId="640841A5"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1F724D40" w14:textId="77777777" w:rsidTr="00FF0D28">
        <w:tc>
          <w:tcPr>
            <w:tcW w:w="3261" w:type="dxa"/>
            <w:hideMark/>
          </w:tcPr>
          <w:p w14:paraId="2F37A204"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Dominant</w:t>
            </w:r>
          </w:p>
        </w:tc>
        <w:tc>
          <w:tcPr>
            <w:tcW w:w="2409" w:type="dxa"/>
          </w:tcPr>
          <w:p w14:paraId="044F455B"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lang w:val="en-ID"/>
                </w:rPr>
                <w:tag w:val="MENDELEY_CITATION_v3_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"/>
                <w:id w:val="1288711557"/>
                <w:placeholder>
                  <w:docPart w:val="10D9A2E0FA07488DA3384E089B38B294"/>
                </w:placeholder>
              </w:sdtPr>
              <w:sdtContent>
                <w:r w:rsidRPr="00146EB0">
                  <w:rPr>
                    <w:rFonts w:asciiTheme="minorHAnsi" w:eastAsia="Times New Roman" w:hAnsiTheme="minorHAnsi" w:cstheme="minorHAnsi"/>
                    <w:color w:val="000000"/>
                    <w:sz w:val="22"/>
                    <w:szCs w:val="22"/>
                  </w:rPr>
                  <w:t>Hartl &amp; Jones (1998)</w:t>
                </w:r>
              </w:sdtContent>
            </w:sdt>
          </w:p>
        </w:tc>
        <w:tc>
          <w:tcPr>
            <w:tcW w:w="847" w:type="dxa"/>
            <w:hideMark/>
          </w:tcPr>
          <w:p w14:paraId="702455A0"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6" w:type="dxa"/>
            <w:hideMark/>
          </w:tcPr>
          <w:p w14:paraId="3CF5C35A"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7" w:type="dxa"/>
            <w:hideMark/>
          </w:tcPr>
          <w:p w14:paraId="3B5420A6"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1" w:type="dxa"/>
            <w:hideMark/>
          </w:tcPr>
          <w:p w14:paraId="257548B0"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2CDB3E0A" w14:textId="77777777" w:rsidTr="00FF0D28">
        <w:tc>
          <w:tcPr>
            <w:tcW w:w="3261" w:type="dxa"/>
            <w:hideMark/>
          </w:tcPr>
          <w:p w14:paraId="7F0A4466"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Recessive</w:t>
            </w:r>
          </w:p>
        </w:tc>
        <w:tc>
          <w:tcPr>
            <w:tcW w:w="2409" w:type="dxa"/>
          </w:tcPr>
          <w:p w14:paraId="47EEE714"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lang w:val="en-ID"/>
                </w:rPr>
                <w:tag w:val="MENDELEY_CITATION_v3_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"/>
                <w:id w:val="-252362056"/>
                <w:placeholder>
                  <w:docPart w:val="559FBDDF449F4B00B7FB2AA228EB2C39"/>
                </w:placeholder>
              </w:sdtPr>
              <w:sdtContent>
                <w:r w:rsidRPr="00146EB0">
                  <w:rPr>
                    <w:rFonts w:asciiTheme="minorHAnsi" w:eastAsia="Times New Roman" w:hAnsiTheme="minorHAnsi" w:cstheme="minorHAnsi"/>
                    <w:color w:val="000000"/>
                    <w:sz w:val="22"/>
                    <w:szCs w:val="22"/>
                  </w:rPr>
                  <w:t>Hartl &amp; Jones (1998)</w:t>
                </w:r>
              </w:sdtContent>
            </w:sdt>
          </w:p>
        </w:tc>
        <w:tc>
          <w:tcPr>
            <w:tcW w:w="847" w:type="dxa"/>
            <w:hideMark/>
          </w:tcPr>
          <w:p w14:paraId="3323C501"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6" w:type="dxa"/>
            <w:hideMark/>
          </w:tcPr>
          <w:p w14:paraId="7E498FED"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7" w:type="dxa"/>
            <w:hideMark/>
          </w:tcPr>
          <w:p w14:paraId="67236BC2"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1" w:type="dxa"/>
            <w:hideMark/>
          </w:tcPr>
          <w:p w14:paraId="54E9EAA2"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6D731CC8" w14:textId="77777777" w:rsidTr="00FF0D28">
        <w:tc>
          <w:tcPr>
            <w:tcW w:w="3261" w:type="dxa"/>
            <w:hideMark/>
          </w:tcPr>
          <w:p w14:paraId="71E7E2C4"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Segregation</w:t>
            </w:r>
          </w:p>
        </w:tc>
        <w:tc>
          <w:tcPr>
            <w:tcW w:w="2409" w:type="dxa"/>
          </w:tcPr>
          <w:p w14:paraId="67F370F0" w14:textId="77777777" w:rsidR="00146EB0" w:rsidRPr="00146EB0" w:rsidRDefault="00146EB0" w:rsidP="00146EB0">
            <w:pPr>
              <w:jc w:val="both"/>
              <w:rPr>
                <w:rFonts w:asciiTheme="minorHAnsi" w:hAnsiTheme="minorHAnsi" w:cstheme="minorHAnsi"/>
                <w:sz w:val="22"/>
                <w:szCs w:val="22"/>
              </w:rPr>
            </w:pPr>
            <w:sdt>
              <w:sdtPr>
                <w:rPr>
                  <w:rFonts w:asciiTheme="minorHAnsi" w:hAnsiTheme="minorHAnsi" w:cstheme="minorHAnsi"/>
                  <w:color w:val="000000"/>
                  <w:sz w:val="22"/>
                  <w:szCs w:val="22"/>
                </w:rPr>
                <w:tag w:val="MENDELEY_CITATION_v3_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"/>
                <w:id w:val="-1557698036"/>
                <w:placeholder>
                  <w:docPart w:val="48773A51ECF04D58ACA139A8703FD849"/>
                </w:placeholder>
              </w:sdtPr>
              <w:sdtContent>
                <w:r w:rsidRPr="00146EB0">
                  <w:rPr>
                    <w:rFonts w:asciiTheme="minorHAnsi" w:hAnsiTheme="minorHAnsi" w:cstheme="minorHAnsi"/>
                    <w:color w:val="000000"/>
                    <w:sz w:val="22"/>
                    <w:szCs w:val="22"/>
                  </w:rPr>
                  <w:t>Pierce (2002)</w:t>
                </w:r>
              </w:sdtContent>
            </w:sdt>
          </w:p>
        </w:tc>
        <w:tc>
          <w:tcPr>
            <w:tcW w:w="847" w:type="dxa"/>
            <w:hideMark/>
          </w:tcPr>
          <w:p w14:paraId="01408B39"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6" w:type="dxa"/>
            <w:hideMark/>
          </w:tcPr>
          <w:p w14:paraId="2429A9A1"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6D5D4780"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1" w:type="dxa"/>
            <w:hideMark/>
          </w:tcPr>
          <w:p w14:paraId="2E8CDFD1"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r>
      <w:tr w:rsidR="00146EB0" w:rsidRPr="00146EB0" w14:paraId="5E8CBF1F" w14:textId="77777777" w:rsidTr="00FF0D28">
        <w:tc>
          <w:tcPr>
            <w:tcW w:w="3261" w:type="dxa"/>
            <w:hideMark/>
          </w:tcPr>
          <w:p w14:paraId="742405E9"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Independent Assortment</w:t>
            </w:r>
          </w:p>
        </w:tc>
        <w:tc>
          <w:tcPr>
            <w:tcW w:w="2409" w:type="dxa"/>
          </w:tcPr>
          <w:p w14:paraId="2503B328"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lang w:val="en-ID"/>
                </w:rPr>
                <w:tag w:val="MENDELEY_CITATION_v3_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"/>
                <w:id w:val="-559943015"/>
                <w:placeholder>
                  <w:docPart w:val="1642A404A12C4CA68F7DBB6CE42E133B"/>
                </w:placeholder>
              </w:sdtPr>
              <w:sdtContent>
                <w:r w:rsidRPr="00146EB0">
                  <w:rPr>
                    <w:rFonts w:asciiTheme="minorHAnsi" w:hAnsiTheme="minorHAnsi" w:cstheme="minorHAnsi"/>
                    <w:color w:val="000000"/>
                    <w:sz w:val="22"/>
                    <w:szCs w:val="22"/>
                    <w:lang w:val="en-ID"/>
                  </w:rPr>
                  <w:t>Cummings (2010)</w:t>
                </w:r>
              </w:sdtContent>
            </w:sdt>
          </w:p>
        </w:tc>
        <w:tc>
          <w:tcPr>
            <w:tcW w:w="847" w:type="dxa"/>
            <w:hideMark/>
          </w:tcPr>
          <w:p w14:paraId="19FCD495"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6" w:type="dxa"/>
            <w:hideMark/>
          </w:tcPr>
          <w:p w14:paraId="137423CF"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698E8135"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1" w:type="dxa"/>
            <w:hideMark/>
          </w:tcPr>
          <w:p w14:paraId="1AFFB343"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r>
      <w:tr w:rsidR="00146EB0" w:rsidRPr="00146EB0" w14:paraId="25117B65" w14:textId="77777777" w:rsidTr="00FF0D28">
        <w:tc>
          <w:tcPr>
            <w:tcW w:w="3261" w:type="dxa"/>
            <w:hideMark/>
          </w:tcPr>
          <w:p w14:paraId="588CE16D"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Contents of Mendel's Postulates</w:t>
            </w:r>
          </w:p>
        </w:tc>
        <w:tc>
          <w:tcPr>
            <w:tcW w:w="2409" w:type="dxa"/>
          </w:tcPr>
          <w:p w14:paraId="2FB0F248" w14:textId="77777777" w:rsidR="00146EB0" w:rsidRPr="00146EB0" w:rsidRDefault="00146EB0" w:rsidP="00146EB0">
            <w:pPr>
              <w:jc w:val="both"/>
              <w:rPr>
                <w:rFonts w:asciiTheme="minorHAnsi" w:hAnsiTheme="minorHAnsi" w:cstheme="minorHAnsi"/>
                <w:iCs/>
                <w:sz w:val="22"/>
                <w:szCs w:val="22"/>
                <w:lang w:val="en-ID"/>
              </w:rPr>
            </w:pPr>
            <w:sdt>
              <w:sdtPr>
                <w:rPr>
                  <w:rFonts w:asciiTheme="minorHAnsi" w:hAnsiTheme="minorHAnsi" w:cstheme="minorHAnsi"/>
                  <w:iCs/>
                  <w:color w:val="000000"/>
                  <w:sz w:val="22"/>
                  <w:szCs w:val="22"/>
                </w:rPr>
                <w:tag w:val="MENDELEY_CITATION_v3_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"/>
                <w:id w:val="-1630927874"/>
                <w:placeholder>
                  <w:docPart w:val="346ABBAC483444FC96F9790FC3BAF0CC"/>
                </w:placeholder>
              </w:sdtPr>
              <w:sdtContent>
                <w:r w:rsidRPr="00146EB0">
                  <w:rPr>
                    <w:rFonts w:asciiTheme="minorHAnsi" w:hAnsiTheme="minorHAnsi" w:cstheme="minorHAnsi"/>
                    <w:iCs/>
                    <w:color w:val="000000"/>
                    <w:sz w:val="22"/>
                    <w:szCs w:val="22"/>
                  </w:rPr>
                  <w:t>Klug et al. (2011)</w:t>
                </w:r>
              </w:sdtContent>
            </w:sdt>
          </w:p>
        </w:tc>
        <w:tc>
          <w:tcPr>
            <w:tcW w:w="847" w:type="dxa"/>
            <w:hideMark/>
          </w:tcPr>
          <w:p w14:paraId="324B8C46"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6" w:type="dxa"/>
            <w:hideMark/>
          </w:tcPr>
          <w:p w14:paraId="17512449"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1EE9C99B"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1" w:type="dxa"/>
            <w:hideMark/>
          </w:tcPr>
          <w:p w14:paraId="09E804EC"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247647E9" w14:textId="77777777" w:rsidTr="00FF0D28">
        <w:tc>
          <w:tcPr>
            <w:tcW w:w="3261" w:type="dxa"/>
            <w:hideMark/>
          </w:tcPr>
          <w:p w14:paraId="2AB7AB3B"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 xml:space="preserve">Definition of Testcross </w:t>
            </w:r>
          </w:p>
        </w:tc>
        <w:tc>
          <w:tcPr>
            <w:tcW w:w="2409" w:type="dxa"/>
          </w:tcPr>
          <w:p w14:paraId="6330D298" w14:textId="77777777" w:rsidR="00146EB0" w:rsidRPr="00146EB0" w:rsidRDefault="00146EB0" w:rsidP="00146EB0">
            <w:pPr>
              <w:jc w:val="both"/>
              <w:rPr>
                <w:rFonts w:asciiTheme="minorHAnsi" w:hAnsiTheme="minorHAnsi" w:cstheme="minorHAnsi"/>
                <w:sz w:val="22"/>
                <w:szCs w:val="22"/>
                <w:lang w:val="en-ID"/>
              </w:rPr>
            </w:pPr>
            <w:sdt>
              <w:sdtPr>
                <w:rPr>
                  <w:rFonts w:asciiTheme="minorHAnsi" w:eastAsia="Times New Roman" w:hAnsiTheme="minorHAnsi" w:cstheme="minorHAnsi"/>
                  <w:color w:val="000000"/>
                  <w:sz w:val="22"/>
                  <w:szCs w:val="22"/>
                </w:rPr>
                <w:tag w:val="MENDELEY_CITATION_v3_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"/>
                <w:id w:val="1962613088"/>
                <w:placeholder>
                  <w:docPart w:val="117CF5AF8C7F46DA890E0D73B775A486"/>
                </w:placeholder>
              </w:sdtPr>
              <w:sdtEndPr>
                <w:rPr>
                  <w:rFonts w:eastAsiaTheme="minorEastAsia"/>
                </w:rPr>
              </w:sdtEndPr>
              <w:sdtContent>
                <w:r w:rsidRPr="00146EB0">
                  <w:rPr>
                    <w:rFonts w:asciiTheme="minorHAnsi" w:eastAsia="Times New Roman" w:hAnsiTheme="minorHAnsi" w:cstheme="minorHAnsi"/>
                    <w:color w:val="000000"/>
                    <w:sz w:val="22"/>
                    <w:szCs w:val="22"/>
                  </w:rPr>
                  <w:t>Hartl &amp; Jones (1998)</w:t>
                </w:r>
              </w:sdtContent>
            </w:sdt>
          </w:p>
        </w:tc>
        <w:tc>
          <w:tcPr>
            <w:tcW w:w="847" w:type="dxa"/>
            <w:hideMark/>
          </w:tcPr>
          <w:p w14:paraId="630BFB17"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6" w:type="dxa"/>
            <w:hideMark/>
          </w:tcPr>
          <w:p w14:paraId="5DAC9472"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40C7B341"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1" w:type="dxa"/>
            <w:hideMark/>
          </w:tcPr>
          <w:p w14:paraId="48349649"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r>
      <w:tr w:rsidR="00146EB0" w:rsidRPr="00146EB0" w14:paraId="063313D3" w14:textId="77777777" w:rsidTr="00FF0D28">
        <w:tc>
          <w:tcPr>
            <w:tcW w:w="3261" w:type="dxa"/>
            <w:hideMark/>
          </w:tcPr>
          <w:p w14:paraId="68B183DE"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 xml:space="preserve">Definition of Backcross </w:t>
            </w:r>
          </w:p>
        </w:tc>
        <w:tc>
          <w:tcPr>
            <w:tcW w:w="2409" w:type="dxa"/>
          </w:tcPr>
          <w:p w14:paraId="7D1CCDC3" w14:textId="77777777" w:rsidR="00146EB0" w:rsidRPr="00146EB0" w:rsidRDefault="00146EB0" w:rsidP="00146EB0">
            <w:pPr>
              <w:jc w:val="both"/>
              <w:rPr>
                <w:rFonts w:asciiTheme="minorHAnsi" w:hAnsiTheme="minorHAnsi" w:cstheme="minorHAnsi"/>
                <w:sz w:val="22"/>
                <w:szCs w:val="22"/>
                <w:lang w:val="en-ID"/>
              </w:rPr>
            </w:pPr>
            <w:sdt>
              <w:sdtPr>
                <w:rPr>
                  <w:rFonts w:asciiTheme="minorHAnsi" w:eastAsia="Times New Roman" w:hAnsiTheme="minorHAnsi" w:cstheme="minorHAnsi"/>
                  <w:color w:val="000000"/>
                  <w:sz w:val="22"/>
                  <w:szCs w:val="22"/>
                </w:rPr>
                <w:tag w:val="MENDELEY_CITATION_v3_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"/>
                <w:id w:val="-1393262262"/>
                <w:placeholder>
                  <w:docPart w:val="CAF2A0164A87434D9E9C119EC5F8ACDF"/>
                </w:placeholder>
              </w:sdtPr>
              <w:sdtEndPr>
                <w:rPr>
                  <w:rFonts w:eastAsiaTheme="minorEastAsia"/>
                </w:rPr>
              </w:sdtEndPr>
              <w:sdtContent>
                <w:r w:rsidRPr="00146EB0">
                  <w:rPr>
                    <w:rFonts w:asciiTheme="minorHAnsi" w:eastAsia="Times New Roman" w:hAnsiTheme="minorHAnsi" w:cstheme="minorHAnsi"/>
                    <w:color w:val="000000"/>
                    <w:sz w:val="22"/>
                    <w:szCs w:val="22"/>
                  </w:rPr>
                  <w:t>Hartl &amp; Jones (1998)</w:t>
                </w:r>
              </w:sdtContent>
            </w:sdt>
          </w:p>
        </w:tc>
        <w:tc>
          <w:tcPr>
            <w:tcW w:w="847" w:type="dxa"/>
            <w:hideMark/>
          </w:tcPr>
          <w:p w14:paraId="550EA42E"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6" w:type="dxa"/>
            <w:hideMark/>
          </w:tcPr>
          <w:p w14:paraId="2DBD59BF"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5428B07A"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1" w:type="dxa"/>
            <w:hideMark/>
          </w:tcPr>
          <w:p w14:paraId="38072C16"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r>
      <w:tr w:rsidR="00146EB0" w:rsidRPr="00146EB0" w14:paraId="63E10CFF" w14:textId="77777777" w:rsidTr="00FF0D28">
        <w:tc>
          <w:tcPr>
            <w:tcW w:w="3261" w:type="dxa"/>
            <w:hideMark/>
          </w:tcPr>
          <w:p w14:paraId="708C323B"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lastRenderedPageBreak/>
              <w:t>Definition of Reciprocal Crossing</w:t>
            </w:r>
          </w:p>
        </w:tc>
        <w:tc>
          <w:tcPr>
            <w:tcW w:w="2409" w:type="dxa"/>
          </w:tcPr>
          <w:p w14:paraId="4D70048F"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rPr>
                <w:tag w:val="MENDELEY_CITATION_v3_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"/>
                <w:id w:val="1840736251"/>
                <w:placeholder>
                  <w:docPart w:val="2658FD6F9CB14F85B63443522B64C914"/>
                </w:placeholder>
              </w:sdtPr>
              <w:sdtContent>
                <w:r w:rsidRPr="00146EB0">
                  <w:rPr>
                    <w:rFonts w:asciiTheme="minorHAnsi" w:hAnsiTheme="minorHAnsi" w:cstheme="minorHAnsi"/>
                    <w:color w:val="000000"/>
                    <w:sz w:val="22"/>
                    <w:szCs w:val="22"/>
                  </w:rPr>
                  <w:t>Pierce (2002)</w:t>
                </w:r>
              </w:sdtContent>
            </w:sdt>
          </w:p>
        </w:tc>
        <w:tc>
          <w:tcPr>
            <w:tcW w:w="847" w:type="dxa"/>
            <w:hideMark/>
          </w:tcPr>
          <w:p w14:paraId="5D6BB6FE"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6" w:type="dxa"/>
            <w:hideMark/>
          </w:tcPr>
          <w:p w14:paraId="08580E56"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352AA779"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1" w:type="dxa"/>
            <w:hideMark/>
          </w:tcPr>
          <w:p w14:paraId="4067A992"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r>
      <w:tr w:rsidR="00146EB0" w:rsidRPr="00146EB0" w14:paraId="1A50013E" w14:textId="77777777" w:rsidTr="00FF0D28">
        <w:tc>
          <w:tcPr>
            <w:tcW w:w="3261" w:type="dxa"/>
            <w:hideMark/>
          </w:tcPr>
          <w:p w14:paraId="4BBC6D00"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Examples of daily events according to Mendel</w:t>
            </w:r>
          </w:p>
        </w:tc>
        <w:tc>
          <w:tcPr>
            <w:tcW w:w="2409" w:type="dxa"/>
          </w:tcPr>
          <w:p w14:paraId="16AE7517" w14:textId="77777777" w:rsidR="00146EB0" w:rsidRPr="00146EB0" w:rsidRDefault="00146EB0" w:rsidP="00146EB0">
            <w:pPr>
              <w:jc w:val="both"/>
              <w:rPr>
                <w:rFonts w:asciiTheme="minorHAnsi" w:hAnsiTheme="minorHAnsi" w:cstheme="minorHAnsi"/>
                <w:sz w:val="22"/>
                <w:szCs w:val="22"/>
                <w:lang w:val="en-ID"/>
              </w:rPr>
            </w:pPr>
            <w:r w:rsidRPr="00146EB0">
              <w:rPr>
                <w:rFonts w:asciiTheme="minorHAnsi" w:hAnsiTheme="minorHAnsi" w:cstheme="minorHAnsi"/>
                <w:sz w:val="22"/>
                <w:szCs w:val="22"/>
              </w:rPr>
              <w:t>Klug et al. (2011); Pierce (2002)</w:t>
            </w:r>
          </w:p>
        </w:tc>
        <w:tc>
          <w:tcPr>
            <w:tcW w:w="847" w:type="dxa"/>
            <w:hideMark/>
          </w:tcPr>
          <w:p w14:paraId="3DCEAFE6"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6" w:type="dxa"/>
            <w:hideMark/>
          </w:tcPr>
          <w:p w14:paraId="3D3EDB67"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7" w:type="dxa"/>
            <w:hideMark/>
          </w:tcPr>
          <w:p w14:paraId="2F73D7E2"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1" w:type="dxa"/>
            <w:hideMark/>
          </w:tcPr>
          <w:p w14:paraId="0A2DCE4C"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r>
    </w:tbl>
    <w:p w14:paraId="0A4C73E1" w14:textId="77777777" w:rsidR="00146EB0" w:rsidRPr="00146EB0" w:rsidRDefault="00146EB0" w:rsidP="00146EB0">
      <w:pPr>
        <w:jc w:val="both"/>
        <w:rPr>
          <w:rFonts w:asciiTheme="minorHAnsi" w:hAnsiTheme="minorHAnsi" w:cstheme="minorHAnsi"/>
          <w:sz w:val="22"/>
          <w:szCs w:val="22"/>
        </w:rPr>
      </w:pPr>
      <w:r w:rsidRPr="00146EB0">
        <w:rPr>
          <w:rFonts w:asciiTheme="minorHAnsi" w:hAnsiTheme="minorHAnsi" w:cstheme="minorHAnsi"/>
          <w:sz w:val="22"/>
          <w:szCs w:val="22"/>
        </w:rPr>
        <w:t xml:space="preserve">Note: NA = Not Available; Acc. = Accurate; </w:t>
      </w:r>
      <w:proofErr w:type="spellStart"/>
      <w:r w:rsidRPr="00146EB0">
        <w:rPr>
          <w:rFonts w:asciiTheme="minorHAnsi" w:hAnsiTheme="minorHAnsi" w:cstheme="minorHAnsi"/>
          <w:sz w:val="22"/>
          <w:szCs w:val="22"/>
        </w:rPr>
        <w:t>Inacc</w:t>
      </w:r>
      <w:proofErr w:type="spellEnd"/>
      <w:r w:rsidRPr="00146EB0">
        <w:rPr>
          <w:rFonts w:asciiTheme="minorHAnsi" w:hAnsiTheme="minorHAnsi" w:cstheme="minorHAnsi"/>
          <w:sz w:val="22"/>
          <w:szCs w:val="22"/>
        </w:rPr>
        <w:t>. = Inaccurate</w:t>
      </w:r>
    </w:p>
    <w:p w14:paraId="1FCAC355" w14:textId="77777777" w:rsidR="00146EB0" w:rsidRPr="00146EB0" w:rsidRDefault="00146EB0" w:rsidP="00146EB0">
      <w:pPr>
        <w:spacing w:before="240"/>
        <w:jc w:val="both"/>
        <w:rPr>
          <w:rFonts w:asciiTheme="minorHAnsi" w:hAnsiTheme="minorHAnsi" w:cstheme="minorHAnsi"/>
          <w:sz w:val="22"/>
          <w:szCs w:val="22"/>
        </w:rPr>
      </w:pPr>
      <w:r w:rsidRPr="00146EB0">
        <w:rPr>
          <w:rFonts w:asciiTheme="minorHAnsi" w:hAnsiTheme="minorHAnsi" w:cstheme="minorHAnsi"/>
          <w:sz w:val="22"/>
          <w:szCs w:val="22"/>
        </w:rPr>
        <w:t>3.1. Misconceptions Found in the Textbooks</w:t>
      </w:r>
    </w:p>
    <w:p w14:paraId="40B45990" w14:textId="77777777" w:rsidR="00146EB0" w:rsidRPr="00146EB0" w:rsidRDefault="00146EB0" w:rsidP="00146EB0">
      <w:pPr>
        <w:ind w:firstLine="709"/>
        <w:jc w:val="both"/>
        <w:rPr>
          <w:rFonts w:asciiTheme="minorHAnsi" w:hAnsiTheme="minorHAnsi" w:cstheme="minorHAnsi"/>
          <w:sz w:val="22"/>
          <w:szCs w:val="22"/>
        </w:rPr>
      </w:pPr>
      <w:r w:rsidRPr="00146EB0">
        <w:rPr>
          <w:rFonts w:asciiTheme="minorHAnsi" w:hAnsiTheme="minorHAnsi" w:cstheme="minorHAnsi"/>
          <w:sz w:val="22"/>
          <w:szCs w:val="22"/>
        </w:rPr>
        <w:t>Upon closer examination, several key concepts presented in the textbooks were found to contain potential misconceptions (Table 2). Book A showed potential misconceptions related to the definitions of gene, allele, genotype, and independent assortment. Book B contained potential misconceptions regarding the definitions of genotype and phenotype, while Book C exhibited potential misconceptions in the definitions of gene, as well as dominant and recessive traits. In contrast, Book D did not display any potential misconceptions across the key concepts presented. Regarding the types of misconceptions, misidentification was the most frequently observed, appearing in three of the four textbooks. Oversimplification and overgeneralization were less common, each occurring in only one of the textbooks analyzed.</w:t>
      </w:r>
    </w:p>
    <w:p w14:paraId="61DCC04D" w14:textId="77777777" w:rsidR="00146EB0" w:rsidRPr="00146EB0" w:rsidRDefault="00146EB0" w:rsidP="00146EB0">
      <w:pPr>
        <w:jc w:val="both"/>
        <w:rPr>
          <w:rFonts w:asciiTheme="minorHAnsi" w:hAnsiTheme="minorHAnsi" w:cstheme="minorHAnsi"/>
          <w:sz w:val="22"/>
          <w:szCs w:val="22"/>
        </w:rPr>
      </w:pPr>
      <w:r w:rsidRPr="00146EB0">
        <w:rPr>
          <w:rFonts w:asciiTheme="minorHAnsi" w:hAnsiTheme="minorHAnsi" w:cstheme="minorHAnsi"/>
          <w:b/>
          <w:bCs/>
          <w:sz w:val="22"/>
          <w:szCs w:val="22"/>
        </w:rPr>
        <w:t>Table 2</w:t>
      </w:r>
      <w:r w:rsidRPr="00146EB0">
        <w:rPr>
          <w:rFonts w:asciiTheme="minorHAnsi" w:hAnsiTheme="minorHAnsi" w:cstheme="minorHAnsi"/>
          <w:sz w:val="22"/>
          <w:szCs w:val="22"/>
        </w:rPr>
        <w:t>. Misconception findings in the textbooks analyzed</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368"/>
        <w:gridCol w:w="3871"/>
        <w:gridCol w:w="3801"/>
      </w:tblGrid>
      <w:tr w:rsidR="00146EB0" w:rsidRPr="00146EB0" w14:paraId="7C973A62" w14:textId="77777777" w:rsidTr="00FF0D28">
        <w:tc>
          <w:tcPr>
            <w:tcW w:w="1348" w:type="dxa"/>
            <w:vAlign w:val="center"/>
          </w:tcPr>
          <w:p w14:paraId="6CCA45C0" w14:textId="77777777" w:rsidR="00146EB0" w:rsidRPr="00146EB0" w:rsidRDefault="00146EB0" w:rsidP="00146EB0">
            <w:pPr>
              <w:jc w:val="center"/>
              <w:rPr>
                <w:rFonts w:asciiTheme="minorHAnsi" w:hAnsiTheme="minorHAnsi" w:cstheme="minorHAnsi"/>
                <w:sz w:val="22"/>
                <w:szCs w:val="22"/>
              </w:rPr>
            </w:pPr>
            <w:r w:rsidRPr="00146EB0">
              <w:rPr>
                <w:rFonts w:asciiTheme="minorHAnsi" w:hAnsiTheme="minorHAnsi" w:cstheme="minorHAnsi"/>
                <w:sz w:val="22"/>
                <w:szCs w:val="22"/>
              </w:rPr>
              <w:t xml:space="preserve">Key Concepts </w:t>
            </w:r>
          </w:p>
        </w:tc>
        <w:tc>
          <w:tcPr>
            <w:tcW w:w="3874" w:type="dxa"/>
            <w:vAlign w:val="center"/>
          </w:tcPr>
          <w:p w14:paraId="26E2D9A7" w14:textId="77777777" w:rsidR="00146EB0" w:rsidRPr="00146EB0" w:rsidRDefault="00146EB0" w:rsidP="00146EB0">
            <w:pPr>
              <w:jc w:val="center"/>
              <w:rPr>
                <w:rFonts w:asciiTheme="minorHAnsi" w:hAnsiTheme="minorHAnsi" w:cstheme="minorHAnsi"/>
                <w:sz w:val="22"/>
                <w:szCs w:val="22"/>
              </w:rPr>
            </w:pPr>
            <w:r w:rsidRPr="00146EB0">
              <w:rPr>
                <w:rFonts w:asciiTheme="minorHAnsi" w:hAnsiTheme="minorHAnsi" w:cstheme="minorHAnsi"/>
                <w:sz w:val="22"/>
                <w:szCs w:val="22"/>
              </w:rPr>
              <w:t>Findings of Misconceptions in Textbooks</w:t>
            </w:r>
          </w:p>
        </w:tc>
        <w:tc>
          <w:tcPr>
            <w:tcW w:w="3804" w:type="dxa"/>
            <w:vAlign w:val="center"/>
          </w:tcPr>
          <w:p w14:paraId="67C49BBB" w14:textId="77777777" w:rsidR="00146EB0" w:rsidRPr="00146EB0" w:rsidRDefault="00146EB0" w:rsidP="00146EB0">
            <w:pPr>
              <w:jc w:val="center"/>
              <w:rPr>
                <w:rFonts w:asciiTheme="minorHAnsi" w:hAnsiTheme="minorHAnsi" w:cstheme="minorHAnsi"/>
                <w:sz w:val="22"/>
                <w:szCs w:val="22"/>
              </w:rPr>
            </w:pPr>
            <w:r w:rsidRPr="00146EB0">
              <w:rPr>
                <w:rFonts w:asciiTheme="minorHAnsi" w:hAnsiTheme="minorHAnsi" w:cstheme="minorHAnsi"/>
                <w:sz w:val="22"/>
                <w:szCs w:val="22"/>
              </w:rPr>
              <w:t>Misconception Categories and Description</w:t>
            </w:r>
          </w:p>
        </w:tc>
      </w:tr>
      <w:tr w:rsidR="00146EB0" w:rsidRPr="00146EB0" w14:paraId="50C021C4" w14:textId="77777777" w:rsidTr="00FF0D28">
        <w:tc>
          <w:tcPr>
            <w:tcW w:w="1348" w:type="dxa"/>
            <w:vMerge w:val="restart"/>
          </w:tcPr>
          <w:p w14:paraId="50A7BF8E"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lang w:val="en-ID"/>
              </w:rPr>
              <w:t>Definition of gene</w:t>
            </w:r>
          </w:p>
          <w:p w14:paraId="4E6C9176" w14:textId="77777777" w:rsidR="00146EB0" w:rsidRPr="00146EB0" w:rsidRDefault="00146EB0" w:rsidP="00146EB0">
            <w:pPr>
              <w:rPr>
                <w:rFonts w:asciiTheme="minorHAnsi" w:hAnsiTheme="minorHAnsi" w:cstheme="minorHAnsi"/>
                <w:sz w:val="22"/>
                <w:szCs w:val="22"/>
              </w:rPr>
            </w:pPr>
          </w:p>
          <w:p w14:paraId="361544C5" w14:textId="77777777" w:rsidR="00146EB0" w:rsidRPr="00146EB0" w:rsidRDefault="00146EB0" w:rsidP="00146EB0">
            <w:pPr>
              <w:rPr>
                <w:rFonts w:asciiTheme="minorHAnsi" w:hAnsiTheme="minorHAnsi" w:cstheme="minorHAnsi"/>
                <w:sz w:val="22"/>
                <w:szCs w:val="22"/>
              </w:rPr>
            </w:pPr>
          </w:p>
        </w:tc>
        <w:tc>
          <w:tcPr>
            <w:tcW w:w="3874" w:type="dxa"/>
            <w:vMerge w:val="restart"/>
          </w:tcPr>
          <w:p w14:paraId="68FBF86E"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rPr>
              <w:t>Book A (page 162 line 9)</w:t>
            </w:r>
          </w:p>
          <w:p w14:paraId="25767D03"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i/>
                <w:iCs/>
                <w:sz w:val="22"/>
                <w:szCs w:val="22"/>
              </w:rPr>
              <w:t xml:space="preserve">English translation: </w:t>
            </w:r>
            <w:r w:rsidRPr="00146EB0">
              <w:rPr>
                <w:rFonts w:asciiTheme="minorHAnsi" w:hAnsiTheme="minorHAnsi" w:cstheme="minorHAnsi"/>
                <w:sz w:val="22"/>
                <w:szCs w:val="22"/>
              </w:rPr>
              <w:t>Genes are factors that carry traits.</w:t>
            </w:r>
          </w:p>
        </w:tc>
        <w:tc>
          <w:tcPr>
            <w:tcW w:w="3804" w:type="dxa"/>
          </w:tcPr>
          <w:p w14:paraId="4DA6A8E4" w14:textId="77777777" w:rsidR="00146EB0" w:rsidRPr="00146EB0" w:rsidRDefault="00146EB0" w:rsidP="00146EB0">
            <w:pPr>
              <w:pStyle w:val="TableParagraph"/>
              <w:ind w:right="230"/>
              <w:jc w:val="both"/>
              <w:rPr>
                <w:rFonts w:asciiTheme="minorHAnsi" w:hAnsiTheme="minorHAnsi" w:cstheme="minorHAnsi"/>
                <w:iCs/>
                <w:lang w:val="en-US"/>
              </w:rPr>
            </w:pPr>
            <w:r w:rsidRPr="00146EB0">
              <w:rPr>
                <w:rFonts w:asciiTheme="minorHAnsi" w:hAnsiTheme="minorHAnsi" w:cstheme="minorHAnsi"/>
                <w:iCs/>
                <w:lang w:val="en-US"/>
              </w:rPr>
              <w:t>Oversimplification</w:t>
            </w:r>
          </w:p>
          <w:p w14:paraId="0DAA13A4" w14:textId="77777777" w:rsidR="00146EB0" w:rsidRPr="00146EB0" w:rsidRDefault="00146EB0" w:rsidP="00146EB0">
            <w:pPr>
              <w:pStyle w:val="TableParagraph"/>
              <w:ind w:right="230"/>
              <w:jc w:val="both"/>
              <w:rPr>
                <w:rFonts w:asciiTheme="minorHAnsi" w:hAnsiTheme="minorHAnsi" w:cstheme="minorHAnsi"/>
                <w:iCs/>
                <w:lang w:val="en-US"/>
              </w:rPr>
            </w:pPr>
            <w:r w:rsidRPr="00146EB0">
              <w:rPr>
                <w:rFonts w:asciiTheme="minorHAnsi" w:hAnsiTheme="minorHAnsi" w:cstheme="minorHAnsi"/>
                <w:iCs/>
                <w:lang w:val="en-GB"/>
              </w:rPr>
              <w:t>The term “factor” in the sentence “Genes are factors that carry traits” is too vague and may cause misconceptions. A gene is more accurately defined as a “unit of inheritance” or a “DNA sequence encoding a functional product.” Replacing “factor” with a precise term avoids oversimplification and conveys the correct scientific meaning.</w:t>
            </w:r>
          </w:p>
        </w:tc>
      </w:tr>
      <w:tr w:rsidR="00146EB0" w:rsidRPr="00146EB0" w14:paraId="29606D34" w14:textId="77777777" w:rsidTr="00FF0D28">
        <w:tc>
          <w:tcPr>
            <w:tcW w:w="1348" w:type="dxa"/>
            <w:vMerge/>
          </w:tcPr>
          <w:p w14:paraId="75DC35F7" w14:textId="77777777" w:rsidR="00146EB0" w:rsidRPr="00146EB0" w:rsidRDefault="00146EB0" w:rsidP="00146EB0">
            <w:pPr>
              <w:rPr>
                <w:rFonts w:asciiTheme="minorHAnsi" w:hAnsiTheme="minorHAnsi" w:cstheme="minorHAnsi"/>
                <w:sz w:val="22"/>
                <w:szCs w:val="22"/>
              </w:rPr>
            </w:pPr>
          </w:p>
        </w:tc>
        <w:tc>
          <w:tcPr>
            <w:tcW w:w="3874" w:type="dxa"/>
            <w:vMerge/>
          </w:tcPr>
          <w:p w14:paraId="1C0F35CD" w14:textId="77777777" w:rsidR="00146EB0" w:rsidRPr="00146EB0" w:rsidRDefault="00146EB0" w:rsidP="00146EB0">
            <w:pPr>
              <w:rPr>
                <w:rFonts w:asciiTheme="minorHAnsi" w:hAnsiTheme="minorHAnsi" w:cstheme="minorHAnsi"/>
                <w:sz w:val="22"/>
                <w:szCs w:val="22"/>
              </w:rPr>
            </w:pPr>
          </w:p>
        </w:tc>
        <w:tc>
          <w:tcPr>
            <w:tcW w:w="3804" w:type="dxa"/>
          </w:tcPr>
          <w:p w14:paraId="0E8FB0B3"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Misidentification</w:t>
            </w:r>
          </w:p>
          <w:p w14:paraId="397A717C"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lang w:val="en-GB"/>
              </w:rPr>
              <w:t>The phrase “trait carrier” can cause misconceptions, as it wrongly implies that genes directly carry traits. Genes actually contain DNA sequences that influence traits through processes like transcription and translation. A more accurate description would be “units of inheritance” or “DNA sequences that encode polypeptides.”</w:t>
            </w:r>
          </w:p>
        </w:tc>
      </w:tr>
      <w:tr w:rsidR="00146EB0" w:rsidRPr="00146EB0" w14:paraId="11862D3D" w14:textId="77777777" w:rsidTr="00FF0D28">
        <w:tc>
          <w:tcPr>
            <w:tcW w:w="1348" w:type="dxa"/>
            <w:vMerge/>
          </w:tcPr>
          <w:p w14:paraId="734A1E7B" w14:textId="77777777" w:rsidR="00146EB0" w:rsidRPr="00146EB0" w:rsidRDefault="00146EB0" w:rsidP="00146EB0">
            <w:pPr>
              <w:rPr>
                <w:rFonts w:asciiTheme="minorHAnsi" w:hAnsiTheme="minorHAnsi" w:cstheme="minorHAnsi"/>
                <w:sz w:val="22"/>
                <w:szCs w:val="22"/>
              </w:rPr>
            </w:pPr>
          </w:p>
        </w:tc>
        <w:tc>
          <w:tcPr>
            <w:tcW w:w="3874" w:type="dxa"/>
          </w:tcPr>
          <w:p w14:paraId="7D805688"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rPr>
              <w:t>Book C (page 135, lines 22 – 24)</w:t>
            </w:r>
          </w:p>
          <w:p w14:paraId="3F84975E"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i/>
                <w:iCs/>
                <w:sz w:val="22"/>
                <w:szCs w:val="22"/>
              </w:rPr>
              <w:t xml:space="preserve">English translation: </w:t>
            </w:r>
            <w:r w:rsidRPr="00146EB0">
              <w:rPr>
                <w:rFonts w:asciiTheme="minorHAnsi" w:hAnsiTheme="minorHAnsi" w:cstheme="minorHAnsi"/>
                <w:sz w:val="22"/>
                <w:szCs w:val="22"/>
              </w:rPr>
              <w:t>This gene itself is a character possessed by the parent that is unique to each organism.</w:t>
            </w:r>
          </w:p>
        </w:tc>
        <w:tc>
          <w:tcPr>
            <w:tcW w:w="3804" w:type="dxa"/>
          </w:tcPr>
          <w:p w14:paraId="5CAFC3A5"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t>Misidentification</w:t>
            </w:r>
          </w:p>
          <w:p w14:paraId="5DF16A41"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lang w:val="en-GB"/>
              </w:rPr>
              <w:t>The phrase “character owned by the parent that is unique to each organism” can be misleading, as genes are not unique traits. Characters refer to an organism’s traits, while genes are basic physical units of inheritance composed of DNA sequences.</w:t>
            </w:r>
          </w:p>
        </w:tc>
      </w:tr>
      <w:tr w:rsidR="00146EB0" w:rsidRPr="00146EB0" w14:paraId="1FB92D09" w14:textId="77777777" w:rsidTr="00FF0D28">
        <w:tc>
          <w:tcPr>
            <w:tcW w:w="1348" w:type="dxa"/>
          </w:tcPr>
          <w:p w14:paraId="638226AB"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lang w:val="en-ID"/>
              </w:rPr>
              <w:t>Definition of allele</w:t>
            </w:r>
          </w:p>
          <w:p w14:paraId="13126017" w14:textId="77777777" w:rsidR="00146EB0" w:rsidRPr="00146EB0" w:rsidRDefault="00146EB0" w:rsidP="00146EB0">
            <w:pPr>
              <w:rPr>
                <w:rFonts w:asciiTheme="minorHAnsi" w:hAnsiTheme="minorHAnsi" w:cstheme="minorHAnsi"/>
                <w:sz w:val="22"/>
                <w:szCs w:val="22"/>
              </w:rPr>
            </w:pPr>
          </w:p>
          <w:p w14:paraId="42FD1065" w14:textId="77777777" w:rsidR="00146EB0" w:rsidRPr="00146EB0" w:rsidRDefault="00146EB0" w:rsidP="00146EB0">
            <w:pPr>
              <w:rPr>
                <w:rFonts w:asciiTheme="minorHAnsi" w:hAnsiTheme="minorHAnsi" w:cstheme="minorHAnsi"/>
                <w:sz w:val="22"/>
                <w:szCs w:val="22"/>
              </w:rPr>
            </w:pPr>
          </w:p>
        </w:tc>
        <w:tc>
          <w:tcPr>
            <w:tcW w:w="3874" w:type="dxa"/>
          </w:tcPr>
          <w:p w14:paraId="016ADBD2"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rPr>
              <w:lastRenderedPageBreak/>
              <w:t>Book A (page 162, lines 17 – 20)</w:t>
            </w:r>
          </w:p>
          <w:p w14:paraId="7B7FB4B1"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i/>
                <w:iCs/>
                <w:sz w:val="22"/>
                <w:szCs w:val="22"/>
              </w:rPr>
              <w:t xml:space="preserve">English translation: </w:t>
            </w:r>
            <w:r w:rsidRPr="00146EB0">
              <w:rPr>
                <w:rFonts w:asciiTheme="minorHAnsi" w:hAnsiTheme="minorHAnsi" w:cstheme="minorHAnsi"/>
                <w:sz w:val="22"/>
                <w:szCs w:val="22"/>
              </w:rPr>
              <w:t xml:space="preserve">Alleles are pairs of genes found on homologous </w:t>
            </w:r>
            <w:r w:rsidRPr="00146EB0">
              <w:rPr>
                <w:rFonts w:asciiTheme="minorHAnsi" w:hAnsiTheme="minorHAnsi" w:cstheme="minorHAnsi"/>
                <w:sz w:val="22"/>
                <w:szCs w:val="22"/>
              </w:rPr>
              <w:lastRenderedPageBreak/>
              <w:t>chromosomes (from both parents) that show alternative traits to each other, such as long vs. short, sweet vs. sour, smooth vs. wrinkled, and so on.</w:t>
            </w:r>
          </w:p>
        </w:tc>
        <w:tc>
          <w:tcPr>
            <w:tcW w:w="3804" w:type="dxa"/>
          </w:tcPr>
          <w:p w14:paraId="6D43ED59"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lastRenderedPageBreak/>
              <w:t>Overgeneralization</w:t>
            </w:r>
          </w:p>
          <w:p w14:paraId="61F56F3C" w14:textId="77777777" w:rsidR="00146EB0" w:rsidRPr="00146EB0" w:rsidRDefault="00146EB0" w:rsidP="00146EB0">
            <w:pPr>
              <w:pStyle w:val="Caption"/>
              <w:spacing w:after="0"/>
              <w:jc w:val="both"/>
              <w:rPr>
                <w:rFonts w:asciiTheme="minorHAnsi" w:hAnsiTheme="minorHAnsi" w:cstheme="minorHAnsi"/>
                <w:b w:val="0"/>
                <w:bCs w:val="0"/>
                <w:iCs/>
                <w:color w:val="auto"/>
                <w:sz w:val="22"/>
                <w:szCs w:val="22"/>
              </w:rPr>
            </w:pPr>
            <w:r w:rsidRPr="00146EB0">
              <w:rPr>
                <w:rFonts w:asciiTheme="minorHAnsi" w:hAnsiTheme="minorHAnsi" w:cstheme="minorHAnsi"/>
                <w:b w:val="0"/>
                <w:bCs w:val="0"/>
                <w:color w:val="auto"/>
                <w:sz w:val="22"/>
                <w:szCs w:val="22"/>
                <w:lang w:val="en-GB"/>
              </w:rPr>
              <w:t xml:space="preserve">The examples of trait pairs like long–short or sweet–sour may cause </w:t>
            </w:r>
            <w:r w:rsidRPr="00146EB0">
              <w:rPr>
                <w:rFonts w:asciiTheme="minorHAnsi" w:hAnsiTheme="minorHAnsi" w:cstheme="minorHAnsi"/>
                <w:b w:val="0"/>
                <w:bCs w:val="0"/>
                <w:color w:val="auto"/>
                <w:sz w:val="22"/>
                <w:szCs w:val="22"/>
                <w:lang w:val="en-GB"/>
              </w:rPr>
              <w:lastRenderedPageBreak/>
              <w:t>misconceptions, as allele expression is not always strictly opposite, particularly in genes with multiple alleles.</w:t>
            </w:r>
          </w:p>
        </w:tc>
      </w:tr>
      <w:tr w:rsidR="00146EB0" w:rsidRPr="00146EB0" w14:paraId="38BFD678" w14:textId="77777777" w:rsidTr="00FF0D28">
        <w:tc>
          <w:tcPr>
            <w:tcW w:w="1348" w:type="dxa"/>
            <w:vMerge w:val="restart"/>
          </w:tcPr>
          <w:p w14:paraId="1E017CC0"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lang w:val="en-ID"/>
              </w:rPr>
              <w:lastRenderedPageBreak/>
              <w:t>Definition of genotype</w:t>
            </w:r>
          </w:p>
          <w:p w14:paraId="3A1B9A5B" w14:textId="77777777" w:rsidR="00146EB0" w:rsidRPr="00146EB0" w:rsidRDefault="00146EB0" w:rsidP="00146EB0">
            <w:pPr>
              <w:rPr>
                <w:rFonts w:asciiTheme="minorHAnsi" w:hAnsiTheme="minorHAnsi" w:cstheme="minorHAnsi"/>
                <w:sz w:val="22"/>
                <w:szCs w:val="22"/>
              </w:rPr>
            </w:pPr>
          </w:p>
          <w:p w14:paraId="4FFD6F46" w14:textId="77777777" w:rsidR="00146EB0" w:rsidRPr="00146EB0" w:rsidRDefault="00146EB0" w:rsidP="00146EB0">
            <w:pPr>
              <w:rPr>
                <w:rFonts w:asciiTheme="minorHAnsi" w:hAnsiTheme="minorHAnsi" w:cstheme="minorHAnsi"/>
                <w:sz w:val="22"/>
                <w:szCs w:val="22"/>
              </w:rPr>
            </w:pPr>
          </w:p>
        </w:tc>
        <w:tc>
          <w:tcPr>
            <w:tcW w:w="3874" w:type="dxa"/>
          </w:tcPr>
          <w:p w14:paraId="48A29E94"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t>Book A (page 162, lines 25 - 27)</w:t>
            </w:r>
          </w:p>
          <w:p w14:paraId="21AA7EEA"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i/>
                <w:iCs/>
                <w:sz w:val="22"/>
                <w:szCs w:val="22"/>
              </w:rPr>
              <w:t xml:space="preserve">English translation: </w:t>
            </w:r>
            <w:r w:rsidRPr="00146EB0">
              <w:rPr>
                <w:rFonts w:asciiTheme="minorHAnsi" w:hAnsiTheme="minorHAnsi" w:cstheme="minorHAnsi"/>
                <w:sz w:val="22"/>
                <w:szCs w:val="22"/>
              </w:rPr>
              <w:t>Genotype is the genetic condition of an individual or population. Genotype is the factor that carries traits from both parents.</w:t>
            </w:r>
          </w:p>
        </w:tc>
        <w:tc>
          <w:tcPr>
            <w:tcW w:w="3804" w:type="dxa"/>
          </w:tcPr>
          <w:p w14:paraId="24D3A71C"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Misidentification</w:t>
            </w:r>
          </w:p>
          <w:p w14:paraId="66BE9750"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lang w:val="en-GB"/>
              </w:rPr>
              <w:t>The term “carrier factor” can be misleading, as it may be mistaken for the genotype. In reality, alleles—not the genotype—carry traits, while the genotype represents the combination of alleles inherited from both parents.</w:t>
            </w:r>
          </w:p>
        </w:tc>
      </w:tr>
      <w:tr w:rsidR="00146EB0" w:rsidRPr="00146EB0" w14:paraId="17AB430D" w14:textId="77777777" w:rsidTr="00FF0D28">
        <w:tc>
          <w:tcPr>
            <w:tcW w:w="1348" w:type="dxa"/>
            <w:vMerge/>
          </w:tcPr>
          <w:p w14:paraId="32937D7B" w14:textId="77777777" w:rsidR="00146EB0" w:rsidRPr="00146EB0" w:rsidRDefault="00146EB0" w:rsidP="00146EB0">
            <w:pPr>
              <w:rPr>
                <w:rFonts w:asciiTheme="minorHAnsi" w:hAnsiTheme="minorHAnsi" w:cstheme="minorHAnsi"/>
                <w:sz w:val="22"/>
                <w:szCs w:val="22"/>
              </w:rPr>
            </w:pPr>
          </w:p>
        </w:tc>
        <w:tc>
          <w:tcPr>
            <w:tcW w:w="3874" w:type="dxa"/>
          </w:tcPr>
          <w:p w14:paraId="5F41A0E3"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t>Book B (page 145, lines 5 - 6)</w:t>
            </w:r>
          </w:p>
          <w:p w14:paraId="73C6100F"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i/>
                <w:iCs/>
                <w:sz w:val="22"/>
                <w:szCs w:val="22"/>
              </w:rPr>
              <w:t xml:space="preserve">English translation: </w:t>
            </w:r>
            <w:r w:rsidRPr="00146EB0">
              <w:rPr>
                <w:rFonts w:asciiTheme="minorHAnsi" w:hAnsiTheme="minorHAnsi" w:cstheme="minorHAnsi"/>
                <w:sz w:val="22"/>
                <w:szCs w:val="22"/>
              </w:rPr>
              <w:t>The genotype is an invisible trait determined by the gene pairs in an individual.</w:t>
            </w:r>
          </w:p>
        </w:tc>
        <w:tc>
          <w:tcPr>
            <w:tcW w:w="3804" w:type="dxa"/>
          </w:tcPr>
          <w:p w14:paraId="1063095C"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Misidentification</w:t>
            </w:r>
          </w:p>
          <w:p w14:paraId="426AD647" w14:textId="77777777" w:rsidR="00146EB0" w:rsidRPr="00146EB0" w:rsidRDefault="00146EB0" w:rsidP="00146EB0">
            <w:pPr>
              <w:pStyle w:val="Caption"/>
              <w:spacing w:after="0"/>
              <w:jc w:val="both"/>
              <w:rPr>
                <w:rFonts w:asciiTheme="minorHAnsi" w:hAnsiTheme="minorHAnsi" w:cstheme="minorHAnsi"/>
                <w:b w:val="0"/>
                <w:bCs w:val="0"/>
                <w:color w:val="auto"/>
                <w:sz w:val="22"/>
                <w:szCs w:val="22"/>
              </w:rPr>
            </w:pPr>
            <w:r w:rsidRPr="00146EB0">
              <w:rPr>
                <w:rFonts w:asciiTheme="minorHAnsi" w:hAnsiTheme="minorHAnsi" w:cstheme="minorHAnsi"/>
                <w:b w:val="0"/>
                <w:bCs w:val="0"/>
                <w:color w:val="auto"/>
                <w:sz w:val="22"/>
                <w:szCs w:val="22"/>
                <w:lang w:val="en-GB"/>
              </w:rPr>
              <w:t>The statement that “gene pairs determine an individual’s invisible traits” is misleading. Genotype refers to an individual’s specific combination of alleles, not to invisible traits, and determines the potential traits that may be expressed.</w:t>
            </w:r>
          </w:p>
        </w:tc>
      </w:tr>
      <w:tr w:rsidR="00146EB0" w:rsidRPr="00146EB0" w14:paraId="482FCA5B" w14:textId="77777777" w:rsidTr="00FF0D28">
        <w:tc>
          <w:tcPr>
            <w:tcW w:w="1348" w:type="dxa"/>
            <w:vMerge w:val="restart"/>
          </w:tcPr>
          <w:p w14:paraId="20381AB9"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lang w:val="en-ID"/>
              </w:rPr>
              <w:t>Definition of phenotype</w:t>
            </w:r>
          </w:p>
        </w:tc>
        <w:tc>
          <w:tcPr>
            <w:tcW w:w="3874" w:type="dxa"/>
            <w:vMerge w:val="restart"/>
          </w:tcPr>
          <w:p w14:paraId="2365EC3F"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t>Book B (page 145, lines 6 - 7)</w:t>
            </w:r>
          </w:p>
          <w:p w14:paraId="1824F9D7" w14:textId="77777777" w:rsidR="00146EB0" w:rsidRPr="00146EB0" w:rsidRDefault="00146EB0" w:rsidP="00146EB0">
            <w:pPr>
              <w:pStyle w:val="Caption"/>
              <w:spacing w:after="0"/>
              <w:jc w:val="both"/>
              <w:rPr>
                <w:rFonts w:asciiTheme="minorHAnsi" w:hAnsiTheme="minorHAnsi" w:cstheme="minorHAnsi"/>
                <w:b w:val="0"/>
                <w:bCs w:val="0"/>
                <w:sz w:val="22"/>
                <w:szCs w:val="22"/>
              </w:rPr>
            </w:pPr>
            <w:r w:rsidRPr="00146EB0">
              <w:rPr>
                <w:rFonts w:asciiTheme="minorHAnsi" w:hAnsiTheme="minorHAnsi" w:cstheme="minorHAnsi"/>
                <w:b w:val="0"/>
                <w:bCs w:val="0"/>
                <w:i/>
                <w:iCs/>
                <w:color w:val="auto"/>
                <w:sz w:val="22"/>
                <w:szCs w:val="22"/>
              </w:rPr>
              <w:t xml:space="preserve">English translation: </w:t>
            </w:r>
            <w:r w:rsidRPr="00146EB0">
              <w:rPr>
                <w:rFonts w:asciiTheme="minorHAnsi" w:hAnsiTheme="minorHAnsi" w:cstheme="minorHAnsi"/>
                <w:b w:val="0"/>
                <w:bCs w:val="0"/>
                <w:color w:val="auto"/>
                <w:sz w:val="22"/>
                <w:szCs w:val="22"/>
              </w:rPr>
              <w:t>The visible traits or those that can be observed with our senses are called phenotype.</w:t>
            </w:r>
          </w:p>
        </w:tc>
        <w:tc>
          <w:tcPr>
            <w:tcW w:w="3804" w:type="dxa"/>
          </w:tcPr>
          <w:p w14:paraId="5D91757C"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Oversimplification</w:t>
            </w:r>
          </w:p>
          <w:p w14:paraId="305501B8"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lang w:val="en-GB"/>
              </w:rPr>
              <w:t>The statement that phenotypes are traits visible to the five senses is misleading. Phenotypes also include biochemical, physiological, and other gene expression traits that are not always externally visible.</w:t>
            </w:r>
          </w:p>
        </w:tc>
      </w:tr>
      <w:tr w:rsidR="00146EB0" w:rsidRPr="00146EB0" w14:paraId="35CD5DF5" w14:textId="77777777" w:rsidTr="00FF0D28">
        <w:tc>
          <w:tcPr>
            <w:tcW w:w="1348" w:type="dxa"/>
            <w:vMerge/>
          </w:tcPr>
          <w:p w14:paraId="6C72EF14" w14:textId="77777777" w:rsidR="00146EB0" w:rsidRPr="00146EB0" w:rsidRDefault="00146EB0" w:rsidP="00146EB0">
            <w:pPr>
              <w:rPr>
                <w:rFonts w:asciiTheme="minorHAnsi" w:hAnsiTheme="minorHAnsi" w:cstheme="minorHAnsi"/>
                <w:sz w:val="22"/>
                <w:szCs w:val="22"/>
              </w:rPr>
            </w:pPr>
          </w:p>
        </w:tc>
        <w:tc>
          <w:tcPr>
            <w:tcW w:w="3874" w:type="dxa"/>
            <w:vMerge/>
          </w:tcPr>
          <w:p w14:paraId="104AD34C"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p>
        </w:tc>
        <w:tc>
          <w:tcPr>
            <w:tcW w:w="3804" w:type="dxa"/>
          </w:tcPr>
          <w:p w14:paraId="2198B5FF"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Misidentification</w:t>
            </w:r>
          </w:p>
          <w:p w14:paraId="7A8AB1A1"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lang w:val="en-GB"/>
              </w:rPr>
              <w:t>The term “five senses” may mislead students to think phenotypes are only externally observable traits. In fact, phenotypes also include biochemical, physiological, and genetic traits that are not directly visible.</w:t>
            </w:r>
          </w:p>
        </w:tc>
      </w:tr>
      <w:tr w:rsidR="00146EB0" w:rsidRPr="00146EB0" w14:paraId="6774AE02" w14:textId="77777777" w:rsidTr="00FF0D28">
        <w:tc>
          <w:tcPr>
            <w:tcW w:w="1348" w:type="dxa"/>
          </w:tcPr>
          <w:p w14:paraId="229A4C35"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lang w:val="en-ID"/>
              </w:rPr>
              <w:t>Definition of dominant</w:t>
            </w:r>
          </w:p>
          <w:p w14:paraId="146A5CAE" w14:textId="77777777" w:rsidR="00146EB0" w:rsidRPr="00146EB0" w:rsidRDefault="00146EB0" w:rsidP="00146EB0">
            <w:pPr>
              <w:rPr>
                <w:rFonts w:asciiTheme="minorHAnsi" w:hAnsiTheme="minorHAnsi" w:cstheme="minorHAnsi"/>
                <w:sz w:val="22"/>
                <w:szCs w:val="22"/>
              </w:rPr>
            </w:pPr>
          </w:p>
          <w:p w14:paraId="4F72475E" w14:textId="77777777" w:rsidR="00146EB0" w:rsidRPr="00146EB0" w:rsidRDefault="00146EB0" w:rsidP="00146EB0">
            <w:pPr>
              <w:rPr>
                <w:rFonts w:asciiTheme="minorHAnsi" w:hAnsiTheme="minorHAnsi" w:cstheme="minorHAnsi"/>
                <w:sz w:val="22"/>
                <w:szCs w:val="22"/>
              </w:rPr>
            </w:pPr>
          </w:p>
        </w:tc>
        <w:tc>
          <w:tcPr>
            <w:tcW w:w="3874" w:type="dxa"/>
          </w:tcPr>
          <w:p w14:paraId="6E28B7EA"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t>Books C (page 139, lines 2 – 4)</w:t>
            </w:r>
          </w:p>
          <w:p w14:paraId="2B2472E3"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i/>
                <w:iCs/>
                <w:color w:val="auto"/>
                <w:sz w:val="22"/>
                <w:szCs w:val="22"/>
              </w:rPr>
              <w:t xml:space="preserve">English translation: </w:t>
            </w:r>
            <w:r w:rsidRPr="00146EB0">
              <w:rPr>
                <w:rFonts w:asciiTheme="minorHAnsi" w:hAnsiTheme="minorHAnsi" w:cstheme="minorHAnsi"/>
                <w:b w:val="0"/>
                <w:bCs w:val="0"/>
                <w:color w:val="auto"/>
                <w:sz w:val="22"/>
                <w:szCs w:val="22"/>
              </w:rPr>
              <w:t>In his research using seven pure-bred traits of pea plants (Table 5.1), it was found that the proportion between dominant traits (the most commonly observed traits) and recessive traits (the least observed traits).</w:t>
            </w:r>
          </w:p>
        </w:tc>
        <w:tc>
          <w:tcPr>
            <w:tcW w:w="3804" w:type="dxa"/>
          </w:tcPr>
          <w:p w14:paraId="30583114"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Misidentification</w:t>
            </w:r>
          </w:p>
          <w:p w14:paraId="425F9219"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lang w:val="en-GB"/>
              </w:rPr>
              <w:t>The statement about “the most frequently encountered trait” is misleading, as allele frequency does not determine dominance. Dominance refers to how an allele affects the phenotype; not how common it is in the population.</w:t>
            </w:r>
          </w:p>
        </w:tc>
      </w:tr>
      <w:tr w:rsidR="00146EB0" w:rsidRPr="00146EB0" w14:paraId="287F7B35" w14:textId="77777777" w:rsidTr="00FF0D28">
        <w:tc>
          <w:tcPr>
            <w:tcW w:w="1348" w:type="dxa"/>
          </w:tcPr>
          <w:p w14:paraId="02447645"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lang w:val="en-ID"/>
              </w:rPr>
              <w:t>Definition of Recessive</w:t>
            </w:r>
          </w:p>
          <w:p w14:paraId="1779EBFE" w14:textId="77777777" w:rsidR="00146EB0" w:rsidRPr="00146EB0" w:rsidRDefault="00146EB0" w:rsidP="00146EB0">
            <w:pPr>
              <w:rPr>
                <w:rFonts w:asciiTheme="minorHAnsi" w:hAnsiTheme="minorHAnsi" w:cstheme="minorHAnsi"/>
                <w:sz w:val="22"/>
                <w:szCs w:val="22"/>
              </w:rPr>
            </w:pPr>
          </w:p>
          <w:p w14:paraId="3B5F2839" w14:textId="77777777" w:rsidR="00146EB0" w:rsidRPr="00146EB0" w:rsidRDefault="00146EB0" w:rsidP="00146EB0">
            <w:pPr>
              <w:rPr>
                <w:rFonts w:asciiTheme="minorHAnsi" w:hAnsiTheme="minorHAnsi" w:cstheme="minorHAnsi"/>
                <w:sz w:val="22"/>
                <w:szCs w:val="22"/>
              </w:rPr>
            </w:pPr>
          </w:p>
        </w:tc>
        <w:tc>
          <w:tcPr>
            <w:tcW w:w="3874" w:type="dxa"/>
          </w:tcPr>
          <w:p w14:paraId="4C96DEFC"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t>Book C (page 139, lines 2 – 4)</w:t>
            </w:r>
          </w:p>
          <w:p w14:paraId="52F53FF0"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i/>
                <w:iCs/>
                <w:color w:val="auto"/>
                <w:sz w:val="22"/>
                <w:szCs w:val="22"/>
              </w:rPr>
              <w:t>English translation:</w:t>
            </w:r>
            <w:r w:rsidRPr="00146EB0">
              <w:rPr>
                <w:rFonts w:asciiTheme="minorHAnsi" w:hAnsiTheme="minorHAnsi" w:cstheme="minorHAnsi"/>
                <w:b w:val="0"/>
                <w:bCs w:val="0"/>
                <w:color w:val="auto"/>
                <w:sz w:val="22"/>
                <w:szCs w:val="22"/>
              </w:rPr>
              <w:t xml:space="preserve"> In his research using seven purebred pea plant traits (Table 5.1), it was found that the proportion between dominant traits (the most commonly encountered traits) and recessive traits (the least commonly encountered traits).</w:t>
            </w:r>
          </w:p>
        </w:tc>
        <w:tc>
          <w:tcPr>
            <w:tcW w:w="3804" w:type="dxa"/>
          </w:tcPr>
          <w:p w14:paraId="25A2C496"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Misidentification</w:t>
            </w:r>
          </w:p>
          <w:p w14:paraId="705C85A2" w14:textId="77777777" w:rsidR="00146EB0" w:rsidRPr="00146EB0" w:rsidRDefault="00146EB0" w:rsidP="00146EB0">
            <w:pPr>
              <w:pStyle w:val="Caption"/>
              <w:spacing w:after="0"/>
              <w:jc w:val="both"/>
              <w:rPr>
                <w:rFonts w:asciiTheme="minorHAnsi" w:hAnsiTheme="minorHAnsi" w:cstheme="minorHAnsi"/>
                <w:b w:val="0"/>
                <w:bCs w:val="0"/>
                <w:color w:val="auto"/>
                <w:sz w:val="22"/>
                <w:szCs w:val="22"/>
              </w:rPr>
            </w:pPr>
            <w:r w:rsidRPr="00146EB0">
              <w:rPr>
                <w:rFonts w:asciiTheme="minorHAnsi" w:hAnsiTheme="minorHAnsi" w:cstheme="minorHAnsi"/>
                <w:b w:val="0"/>
                <w:bCs w:val="0"/>
                <w:color w:val="auto"/>
                <w:sz w:val="22"/>
                <w:szCs w:val="22"/>
              </w:rPr>
              <w:t>The phrase “the trait that is least encountered” is misleading, as rare traits are not necessarily recessive. Allele dominance affects phenotype expression, but trait frequency in a population is influenced by other factors like genetic drift and selection.</w:t>
            </w:r>
          </w:p>
        </w:tc>
      </w:tr>
      <w:tr w:rsidR="00146EB0" w:rsidRPr="00146EB0" w14:paraId="7E2360CC" w14:textId="77777777" w:rsidTr="00FF0D28">
        <w:tc>
          <w:tcPr>
            <w:tcW w:w="1348" w:type="dxa"/>
            <w:vMerge w:val="restart"/>
          </w:tcPr>
          <w:p w14:paraId="3DA674B3"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rPr>
              <w:t>Independent Assortment</w:t>
            </w:r>
          </w:p>
          <w:p w14:paraId="35D7C5B4" w14:textId="77777777" w:rsidR="00146EB0" w:rsidRPr="00146EB0" w:rsidRDefault="00146EB0" w:rsidP="00146EB0">
            <w:pPr>
              <w:rPr>
                <w:rFonts w:asciiTheme="minorHAnsi" w:hAnsiTheme="minorHAnsi" w:cstheme="minorHAnsi"/>
                <w:sz w:val="22"/>
                <w:szCs w:val="22"/>
              </w:rPr>
            </w:pPr>
          </w:p>
          <w:p w14:paraId="31C85997" w14:textId="77777777" w:rsidR="00146EB0" w:rsidRPr="00146EB0" w:rsidRDefault="00146EB0" w:rsidP="00146EB0">
            <w:pPr>
              <w:rPr>
                <w:rFonts w:asciiTheme="minorHAnsi" w:hAnsiTheme="minorHAnsi" w:cstheme="minorHAnsi"/>
                <w:sz w:val="22"/>
                <w:szCs w:val="22"/>
              </w:rPr>
            </w:pPr>
          </w:p>
        </w:tc>
        <w:tc>
          <w:tcPr>
            <w:tcW w:w="3874" w:type="dxa"/>
            <w:vMerge w:val="restart"/>
          </w:tcPr>
          <w:p w14:paraId="6E21CF78"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lastRenderedPageBreak/>
              <w:t>Book A (page 167, lines 2 -11)</w:t>
            </w:r>
          </w:p>
          <w:p w14:paraId="222111BA"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i/>
                <w:iCs/>
                <w:sz w:val="22"/>
                <w:szCs w:val="22"/>
              </w:rPr>
              <w:lastRenderedPageBreak/>
              <w:t>English translation</w:t>
            </w:r>
            <w:r w:rsidRPr="00146EB0">
              <w:rPr>
                <w:rFonts w:asciiTheme="minorHAnsi" w:hAnsiTheme="minorHAnsi" w:cstheme="minorHAnsi"/>
                <w:sz w:val="22"/>
                <w:szCs w:val="22"/>
              </w:rPr>
              <w:t>: Mendel's Second Law, or the law of independent assortment, is a principle stating that each allele can independently pair with other alleles that are not its counterpart during the formation of gametes. Mendel's Second Law can be explained through dihybrid crosses, which involve crossing two different traits or two different alleles, such as round and wrinkled seeds or yellow and green seeds. This law applies only to genes located far apart on chromosomes, allowing them to assort independently. For genes that are located close to each other, they tend to be linked (unable to assort independently).</w:t>
            </w:r>
          </w:p>
        </w:tc>
        <w:tc>
          <w:tcPr>
            <w:tcW w:w="3804" w:type="dxa"/>
          </w:tcPr>
          <w:p w14:paraId="69B1CC08" w14:textId="77777777" w:rsidR="00146EB0" w:rsidRPr="00146EB0" w:rsidRDefault="00146EB0" w:rsidP="00146EB0">
            <w:pPr>
              <w:pStyle w:val="TableParagraph"/>
              <w:ind w:right="230"/>
              <w:jc w:val="both"/>
              <w:rPr>
                <w:rFonts w:asciiTheme="minorHAnsi" w:hAnsiTheme="minorHAnsi" w:cstheme="minorHAnsi"/>
                <w:iCs/>
              </w:rPr>
            </w:pPr>
            <w:r w:rsidRPr="00146EB0">
              <w:rPr>
                <w:rFonts w:asciiTheme="minorHAnsi" w:hAnsiTheme="minorHAnsi" w:cstheme="minorHAnsi"/>
                <w:iCs/>
              </w:rPr>
              <w:lastRenderedPageBreak/>
              <w:t>Misidentification</w:t>
            </w:r>
          </w:p>
          <w:p w14:paraId="64ED4956" w14:textId="77777777" w:rsidR="00146EB0" w:rsidRPr="00146EB0" w:rsidRDefault="00146EB0" w:rsidP="00146EB0">
            <w:pPr>
              <w:pStyle w:val="TableParagraph"/>
              <w:ind w:right="230"/>
              <w:jc w:val="both"/>
              <w:rPr>
                <w:rFonts w:asciiTheme="minorHAnsi" w:hAnsiTheme="minorHAnsi" w:cstheme="minorHAnsi"/>
                <w:i/>
                <w:spacing w:val="1"/>
                <w:lang w:val="en-ID"/>
              </w:rPr>
            </w:pPr>
            <w:r w:rsidRPr="00146EB0">
              <w:rPr>
                <w:rFonts w:asciiTheme="minorHAnsi" w:hAnsiTheme="minorHAnsi" w:cstheme="minorHAnsi"/>
                <w:iCs/>
                <w:spacing w:val="1"/>
                <w:lang w:val="en-GB"/>
              </w:rPr>
              <w:t xml:space="preserve">The statement about alleles pairing </w:t>
            </w:r>
            <w:r w:rsidRPr="00146EB0">
              <w:rPr>
                <w:rFonts w:asciiTheme="minorHAnsi" w:hAnsiTheme="minorHAnsi" w:cstheme="minorHAnsi"/>
                <w:iCs/>
                <w:spacing w:val="1"/>
                <w:lang w:val="en-GB"/>
              </w:rPr>
              <w:lastRenderedPageBreak/>
              <w:t>freely may be misleading, as “</w:t>
            </w:r>
            <w:proofErr w:type="spellStart"/>
            <w:r w:rsidRPr="00146EB0">
              <w:rPr>
                <w:rFonts w:asciiTheme="minorHAnsi" w:hAnsiTheme="minorHAnsi" w:cstheme="minorHAnsi"/>
                <w:iCs/>
                <w:spacing w:val="1"/>
                <w:lang w:val="en-GB"/>
              </w:rPr>
              <w:t>sealel</w:t>
            </w:r>
            <w:proofErr w:type="spellEnd"/>
            <w:r w:rsidRPr="00146EB0">
              <w:rPr>
                <w:rFonts w:asciiTheme="minorHAnsi" w:hAnsiTheme="minorHAnsi" w:cstheme="minorHAnsi"/>
                <w:iCs/>
                <w:spacing w:val="1"/>
                <w:lang w:val="en-GB"/>
              </w:rPr>
              <w:t>” suggests the same allele of a gene. Mendel’s Law of Independent Assortment applies to alleles of different genes, which assort independently during gamete formation.</w:t>
            </w:r>
          </w:p>
        </w:tc>
      </w:tr>
      <w:tr w:rsidR="00146EB0" w:rsidRPr="00146EB0" w14:paraId="3B94B616" w14:textId="77777777" w:rsidTr="00FF0D28">
        <w:tc>
          <w:tcPr>
            <w:tcW w:w="1348" w:type="dxa"/>
            <w:vMerge/>
          </w:tcPr>
          <w:p w14:paraId="2E457C47" w14:textId="77777777" w:rsidR="00146EB0" w:rsidRPr="00146EB0" w:rsidRDefault="00146EB0" w:rsidP="00146EB0">
            <w:pPr>
              <w:rPr>
                <w:rFonts w:asciiTheme="minorHAnsi" w:hAnsiTheme="minorHAnsi" w:cstheme="minorHAnsi"/>
                <w:sz w:val="22"/>
                <w:szCs w:val="22"/>
              </w:rPr>
            </w:pPr>
          </w:p>
        </w:tc>
        <w:tc>
          <w:tcPr>
            <w:tcW w:w="3874" w:type="dxa"/>
            <w:vMerge/>
          </w:tcPr>
          <w:p w14:paraId="3ABD8789"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p>
        </w:tc>
        <w:tc>
          <w:tcPr>
            <w:tcW w:w="3804" w:type="dxa"/>
          </w:tcPr>
          <w:p w14:paraId="14056126" w14:textId="77777777" w:rsidR="00146EB0" w:rsidRPr="00146EB0" w:rsidRDefault="00146EB0" w:rsidP="00146EB0">
            <w:pPr>
              <w:pStyle w:val="TableParagraph"/>
              <w:ind w:right="123"/>
              <w:jc w:val="both"/>
              <w:rPr>
                <w:rFonts w:asciiTheme="minorHAnsi" w:hAnsiTheme="minorHAnsi" w:cstheme="minorHAnsi"/>
                <w:iCs/>
                <w:spacing w:val="1"/>
              </w:rPr>
            </w:pPr>
            <w:r w:rsidRPr="00146EB0">
              <w:rPr>
                <w:rFonts w:asciiTheme="minorHAnsi" w:hAnsiTheme="minorHAnsi" w:cstheme="minorHAnsi"/>
                <w:iCs/>
              </w:rPr>
              <w:t>Misidentification</w:t>
            </w:r>
          </w:p>
          <w:p w14:paraId="2D6CA222" w14:textId="77777777" w:rsidR="00146EB0" w:rsidRPr="00146EB0" w:rsidRDefault="00146EB0" w:rsidP="00146EB0">
            <w:pPr>
              <w:pStyle w:val="TableParagraph"/>
              <w:ind w:right="123"/>
              <w:jc w:val="both"/>
              <w:rPr>
                <w:rFonts w:asciiTheme="minorHAnsi" w:hAnsiTheme="minorHAnsi" w:cstheme="minorHAnsi"/>
              </w:rPr>
            </w:pPr>
            <w:r w:rsidRPr="00146EB0">
              <w:rPr>
                <w:rFonts w:asciiTheme="minorHAnsi" w:hAnsiTheme="minorHAnsi" w:cstheme="minorHAnsi"/>
                <w:lang w:val="en-GB"/>
              </w:rPr>
              <w:t>The phrase “two different alleles” may be misleading, as it could imply alleles of the same gene. Independent assortment refers to alleles of different genes assorting independently during gamete formation.</w:t>
            </w:r>
          </w:p>
        </w:tc>
      </w:tr>
      <w:tr w:rsidR="00146EB0" w:rsidRPr="00146EB0" w14:paraId="1887E0F8" w14:textId="77777777" w:rsidTr="00FF0D28">
        <w:tc>
          <w:tcPr>
            <w:tcW w:w="1348" w:type="dxa"/>
            <w:vMerge/>
          </w:tcPr>
          <w:p w14:paraId="531A4B9F" w14:textId="77777777" w:rsidR="00146EB0" w:rsidRPr="00146EB0" w:rsidRDefault="00146EB0" w:rsidP="00146EB0">
            <w:pPr>
              <w:rPr>
                <w:rFonts w:asciiTheme="minorHAnsi" w:hAnsiTheme="minorHAnsi" w:cstheme="minorHAnsi"/>
                <w:sz w:val="22"/>
                <w:szCs w:val="22"/>
              </w:rPr>
            </w:pPr>
          </w:p>
        </w:tc>
        <w:tc>
          <w:tcPr>
            <w:tcW w:w="3874" w:type="dxa"/>
            <w:vMerge/>
          </w:tcPr>
          <w:p w14:paraId="32D4069A"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p>
        </w:tc>
        <w:tc>
          <w:tcPr>
            <w:tcW w:w="3804" w:type="dxa"/>
          </w:tcPr>
          <w:p w14:paraId="0B0E14BF" w14:textId="77777777" w:rsidR="00146EB0" w:rsidRPr="00146EB0" w:rsidRDefault="00146EB0" w:rsidP="00146EB0">
            <w:pPr>
              <w:pStyle w:val="TableParagraph"/>
              <w:ind w:right="123"/>
              <w:jc w:val="both"/>
              <w:rPr>
                <w:rFonts w:asciiTheme="minorHAnsi" w:hAnsiTheme="minorHAnsi" w:cstheme="minorHAnsi"/>
                <w:iCs/>
                <w:spacing w:val="1"/>
              </w:rPr>
            </w:pPr>
            <w:r w:rsidRPr="00146EB0">
              <w:rPr>
                <w:rFonts w:asciiTheme="minorHAnsi" w:hAnsiTheme="minorHAnsi" w:cstheme="minorHAnsi"/>
                <w:iCs/>
              </w:rPr>
              <w:t>Misidentification</w:t>
            </w:r>
          </w:p>
          <w:p w14:paraId="363E8BD9" w14:textId="77777777" w:rsidR="00146EB0" w:rsidRPr="00146EB0" w:rsidRDefault="00146EB0" w:rsidP="00146EB0">
            <w:pPr>
              <w:pStyle w:val="TableParagraph"/>
              <w:ind w:right="123"/>
              <w:jc w:val="both"/>
              <w:rPr>
                <w:rFonts w:asciiTheme="minorHAnsi" w:hAnsiTheme="minorHAnsi" w:cstheme="minorHAnsi"/>
                <w:lang w:val="en-ID"/>
              </w:rPr>
            </w:pPr>
            <w:r w:rsidRPr="00146EB0">
              <w:rPr>
                <w:rFonts w:asciiTheme="minorHAnsi" w:hAnsiTheme="minorHAnsi" w:cstheme="minorHAnsi"/>
                <w:lang w:val="en-GB"/>
              </w:rPr>
              <w:t>The examples “round–wrinkled” and “yellow–green” may be misleading, as they could be seen as traits of the same gene. In a dihybrid cross, these traits are controlled by alleles from two different genes.</w:t>
            </w:r>
          </w:p>
        </w:tc>
      </w:tr>
      <w:tr w:rsidR="00146EB0" w:rsidRPr="00146EB0" w14:paraId="2269FD20" w14:textId="77777777" w:rsidTr="00FF0D28">
        <w:tc>
          <w:tcPr>
            <w:tcW w:w="1348" w:type="dxa"/>
            <w:vMerge/>
          </w:tcPr>
          <w:p w14:paraId="2FCE5B78" w14:textId="77777777" w:rsidR="00146EB0" w:rsidRPr="00146EB0" w:rsidRDefault="00146EB0" w:rsidP="00146EB0">
            <w:pPr>
              <w:rPr>
                <w:rFonts w:asciiTheme="minorHAnsi" w:hAnsiTheme="minorHAnsi" w:cstheme="minorHAnsi"/>
                <w:sz w:val="22"/>
                <w:szCs w:val="22"/>
              </w:rPr>
            </w:pPr>
          </w:p>
        </w:tc>
        <w:tc>
          <w:tcPr>
            <w:tcW w:w="3874" w:type="dxa"/>
            <w:vMerge/>
          </w:tcPr>
          <w:p w14:paraId="1A97C81D"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p>
        </w:tc>
        <w:tc>
          <w:tcPr>
            <w:tcW w:w="3804" w:type="dxa"/>
          </w:tcPr>
          <w:p w14:paraId="4BE4B8E1"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 xml:space="preserve">Misidentification </w:t>
            </w:r>
          </w:p>
          <w:p w14:paraId="2095805C" w14:textId="77777777" w:rsidR="00146EB0" w:rsidRPr="00146EB0" w:rsidRDefault="00146EB0" w:rsidP="00146EB0">
            <w:pPr>
              <w:pStyle w:val="Caption"/>
              <w:spacing w:after="0"/>
              <w:jc w:val="both"/>
              <w:rPr>
                <w:rFonts w:asciiTheme="minorHAnsi" w:hAnsiTheme="minorHAnsi" w:cstheme="minorHAnsi"/>
                <w:b w:val="0"/>
                <w:bCs w:val="0"/>
                <w:color w:val="auto"/>
                <w:sz w:val="22"/>
                <w:szCs w:val="22"/>
              </w:rPr>
            </w:pPr>
            <w:r w:rsidRPr="00146EB0">
              <w:rPr>
                <w:rFonts w:asciiTheme="minorHAnsi" w:hAnsiTheme="minorHAnsi" w:cstheme="minorHAnsi"/>
                <w:b w:val="0"/>
                <w:bCs w:val="0"/>
                <w:color w:val="auto"/>
                <w:sz w:val="22"/>
                <w:szCs w:val="22"/>
                <w:lang w:val="en-GB"/>
              </w:rPr>
              <w:t>The phrase “only applicable” is misleading, as independent assortment can be affected by factors like genetic linkage. Alleles close together on the same chromosome may be inherited together, limiting independent assortment.</w:t>
            </w:r>
          </w:p>
        </w:tc>
      </w:tr>
    </w:tbl>
    <w:p w14:paraId="132F2923" w14:textId="77777777" w:rsidR="00146EB0" w:rsidRPr="00146EB0" w:rsidRDefault="00146EB0" w:rsidP="00146EB0">
      <w:pPr>
        <w:spacing w:before="240"/>
        <w:ind w:firstLine="709"/>
        <w:jc w:val="both"/>
        <w:rPr>
          <w:rFonts w:asciiTheme="minorHAnsi" w:hAnsiTheme="minorHAnsi" w:cstheme="minorHAnsi"/>
          <w:sz w:val="22"/>
          <w:szCs w:val="22"/>
        </w:rPr>
      </w:pPr>
      <w:r w:rsidRPr="00146EB0">
        <w:rPr>
          <w:rFonts w:asciiTheme="minorHAnsi" w:hAnsiTheme="minorHAnsi" w:cstheme="minorHAnsi"/>
          <w:sz w:val="22"/>
          <w:szCs w:val="22"/>
        </w:rPr>
        <w:t>Based on the study’s findings, eight potential misconceptions were identified in Book A, three in Book B, and three in Book C. The most common category of misconception across all three textbooks was misidentification. The definition of genotype in Book A</w:t>
      </w:r>
      <w:proofErr w:type="gramStart"/>
      <w:r w:rsidRPr="00146EB0">
        <w:rPr>
          <w:rFonts w:asciiTheme="minorHAnsi" w:hAnsiTheme="minorHAnsi" w:cstheme="minorHAnsi"/>
          <w:sz w:val="22"/>
          <w:szCs w:val="22"/>
        </w:rPr>
        <w:t>—“</w:t>
      </w:r>
      <w:proofErr w:type="gramEnd"/>
      <w:r w:rsidRPr="00146EB0">
        <w:rPr>
          <w:rFonts w:asciiTheme="minorHAnsi" w:hAnsiTheme="minorHAnsi" w:cstheme="minorHAnsi"/>
          <w:sz w:val="22"/>
          <w:szCs w:val="22"/>
        </w:rPr>
        <w:t xml:space="preserve">a factor that carries traits from both parents”—is misleading because the genotype does not carry traits. What organisms inherit are alleles, the alternative forms of a gene. Genotype refers to the set or combination of alleles an individual possesses for a given trait (Klug et al., 2011; </w:t>
      </w:r>
      <w:proofErr w:type="spellStart"/>
      <w:r w:rsidRPr="00146EB0">
        <w:rPr>
          <w:rFonts w:asciiTheme="minorHAnsi" w:hAnsiTheme="minorHAnsi" w:cstheme="minorHAnsi"/>
          <w:sz w:val="22"/>
          <w:szCs w:val="22"/>
        </w:rPr>
        <w:t>Kockum</w:t>
      </w:r>
      <w:proofErr w:type="spellEnd"/>
      <w:r w:rsidRPr="00146EB0">
        <w:rPr>
          <w:rFonts w:asciiTheme="minorHAnsi" w:hAnsiTheme="minorHAnsi" w:cstheme="minorHAnsi"/>
          <w:sz w:val="22"/>
          <w:szCs w:val="22"/>
        </w:rPr>
        <w:t xml:space="preserve"> et al., 2023).</w:t>
      </w:r>
    </w:p>
    <w:p w14:paraId="1349CCB4" w14:textId="77777777" w:rsidR="00146EB0" w:rsidRPr="00146EB0" w:rsidRDefault="00146EB0" w:rsidP="00146EB0">
      <w:pPr>
        <w:ind w:firstLine="709"/>
        <w:jc w:val="both"/>
        <w:rPr>
          <w:rFonts w:asciiTheme="minorHAnsi" w:hAnsiTheme="minorHAnsi" w:cstheme="minorHAnsi"/>
          <w:sz w:val="22"/>
          <w:szCs w:val="22"/>
        </w:rPr>
      </w:pPr>
      <w:r w:rsidRPr="00146EB0">
        <w:rPr>
          <w:rFonts w:asciiTheme="minorHAnsi" w:hAnsiTheme="minorHAnsi" w:cstheme="minorHAnsi"/>
          <w:sz w:val="22"/>
          <w:szCs w:val="22"/>
        </w:rPr>
        <w:t>Another potential misconception from Book A, also classified under misidentification, concerns the concept of independent assortment. The statement “each allele can pair freely with other alleles that are not the same allele” is potentially confusing, as it incorrectly implies alleles of the same gene. Independent assortment involves alleles of different genes segregating independently. As Cummings (2010) explains, in a dihybrid cross the alleles of one gene pair segregate independently from those of another, producing all possible allele combinations in gametes.</w:t>
      </w:r>
    </w:p>
    <w:p w14:paraId="113ED695" w14:textId="77777777" w:rsidR="00146EB0" w:rsidRPr="00146EB0" w:rsidRDefault="00146EB0" w:rsidP="00146EB0">
      <w:pPr>
        <w:ind w:firstLine="709"/>
        <w:jc w:val="both"/>
        <w:rPr>
          <w:rFonts w:asciiTheme="minorHAnsi" w:hAnsiTheme="minorHAnsi" w:cstheme="minorHAnsi"/>
          <w:sz w:val="22"/>
          <w:szCs w:val="22"/>
        </w:rPr>
      </w:pPr>
      <w:r w:rsidRPr="00146EB0">
        <w:rPr>
          <w:rFonts w:asciiTheme="minorHAnsi" w:hAnsiTheme="minorHAnsi" w:cstheme="minorHAnsi"/>
          <w:sz w:val="22"/>
          <w:szCs w:val="22"/>
        </w:rPr>
        <w:t>Another oversimplification in Book A appears in the definition “genes are factors that carry traits.” The wording is vague and misleading, suggesting a direct gene-to-trait relationship without explaining mechanisms. A clearer definition describes genes as units of inheritance—DNA sequences that encode functional products such as polypeptides (Zhou, 2020). Genes determine inherited traits by being passed from parents to offspring (Hartl &amp; Jones, 1998) and are identifiable through allelic variants located at specific chromosomal loci (Klug et al., 2011).</w:t>
      </w:r>
    </w:p>
    <w:p w14:paraId="32BAC6A8" w14:textId="77777777" w:rsidR="00146EB0" w:rsidRPr="00146EB0" w:rsidRDefault="00146EB0" w:rsidP="00146EB0">
      <w:pPr>
        <w:ind w:firstLine="709"/>
        <w:jc w:val="both"/>
        <w:rPr>
          <w:rFonts w:asciiTheme="minorHAnsi" w:hAnsiTheme="minorHAnsi" w:cstheme="minorHAnsi"/>
          <w:sz w:val="22"/>
          <w:szCs w:val="22"/>
        </w:rPr>
      </w:pPr>
      <w:r w:rsidRPr="00146EB0">
        <w:rPr>
          <w:rFonts w:asciiTheme="minorHAnsi" w:hAnsiTheme="minorHAnsi" w:cstheme="minorHAnsi"/>
          <w:sz w:val="22"/>
          <w:szCs w:val="22"/>
        </w:rPr>
        <w:t xml:space="preserve">A potential misconception in Book B appears in the definition: “Genotype is an invisible trait determined by a pair of genes in an individual.” This is misleading because genotype is not an “invisible trait” but the specific allelic composition an individual carries. Genotype refers to the DNA sequence </w:t>
      </w:r>
      <w:r w:rsidRPr="00146EB0">
        <w:rPr>
          <w:rFonts w:asciiTheme="minorHAnsi" w:hAnsiTheme="minorHAnsi" w:cstheme="minorHAnsi"/>
          <w:sz w:val="22"/>
          <w:szCs w:val="22"/>
        </w:rPr>
        <w:lastRenderedPageBreak/>
        <w:t xml:space="preserve">variants present at particular loci—essentially, the version of the DNA sequence an organism possesses (Wright &amp; </w:t>
      </w:r>
      <w:proofErr w:type="spellStart"/>
      <w:r w:rsidRPr="00146EB0">
        <w:rPr>
          <w:rFonts w:asciiTheme="minorHAnsi" w:hAnsiTheme="minorHAnsi" w:cstheme="minorHAnsi"/>
          <w:sz w:val="22"/>
          <w:szCs w:val="22"/>
        </w:rPr>
        <w:t>Fessele</w:t>
      </w:r>
      <w:proofErr w:type="spellEnd"/>
      <w:r w:rsidRPr="00146EB0">
        <w:rPr>
          <w:rFonts w:asciiTheme="minorHAnsi" w:hAnsiTheme="minorHAnsi" w:cstheme="minorHAnsi"/>
          <w:sz w:val="22"/>
          <w:szCs w:val="22"/>
        </w:rPr>
        <w:t>, 2017) and the set of alleles it carries (Pierce, 2002).</w:t>
      </w:r>
    </w:p>
    <w:p w14:paraId="4263DB2C" w14:textId="77777777" w:rsidR="00146EB0" w:rsidRPr="00146EB0" w:rsidRDefault="00146EB0" w:rsidP="00146EB0">
      <w:pPr>
        <w:ind w:firstLine="709"/>
        <w:jc w:val="both"/>
        <w:rPr>
          <w:rFonts w:asciiTheme="minorHAnsi" w:hAnsiTheme="minorHAnsi" w:cstheme="minorHAnsi"/>
          <w:sz w:val="22"/>
          <w:szCs w:val="22"/>
        </w:rPr>
      </w:pPr>
      <w:r w:rsidRPr="00146EB0">
        <w:rPr>
          <w:rFonts w:asciiTheme="minorHAnsi" w:hAnsiTheme="minorHAnsi" w:cstheme="minorHAnsi"/>
          <w:sz w:val="22"/>
          <w:szCs w:val="22"/>
        </w:rPr>
        <w:t xml:space="preserve">Another oversimplification in Book B appears in its definition of phenotype as “traits visible from the outside or observable with the five senses.” This is too narrow, as phenotypes also include biochemical, physiological, and behavioral traits that are not externally observable. A phenotype refers to the expression of a characteristic—ranging from physical appearance to internal biochemical and physiological traits (Pierce, 2002; </w:t>
      </w:r>
      <w:proofErr w:type="spellStart"/>
      <w:r w:rsidRPr="00146EB0">
        <w:rPr>
          <w:rFonts w:asciiTheme="minorHAnsi" w:hAnsiTheme="minorHAnsi" w:cstheme="minorHAnsi"/>
          <w:sz w:val="22"/>
          <w:szCs w:val="22"/>
        </w:rPr>
        <w:t>Nachtomy</w:t>
      </w:r>
      <w:proofErr w:type="spellEnd"/>
      <w:r w:rsidRPr="00146EB0">
        <w:rPr>
          <w:rFonts w:asciiTheme="minorHAnsi" w:hAnsiTheme="minorHAnsi" w:cstheme="minorHAnsi"/>
          <w:sz w:val="22"/>
          <w:szCs w:val="22"/>
        </w:rPr>
        <w:t xml:space="preserve"> et al., 2007).</w:t>
      </w:r>
    </w:p>
    <w:p w14:paraId="0BDBED0C" w14:textId="77777777" w:rsidR="00146EB0" w:rsidRPr="00146EB0" w:rsidRDefault="00146EB0" w:rsidP="00146EB0">
      <w:pPr>
        <w:ind w:firstLine="709"/>
        <w:jc w:val="both"/>
        <w:rPr>
          <w:rFonts w:asciiTheme="minorHAnsi" w:hAnsiTheme="minorHAnsi" w:cstheme="minorHAnsi"/>
          <w:sz w:val="22"/>
          <w:szCs w:val="22"/>
        </w:rPr>
      </w:pPr>
      <w:r w:rsidRPr="00146EB0">
        <w:rPr>
          <w:rFonts w:asciiTheme="minorHAnsi" w:hAnsiTheme="minorHAnsi" w:cstheme="minorHAnsi"/>
          <w:sz w:val="22"/>
          <w:szCs w:val="22"/>
        </w:rPr>
        <w:t>A potential misconception in Book C, categorized as misidentification, appears in the definition: “This gene is a character the parent possesses, unique to each organism.” This statement mistakenly equates genes with characters. Genes are not traits but DNA sequences that encode the information for trait expression. Traits (characters) result from the expression of these genes. As noted by Hartl &amp; Jones (1998) and Klug et al. (2011), genes are the fundamental physical units of heredity, located at specific loci on chromosomes and identifiable through their allelic variants.</w:t>
      </w:r>
    </w:p>
    <w:p w14:paraId="0F219278" w14:textId="77777777" w:rsidR="00146EB0" w:rsidRPr="00146EB0" w:rsidRDefault="00146EB0" w:rsidP="00146EB0">
      <w:pPr>
        <w:ind w:firstLine="709"/>
        <w:jc w:val="both"/>
        <w:rPr>
          <w:rFonts w:asciiTheme="minorHAnsi" w:hAnsiTheme="minorHAnsi" w:cstheme="minorHAnsi"/>
          <w:sz w:val="22"/>
          <w:szCs w:val="22"/>
        </w:rPr>
      </w:pPr>
      <w:r w:rsidRPr="00146EB0">
        <w:rPr>
          <w:rFonts w:asciiTheme="minorHAnsi" w:hAnsiTheme="minorHAnsi" w:cstheme="minorHAnsi"/>
          <w:sz w:val="22"/>
          <w:szCs w:val="22"/>
        </w:rPr>
        <w:t>This study identified several potential misconceptions across the textbooks, except for Book D, which showed none. Misconceptions refer to ideas that deviate from scientifically accepted explanations. Research shows that misconceptions in genetics are common—particularly in inheritance patterns, human heredity, and Mendel’s laws (</w:t>
      </w:r>
      <w:proofErr w:type="spellStart"/>
      <w:r w:rsidRPr="00146EB0">
        <w:rPr>
          <w:rFonts w:asciiTheme="minorHAnsi" w:hAnsiTheme="minorHAnsi" w:cstheme="minorHAnsi"/>
          <w:sz w:val="22"/>
          <w:szCs w:val="22"/>
        </w:rPr>
        <w:t>Fajri</w:t>
      </w:r>
      <w:proofErr w:type="spellEnd"/>
      <w:r w:rsidRPr="00146EB0">
        <w:rPr>
          <w:rFonts w:asciiTheme="minorHAnsi" w:hAnsiTheme="minorHAnsi" w:cstheme="minorHAnsi"/>
          <w:sz w:val="22"/>
          <w:szCs w:val="22"/>
        </w:rPr>
        <w:t xml:space="preserve"> et al., 2022)—and as many as 60.2% of students hold misconceptions about Mendelian inheritance (Mustika et al., 2014). If not addressed, these misunderstandings may persist and hinder the development of accurate scientific knowledge.</w:t>
      </w:r>
    </w:p>
    <w:p w14:paraId="15FCC669" w14:textId="77777777" w:rsidR="00146EB0" w:rsidRPr="00146EB0" w:rsidRDefault="00146EB0" w:rsidP="00146EB0">
      <w:pPr>
        <w:ind w:firstLine="709"/>
        <w:jc w:val="both"/>
        <w:rPr>
          <w:rFonts w:asciiTheme="minorHAnsi" w:hAnsiTheme="minorHAnsi" w:cstheme="minorHAnsi"/>
          <w:sz w:val="22"/>
          <w:szCs w:val="22"/>
        </w:rPr>
      </w:pPr>
      <w:r w:rsidRPr="00146EB0">
        <w:rPr>
          <w:rFonts w:asciiTheme="minorHAnsi" w:hAnsiTheme="minorHAnsi" w:cstheme="minorHAnsi"/>
          <w:sz w:val="22"/>
          <w:szCs w:val="22"/>
        </w:rPr>
        <w:t xml:space="preserve">Misconceptions in the textbooks were identified using </w:t>
      </w:r>
      <w:proofErr w:type="spellStart"/>
      <w:r w:rsidRPr="00146EB0">
        <w:rPr>
          <w:rFonts w:asciiTheme="minorHAnsi" w:hAnsiTheme="minorHAnsi" w:cstheme="minorHAnsi"/>
          <w:sz w:val="22"/>
          <w:szCs w:val="22"/>
        </w:rPr>
        <w:t>Dikmenli</w:t>
      </w:r>
      <w:proofErr w:type="spellEnd"/>
      <w:r w:rsidRPr="00146EB0">
        <w:rPr>
          <w:rFonts w:asciiTheme="minorHAnsi" w:hAnsiTheme="minorHAnsi" w:cstheme="minorHAnsi"/>
          <w:sz w:val="22"/>
          <w:szCs w:val="22"/>
        </w:rPr>
        <w:t xml:space="preserve"> et al.’s (2009) content-based framework, which includes five categories; three appeared in the analyzed books—misidentifications, oversimplifications, and overgeneralizations. Misidentification was the most common, aligning with findings by Aini &amp; </w:t>
      </w:r>
      <w:proofErr w:type="spellStart"/>
      <w:r w:rsidRPr="00146EB0">
        <w:rPr>
          <w:rFonts w:asciiTheme="minorHAnsi" w:hAnsiTheme="minorHAnsi" w:cstheme="minorHAnsi"/>
          <w:sz w:val="22"/>
          <w:szCs w:val="22"/>
        </w:rPr>
        <w:t>Zulyusri</w:t>
      </w:r>
      <w:proofErr w:type="spellEnd"/>
      <w:r w:rsidRPr="00146EB0">
        <w:rPr>
          <w:rFonts w:asciiTheme="minorHAnsi" w:hAnsiTheme="minorHAnsi" w:cstheme="minorHAnsi"/>
          <w:sz w:val="22"/>
          <w:szCs w:val="22"/>
        </w:rPr>
        <w:t xml:space="preserve"> (2021) and Pandu Pribadi et al. (2018). This type of misconception involves incorrectly defining or identifying scientific concepts (Radiah &amp; </w:t>
      </w:r>
      <w:proofErr w:type="spellStart"/>
      <w:r w:rsidRPr="00146EB0">
        <w:rPr>
          <w:rFonts w:asciiTheme="minorHAnsi" w:hAnsiTheme="minorHAnsi" w:cstheme="minorHAnsi"/>
          <w:sz w:val="22"/>
          <w:szCs w:val="22"/>
        </w:rPr>
        <w:t>Zulyusri</w:t>
      </w:r>
      <w:proofErr w:type="spellEnd"/>
      <w:r w:rsidRPr="00146EB0">
        <w:rPr>
          <w:rFonts w:asciiTheme="minorHAnsi" w:hAnsiTheme="minorHAnsi" w:cstheme="minorHAnsi"/>
          <w:sz w:val="22"/>
          <w:szCs w:val="22"/>
        </w:rPr>
        <w:t>, 2023), leading to explanations that diverge from accepted scientific understanding (Tenzer et al., 2022).</w:t>
      </w:r>
    </w:p>
    <w:p w14:paraId="1D546231" w14:textId="77777777" w:rsidR="00146EB0" w:rsidRPr="00146EB0" w:rsidRDefault="00146EB0" w:rsidP="00146EB0">
      <w:pPr>
        <w:ind w:firstLine="709"/>
        <w:jc w:val="both"/>
        <w:rPr>
          <w:rFonts w:asciiTheme="minorHAnsi" w:hAnsiTheme="minorHAnsi" w:cstheme="minorHAnsi"/>
          <w:sz w:val="22"/>
          <w:szCs w:val="22"/>
        </w:rPr>
      </w:pPr>
      <w:r w:rsidRPr="00146EB0">
        <w:rPr>
          <w:rFonts w:asciiTheme="minorHAnsi" w:hAnsiTheme="minorHAnsi" w:cstheme="minorHAnsi"/>
          <w:sz w:val="22"/>
          <w:szCs w:val="22"/>
        </w:rPr>
        <w:t>Oversimplification was found in Book B, likely due to shortened explanations that omit essential details (</w:t>
      </w:r>
      <w:proofErr w:type="spellStart"/>
      <w:r w:rsidRPr="00146EB0">
        <w:rPr>
          <w:rFonts w:asciiTheme="minorHAnsi" w:hAnsiTheme="minorHAnsi" w:cstheme="minorHAnsi"/>
          <w:sz w:val="22"/>
          <w:szCs w:val="22"/>
        </w:rPr>
        <w:t>Suranti</w:t>
      </w:r>
      <w:proofErr w:type="spellEnd"/>
      <w:r w:rsidRPr="00146EB0">
        <w:rPr>
          <w:rFonts w:asciiTheme="minorHAnsi" w:hAnsiTheme="minorHAnsi" w:cstheme="minorHAnsi"/>
          <w:sz w:val="22"/>
          <w:szCs w:val="22"/>
        </w:rPr>
        <w:t xml:space="preserve"> et al., 2017). Overgeneralization appeared in Book A, where concepts were presented too broadly, increasing the risk of misunderstanding (</w:t>
      </w:r>
      <w:proofErr w:type="spellStart"/>
      <w:r w:rsidRPr="00146EB0">
        <w:rPr>
          <w:rFonts w:asciiTheme="minorHAnsi" w:hAnsiTheme="minorHAnsi" w:cstheme="minorHAnsi"/>
          <w:sz w:val="22"/>
          <w:szCs w:val="22"/>
        </w:rPr>
        <w:t>Ulfa</w:t>
      </w:r>
      <w:proofErr w:type="spellEnd"/>
      <w:r w:rsidRPr="00146EB0">
        <w:rPr>
          <w:rFonts w:asciiTheme="minorHAnsi" w:hAnsiTheme="minorHAnsi" w:cstheme="minorHAnsi"/>
          <w:sz w:val="22"/>
          <w:szCs w:val="22"/>
        </w:rPr>
        <w:t xml:space="preserve"> et al., 2024). Because textbooks play a key role in learning, such misconceptions must be addressed promptly to prevent long-term conceptual errors and to support students’ understanding of more advanced biological ideas (Afifah &amp; Isnawati, 2023).</w:t>
      </w:r>
    </w:p>
    <w:p w14:paraId="4947C68B" w14:textId="77777777" w:rsidR="00146EB0" w:rsidRPr="00146EB0" w:rsidRDefault="00146EB0" w:rsidP="00146EB0">
      <w:pPr>
        <w:ind w:firstLine="709"/>
        <w:jc w:val="both"/>
        <w:rPr>
          <w:rFonts w:asciiTheme="minorHAnsi" w:hAnsiTheme="minorHAnsi" w:cstheme="minorHAnsi"/>
          <w:sz w:val="22"/>
          <w:szCs w:val="22"/>
        </w:rPr>
      </w:pPr>
      <w:r w:rsidRPr="00146EB0">
        <w:rPr>
          <w:rFonts w:asciiTheme="minorHAnsi" w:hAnsiTheme="minorHAnsi" w:cstheme="minorHAnsi"/>
          <w:sz w:val="22"/>
          <w:szCs w:val="22"/>
        </w:rPr>
        <w:t>The findings show that potential misconceptions remain common in high school biology textbooks, particularly in topics related to Mendel’s laws and inheritance. Misidentifications, oversimplifications, and overgeneralizations can hinder students’ understanding if left unaddressed (</w:t>
      </w:r>
      <w:proofErr w:type="spellStart"/>
      <w:r w:rsidRPr="00146EB0">
        <w:rPr>
          <w:rFonts w:asciiTheme="minorHAnsi" w:hAnsiTheme="minorHAnsi" w:cstheme="minorHAnsi"/>
          <w:sz w:val="22"/>
          <w:szCs w:val="22"/>
        </w:rPr>
        <w:t>Fajri</w:t>
      </w:r>
      <w:proofErr w:type="spellEnd"/>
      <w:r w:rsidRPr="00146EB0">
        <w:rPr>
          <w:rFonts w:asciiTheme="minorHAnsi" w:hAnsiTheme="minorHAnsi" w:cstheme="minorHAnsi"/>
          <w:sz w:val="22"/>
          <w:szCs w:val="22"/>
        </w:rPr>
        <w:t xml:space="preserve"> et al., 2022; Tenzer et al., 2022). Given the central role of textbooks, accuracy must be prioritized. Authors should ensure alignment with current scientific literature, and teachers should critically assess and clarify textbook content. Regular reviews using frameworks like </w:t>
      </w:r>
      <w:proofErr w:type="spellStart"/>
      <w:r w:rsidRPr="00146EB0">
        <w:rPr>
          <w:rFonts w:asciiTheme="minorHAnsi" w:hAnsiTheme="minorHAnsi" w:cstheme="minorHAnsi"/>
          <w:sz w:val="22"/>
          <w:szCs w:val="22"/>
        </w:rPr>
        <w:t>Dikmenli</w:t>
      </w:r>
      <w:proofErr w:type="spellEnd"/>
      <w:r w:rsidRPr="00146EB0">
        <w:rPr>
          <w:rFonts w:asciiTheme="minorHAnsi" w:hAnsiTheme="minorHAnsi" w:cstheme="minorHAnsi"/>
          <w:sz w:val="22"/>
          <w:szCs w:val="22"/>
        </w:rPr>
        <w:t xml:space="preserve"> et al. (2009) are recommended to maintain the quality of biology education.</w:t>
      </w:r>
    </w:p>
    <w:p w14:paraId="11C4C806" w14:textId="68EF1FE5" w:rsidR="00412126" w:rsidRDefault="002B3DCE" w:rsidP="00146EB0">
      <w:pPr>
        <w:spacing w:before="120"/>
        <w:jc w:val="both"/>
        <w:rPr>
          <w:rFonts w:asciiTheme="minorHAnsi" w:hAnsiTheme="minorHAnsi" w:cstheme="minorHAnsi"/>
          <w:b/>
          <w:color w:val="000000" w:themeColor="text1"/>
          <w:sz w:val="22"/>
          <w:szCs w:val="22"/>
        </w:rPr>
      </w:pPr>
      <w:r>
        <w:rPr>
          <w:rFonts w:asciiTheme="minorHAnsi" w:eastAsia="sans-serif" w:hAnsiTheme="minorHAnsi" w:cstheme="minorHAnsi"/>
          <w:b/>
          <w:color w:val="000000" w:themeColor="text1"/>
          <w:sz w:val="22"/>
          <w:szCs w:val="22"/>
          <w:shd w:val="clear" w:color="auto" w:fill="FFFFFF"/>
        </w:rPr>
        <w:t>Conclusion</w:t>
      </w:r>
    </w:p>
    <w:p w14:paraId="68C18702" w14:textId="796FE4BD" w:rsidR="00412126" w:rsidRPr="00146EB0" w:rsidRDefault="00146EB0" w:rsidP="00146EB0">
      <w:pPr>
        <w:ind w:firstLine="567"/>
        <w:jc w:val="both"/>
        <w:rPr>
          <w:rFonts w:asciiTheme="minorHAnsi" w:hAnsiTheme="minorHAnsi" w:cstheme="minorHAnsi"/>
          <w:sz w:val="22"/>
          <w:szCs w:val="22"/>
        </w:rPr>
      </w:pPr>
      <w:r w:rsidRPr="00146EB0">
        <w:rPr>
          <w:rFonts w:asciiTheme="minorHAnsi" w:hAnsiTheme="minorHAnsi" w:cstheme="minorHAnsi"/>
          <w:sz w:val="22"/>
          <w:szCs w:val="22"/>
        </w:rPr>
        <w:t xml:space="preserve">This study identified potential misconceptions related to Mendel’s Laws and dominance–recessive inheritance in three of the four analyzed textbooks (Books A, B, and C), based on </w:t>
      </w:r>
      <w:proofErr w:type="spellStart"/>
      <w:r w:rsidRPr="00146EB0">
        <w:rPr>
          <w:rFonts w:asciiTheme="minorHAnsi" w:hAnsiTheme="minorHAnsi" w:cstheme="minorHAnsi"/>
          <w:sz w:val="22"/>
          <w:szCs w:val="22"/>
        </w:rPr>
        <w:t>Dikmenli</w:t>
      </w:r>
      <w:proofErr w:type="spellEnd"/>
      <w:r w:rsidRPr="00146EB0">
        <w:rPr>
          <w:rFonts w:asciiTheme="minorHAnsi" w:hAnsiTheme="minorHAnsi" w:cstheme="minorHAnsi"/>
          <w:sz w:val="22"/>
          <w:szCs w:val="22"/>
        </w:rPr>
        <w:t xml:space="preserve"> et al.’s (2009) framework. The misconceptions fell into three categories—misidentifications, oversimplifications, and overgeneralizations—with misidentification being the most frequent (11 instances). Book A contained eight misconceptions, Book B four, and Book C three, while Book D showed none</w:t>
      </w:r>
      <w:r w:rsidR="001E4772" w:rsidRPr="00146EB0">
        <w:rPr>
          <w:rFonts w:asciiTheme="minorHAnsi" w:hAnsiTheme="minorHAnsi" w:cstheme="minorHAnsi"/>
          <w:sz w:val="22"/>
          <w:szCs w:val="22"/>
        </w:rPr>
        <w:t>.</w:t>
      </w:r>
    </w:p>
    <w:p w14:paraId="63655049" w14:textId="77777777" w:rsidR="00412126" w:rsidRDefault="002B3DCE">
      <w:pPr>
        <w:spacing w:before="120" w:after="120"/>
        <w:jc w:val="both"/>
        <w:rPr>
          <w:rFonts w:asciiTheme="minorHAnsi" w:eastAsia="sans-serif" w:hAnsiTheme="minorHAnsi" w:cstheme="minorHAnsi"/>
          <w:b/>
          <w:bCs/>
          <w:color w:val="000000" w:themeColor="text1"/>
          <w:sz w:val="22"/>
          <w:szCs w:val="22"/>
          <w:shd w:val="clear" w:color="auto" w:fill="FFFFFF"/>
        </w:rPr>
      </w:pPr>
      <w:r>
        <w:rPr>
          <w:rFonts w:asciiTheme="minorHAnsi" w:eastAsia="sans-serif" w:hAnsiTheme="minorHAnsi" w:cstheme="minorHAnsi"/>
          <w:b/>
          <w:bCs/>
          <w:color w:val="000000" w:themeColor="text1"/>
          <w:sz w:val="22"/>
          <w:szCs w:val="22"/>
          <w:shd w:val="clear" w:color="auto" w:fill="FFFFFF"/>
        </w:rPr>
        <w:t>References</w:t>
      </w:r>
    </w:p>
    <w:p w14:paraId="53C3F08C"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bookmarkStart w:id="0" w:name="References"/>
      <w:r w:rsidRPr="00146EB0">
        <w:rPr>
          <w:rFonts w:asciiTheme="minorHAnsi" w:hAnsiTheme="minorHAnsi" w:cstheme="minorHAnsi"/>
          <w:sz w:val="22"/>
          <w:szCs w:val="22"/>
        </w:rPr>
        <w:t xml:space="preserve">Afifah, N. &amp; Isnawati, 2023. </w:t>
      </w:r>
      <w:proofErr w:type="spellStart"/>
      <w:r w:rsidRPr="00146EB0">
        <w:rPr>
          <w:rFonts w:asciiTheme="minorHAnsi" w:hAnsiTheme="minorHAnsi" w:cstheme="minorHAnsi"/>
          <w:sz w:val="22"/>
          <w:szCs w:val="22"/>
        </w:rPr>
        <w:t>Profil</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Pelajaran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Kurikulum</w:t>
      </w:r>
      <w:proofErr w:type="spellEnd"/>
      <w:r w:rsidRPr="00146EB0">
        <w:rPr>
          <w:rFonts w:asciiTheme="minorHAnsi" w:hAnsiTheme="minorHAnsi" w:cstheme="minorHAnsi"/>
          <w:sz w:val="22"/>
          <w:szCs w:val="22"/>
        </w:rPr>
        <w:t xml:space="preserve"> 2013 dan </w:t>
      </w:r>
      <w:proofErr w:type="spellStart"/>
      <w:r w:rsidRPr="00146EB0">
        <w:rPr>
          <w:rFonts w:asciiTheme="minorHAnsi" w:hAnsiTheme="minorHAnsi" w:cstheme="minorHAnsi"/>
          <w:sz w:val="22"/>
          <w:szCs w:val="22"/>
        </w:rPr>
        <w:t>Penyelesaiannya</w:t>
      </w:r>
      <w:proofErr w:type="spellEnd"/>
      <w:r w:rsidRPr="00146EB0">
        <w:rPr>
          <w:rFonts w:asciiTheme="minorHAnsi" w:hAnsiTheme="minorHAnsi" w:cstheme="minorHAnsi"/>
          <w:sz w:val="22"/>
          <w:szCs w:val="22"/>
        </w:rPr>
        <w:t xml:space="preserve"> pada Materi Evolusi. </w:t>
      </w:r>
      <w:proofErr w:type="spellStart"/>
      <w:r w:rsidRPr="00146EB0">
        <w:rPr>
          <w:rFonts w:asciiTheme="minorHAnsi" w:hAnsiTheme="minorHAnsi" w:cstheme="minorHAnsi"/>
          <w:i/>
          <w:iCs/>
          <w:sz w:val="22"/>
          <w:szCs w:val="22"/>
        </w:rPr>
        <w:t>BioEdu</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12</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32–43. </w:t>
      </w:r>
    </w:p>
    <w:p w14:paraId="1EF00FB7"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lastRenderedPageBreak/>
        <w:t>Agustina, R. et al.,</w:t>
      </w:r>
      <w:r w:rsidRPr="00146EB0">
        <w:rPr>
          <w:rFonts w:asciiTheme="minorHAnsi" w:hAnsiTheme="minorHAnsi" w:cstheme="minorHAnsi"/>
          <w:sz w:val="22"/>
          <w:szCs w:val="22"/>
          <w:lang w:val="en-ID"/>
        </w:rPr>
        <w:t xml:space="preserve"> </w:t>
      </w:r>
      <w:r w:rsidRPr="00146EB0">
        <w:rPr>
          <w:rFonts w:asciiTheme="minorHAnsi" w:hAnsiTheme="minorHAnsi" w:cstheme="minorHAnsi"/>
          <w:sz w:val="22"/>
          <w:szCs w:val="22"/>
        </w:rPr>
        <w:t xml:space="preserve">2016).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Pada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Ajar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XII. In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sz w:val="22"/>
          <w:szCs w:val="22"/>
          <w:lang w:val="en-ID"/>
        </w:rPr>
        <w:t xml:space="preserve">, </w:t>
      </w:r>
      <w:r w:rsidRPr="00146EB0">
        <w:rPr>
          <w:rFonts w:asciiTheme="minorHAnsi" w:hAnsiTheme="minorHAnsi" w:cstheme="minorHAnsi"/>
          <w:sz w:val="22"/>
          <w:szCs w:val="22"/>
        </w:rPr>
        <w:t>5</w:t>
      </w:r>
      <w:r w:rsidRPr="00146EB0">
        <w:rPr>
          <w:rFonts w:asciiTheme="minorHAnsi" w:hAnsiTheme="minorHAnsi" w:cstheme="minorHAnsi"/>
          <w:sz w:val="22"/>
          <w:szCs w:val="22"/>
          <w:lang w:val="en-ID"/>
        </w:rPr>
        <w:t xml:space="preserve"> (</w:t>
      </w:r>
      <w:r w:rsidRPr="00146EB0">
        <w:rPr>
          <w:rFonts w:asciiTheme="minorHAnsi" w:hAnsiTheme="minorHAnsi" w:cstheme="minorHAnsi"/>
          <w:sz w:val="22"/>
          <w:szCs w:val="22"/>
        </w:rPr>
        <w:t>2)</w:t>
      </w:r>
      <w:r w:rsidRPr="00146EB0">
        <w:rPr>
          <w:rFonts w:asciiTheme="minorHAnsi" w:hAnsiTheme="minorHAnsi" w:cstheme="minorHAnsi"/>
          <w:sz w:val="22"/>
          <w:szCs w:val="22"/>
          <w:lang w:val="en-ID"/>
        </w:rPr>
        <w:t xml:space="preserve">,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lang w:val="en-ID"/>
        </w:rPr>
        <w:t>113-118</w:t>
      </w:r>
      <w:r w:rsidRPr="00146EB0">
        <w:rPr>
          <w:rFonts w:asciiTheme="minorHAnsi" w:hAnsiTheme="minorHAnsi" w:cstheme="minorHAnsi"/>
          <w:sz w:val="22"/>
          <w:szCs w:val="22"/>
        </w:rPr>
        <w:t xml:space="preserve">. </w:t>
      </w:r>
    </w:p>
    <w:p w14:paraId="7A97A5AF"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Aini, N. &amp; </w:t>
      </w:r>
      <w:proofErr w:type="spellStart"/>
      <w:r w:rsidRPr="00146EB0">
        <w:rPr>
          <w:rFonts w:asciiTheme="minorHAnsi" w:hAnsiTheme="minorHAnsi" w:cstheme="minorHAnsi"/>
          <w:sz w:val="22"/>
          <w:szCs w:val="22"/>
        </w:rPr>
        <w:t>Zulyusri</w:t>
      </w:r>
      <w:proofErr w:type="spellEnd"/>
      <w:r w:rsidRPr="00146EB0">
        <w:rPr>
          <w:rFonts w:asciiTheme="minorHAnsi" w:hAnsiTheme="minorHAnsi" w:cstheme="minorHAnsi"/>
          <w:sz w:val="22"/>
          <w:szCs w:val="22"/>
        </w:rPr>
        <w:t xml:space="preserve">, Z, 2021. Meta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Pelajaran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i/>
          <w:iCs/>
          <w:sz w:val="22"/>
          <w:szCs w:val="22"/>
        </w:rPr>
        <w:t xml:space="preserve"> Dan Pembelajarannya</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17</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73–84. </w:t>
      </w:r>
    </w:p>
    <w:p w14:paraId="26BC3259"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Astuti, L. S., 2017. </w:t>
      </w:r>
      <w:proofErr w:type="spellStart"/>
      <w:r w:rsidRPr="00146EB0">
        <w:rPr>
          <w:rFonts w:asciiTheme="minorHAnsi" w:hAnsiTheme="minorHAnsi" w:cstheme="minorHAnsi"/>
          <w:sz w:val="22"/>
          <w:szCs w:val="22"/>
        </w:rPr>
        <w:t>Penguasaan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Konsep</w:t>
      </w:r>
      <w:proofErr w:type="spellEnd"/>
      <w:r w:rsidRPr="00146EB0">
        <w:rPr>
          <w:rFonts w:asciiTheme="minorHAnsi" w:hAnsiTheme="minorHAnsi" w:cstheme="minorHAnsi"/>
          <w:sz w:val="22"/>
          <w:szCs w:val="22"/>
        </w:rPr>
        <w:t xml:space="preserve"> IPA </w:t>
      </w:r>
      <w:proofErr w:type="spellStart"/>
      <w:r w:rsidRPr="00146EB0">
        <w:rPr>
          <w:rFonts w:asciiTheme="minorHAnsi" w:hAnsiTheme="minorHAnsi" w:cstheme="minorHAnsi"/>
          <w:sz w:val="22"/>
          <w:szCs w:val="22"/>
        </w:rPr>
        <w:t>Ditinjau</w:t>
      </w:r>
      <w:proofErr w:type="spellEnd"/>
      <w:r w:rsidRPr="00146EB0">
        <w:rPr>
          <w:rFonts w:asciiTheme="minorHAnsi" w:hAnsiTheme="minorHAnsi" w:cstheme="minorHAnsi"/>
          <w:sz w:val="22"/>
          <w:szCs w:val="22"/>
        </w:rPr>
        <w:t xml:space="preserve"> Dari Konsep Diri. </w:t>
      </w:r>
      <w:proofErr w:type="spellStart"/>
      <w:r w:rsidRPr="00146EB0">
        <w:rPr>
          <w:rFonts w:asciiTheme="minorHAnsi" w:hAnsiTheme="minorHAnsi" w:cstheme="minorHAnsi"/>
          <w:i/>
          <w:iCs/>
          <w:sz w:val="22"/>
          <w:szCs w:val="22"/>
        </w:rPr>
        <w:t>Formatif</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Ilmiah</w:t>
      </w:r>
      <w:proofErr w:type="spellEnd"/>
      <w:r w:rsidRPr="00146EB0">
        <w:rPr>
          <w:rFonts w:asciiTheme="minorHAnsi" w:hAnsiTheme="minorHAnsi" w:cstheme="minorHAnsi"/>
          <w:i/>
          <w:iCs/>
          <w:sz w:val="22"/>
          <w:szCs w:val="22"/>
        </w:rPr>
        <w:t xml:space="preserve"> Pendidikan MIPA</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7</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40–48. </w:t>
      </w:r>
    </w:p>
    <w:p w14:paraId="1CE438E8"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Azzahra, A. N. &amp; </w:t>
      </w:r>
      <w:proofErr w:type="spellStart"/>
      <w:r w:rsidRPr="00146EB0">
        <w:rPr>
          <w:rFonts w:asciiTheme="minorHAnsi" w:hAnsiTheme="minorHAnsi" w:cstheme="minorHAnsi"/>
          <w:sz w:val="22"/>
          <w:szCs w:val="22"/>
        </w:rPr>
        <w:t>Kartikawati</w:t>
      </w:r>
      <w:proofErr w:type="spellEnd"/>
      <w:r w:rsidRPr="00146EB0">
        <w:rPr>
          <w:rFonts w:asciiTheme="minorHAnsi" w:hAnsiTheme="minorHAnsi" w:cstheme="minorHAnsi"/>
          <w:sz w:val="22"/>
          <w:szCs w:val="22"/>
        </w:rPr>
        <w:t xml:space="preserve">, E., 2023. Misconception Analysis of Biology Education Students Using Diagnostic Three Tier Test on Genetics Material. </w:t>
      </w:r>
      <w:r w:rsidRPr="00146EB0">
        <w:rPr>
          <w:rFonts w:asciiTheme="minorHAnsi" w:hAnsiTheme="minorHAnsi" w:cstheme="minorHAnsi"/>
          <w:i/>
          <w:iCs/>
          <w:sz w:val="22"/>
          <w:szCs w:val="22"/>
        </w:rPr>
        <w:t>Proceedings Series on Social Sciences &amp; Humanities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13</w:t>
      </w:r>
      <w:r w:rsidRPr="00146EB0">
        <w:rPr>
          <w:rFonts w:asciiTheme="minorHAnsi" w:hAnsiTheme="minorHAnsi" w:cstheme="minorHAnsi"/>
          <w:sz w:val="22"/>
          <w:szCs w:val="22"/>
        </w:rPr>
        <w:t xml:space="preserve">,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200–207. </w:t>
      </w:r>
    </w:p>
    <w:p w14:paraId="7A67D513"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Candramila</w:t>
      </w:r>
      <w:proofErr w:type="spellEnd"/>
      <w:r w:rsidRPr="00146EB0">
        <w:rPr>
          <w:rFonts w:asciiTheme="minorHAnsi" w:hAnsiTheme="minorHAnsi" w:cstheme="minorHAnsi"/>
          <w:sz w:val="22"/>
          <w:szCs w:val="22"/>
        </w:rPr>
        <w:t xml:space="preserve">, W. &amp; </w:t>
      </w:r>
      <w:proofErr w:type="spellStart"/>
      <w:r w:rsidRPr="00146EB0">
        <w:rPr>
          <w:rFonts w:asciiTheme="minorHAnsi" w:hAnsiTheme="minorHAnsi" w:cstheme="minorHAnsi"/>
          <w:sz w:val="22"/>
          <w:szCs w:val="22"/>
        </w:rPr>
        <w:t>Waskito</w:t>
      </w:r>
      <w:proofErr w:type="spellEnd"/>
      <w:r w:rsidRPr="00146EB0">
        <w:rPr>
          <w:rFonts w:asciiTheme="minorHAnsi" w:hAnsiTheme="minorHAnsi" w:cstheme="minorHAnsi"/>
          <w:sz w:val="22"/>
          <w:szCs w:val="22"/>
        </w:rPr>
        <w:t xml:space="preserve">, P., 2021.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Siswa</w:t>
      </w:r>
      <w:proofErr w:type="spellEnd"/>
      <w:r w:rsidRPr="00146EB0">
        <w:rPr>
          <w:rFonts w:asciiTheme="minorHAnsi" w:hAnsiTheme="minorHAnsi" w:cstheme="minorHAnsi"/>
          <w:sz w:val="22"/>
          <w:szCs w:val="22"/>
        </w:rPr>
        <w:t xml:space="preserve"> Sekolah </w:t>
      </w:r>
      <w:proofErr w:type="spellStart"/>
      <w:r w:rsidRPr="00146EB0">
        <w:rPr>
          <w:rFonts w:asciiTheme="minorHAnsi" w:hAnsiTheme="minorHAnsi" w:cstheme="minorHAnsi"/>
          <w:sz w:val="22"/>
          <w:szCs w:val="22"/>
        </w:rPr>
        <w:t>Menengah</w:t>
      </w:r>
      <w:proofErr w:type="spellEnd"/>
      <w:r w:rsidRPr="00146EB0">
        <w:rPr>
          <w:rFonts w:asciiTheme="minorHAnsi" w:hAnsiTheme="minorHAnsi" w:cstheme="minorHAnsi"/>
          <w:sz w:val="22"/>
          <w:szCs w:val="22"/>
        </w:rPr>
        <w:t xml:space="preserve"> Atas </w:t>
      </w:r>
      <w:proofErr w:type="spellStart"/>
      <w:r w:rsidRPr="00146EB0">
        <w:rPr>
          <w:rFonts w:asciiTheme="minorHAnsi" w:hAnsiTheme="minorHAnsi" w:cstheme="minorHAnsi"/>
          <w:sz w:val="22"/>
          <w:szCs w:val="22"/>
        </w:rPr>
        <w:t>tentang</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Mutasi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dalam</w:t>
      </w:r>
      <w:proofErr w:type="spellEnd"/>
      <w:r w:rsidRPr="00146EB0">
        <w:rPr>
          <w:rFonts w:asciiTheme="minorHAnsi" w:hAnsiTheme="minorHAnsi" w:cstheme="minorHAnsi"/>
          <w:sz w:val="22"/>
          <w:szCs w:val="22"/>
        </w:rPr>
        <w:t xml:space="preserve"> Materi </w:t>
      </w:r>
      <w:proofErr w:type="spellStart"/>
      <w:r w:rsidRPr="00146EB0">
        <w:rPr>
          <w:rFonts w:asciiTheme="minorHAnsi" w:hAnsiTheme="minorHAnsi" w:cstheme="minorHAnsi"/>
          <w:sz w:val="22"/>
          <w:szCs w:val="22"/>
        </w:rPr>
        <w:t>Genetika</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Bioeducation</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8</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1–7. </w:t>
      </w:r>
    </w:p>
    <w:p w14:paraId="7C662DF7"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rPr>
      </w:pPr>
      <w:r w:rsidRPr="00146EB0">
        <w:rPr>
          <w:rFonts w:asciiTheme="minorHAnsi" w:hAnsiTheme="minorHAnsi" w:cstheme="minorHAnsi"/>
          <w:sz w:val="22"/>
          <w:szCs w:val="22"/>
        </w:rPr>
        <w:t xml:space="preserve">Cummings, M. R., 2010. </w:t>
      </w:r>
      <w:r w:rsidRPr="00146EB0">
        <w:rPr>
          <w:rFonts w:asciiTheme="minorHAnsi" w:hAnsiTheme="minorHAnsi" w:cstheme="minorHAnsi"/>
          <w:i/>
          <w:iCs/>
          <w:sz w:val="22"/>
          <w:szCs w:val="22"/>
        </w:rPr>
        <w:t>Human Heredity: Principles and Issues</w:t>
      </w:r>
      <w:r w:rsidRPr="00146EB0">
        <w:rPr>
          <w:rFonts w:asciiTheme="minorHAnsi" w:hAnsiTheme="minorHAnsi" w:cstheme="minorHAnsi"/>
          <w:sz w:val="22"/>
          <w:szCs w:val="22"/>
        </w:rPr>
        <w:t xml:space="preserve"> (Ninth). </w:t>
      </w:r>
      <w:r w:rsidRPr="00146EB0">
        <w:rPr>
          <w:rFonts w:asciiTheme="minorHAnsi" w:hAnsiTheme="minorHAnsi" w:cstheme="minorHAnsi"/>
          <w:sz w:val="22"/>
          <w:szCs w:val="22"/>
          <w:lang w:val="en-ID"/>
        </w:rPr>
        <w:t xml:space="preserve">USA: </w:t>
      </w:r>
      <w:r w:rsidRPr="00146EB0">
        <w:rPr>
          <w:rFonts w:asciiTheme="minorHAnsi" w:hAnsiTheme="minorHAnsi" w:cstheme="minorHAnsi"/>
          <w:sz w:val="22"/>
          <w:szCs w:val="22"/>
        </w:rPr>
        <w:t>Cengage Learning.</w:t>
      </w:r>
    </w:p>
    <w:p w14:paraId="76FE4481"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Dikmenli</w:t>
      </w:r>
      <w:proofErr w:type="spellEnd"/>
      <w:r w:rsidRPr="00146EB0">
        <w:rPr>
          <w:rFonts w:asciiTheme="minorHAnsi" w:hAnsiTheme="minorHAnsi" w:cstheme="minorHAnsi"/>
          <w:sz w:val="22"/>
          <w:szCs w:val="22"/>
        </w:rPr>
        <w:t xml:space="preserve">, M., 2010. Biology Student Teachers’ Conceptual Frameworks Regarding Biodiversity. </w:t>
      </w:r>
      <w:r w:rsidRPr="00146EB0">
        <w:rPr>
          <w:rFonts w:asciiTheme="minorHAnsi" w:hAnsiTheme="minorHAnsi" w:cstheme="minorHAnsi"/>
          <w:i/>
          <w:iCs/>
          <w:sz w:val="22"/>
          <w:szCs w:val="22"/>
        </w:rPr>
        <w:t>Education</w:t>
      </w:r>
      <w:r w:rsidRPr="00146EB0">
        <w:rPr>
          <w:rFonts w:asciiTheme="minorHAnsi" w:hAnsiTheme="minorHAnsi" w:cstheme="minorHAnsi"/>
          <w:sz w:val="22"/>
          <w:szCs w:val="22"/>
        </w:rPr>
        <w:t xml:space="preserve">, </w:t>
      </w:r>
      <w:r w:rsidRPr="00146EB0">
        <w:rPr>
          <w:rFonts w:asciiTheme="minorHAnsi" w:hAnsiTheme="minorHAnsi" w:cstheme="minorHAnsi"/>
          <w:sz w:val="22"/>
          <w:szCs w:val="22"/>
          <w:lang w:val="en-ID"/>
        </w:rPr>
        <w:t>130 (</w:t>
      </w:r>
      <w:r w:rsidRPr="00146EB0">
        <w:rPr>
          <w:rFonts w:asciiTheme="minorHAnsi" w:hAnsiTheme="minorHAnsi" w:cstheme="minorHAnsi"/>
          <w:i/>
          <w:iCs/>
          <w:sz w:val="22"/>
          <w:szCs w:val="22"/>
        </w:rPr>
        <w:t>3</w:t>
      </w:r>
      <w:r w:rsidRPr="00146EB0">
        <w:rPr>
          <w:rFonts w:asciiTheme="minorHAnsi" w:hAnsiTheme="minorHAnsi" w:cstheme="minorHAnsi"/>
          <w:sz w:val="22"/>
          <w:szCs w:val="22"/>
          <w:lang w:val="en-ID"/>
        </w:rPr>
        <w:t>)</w:t>
      </w:r>
      <w:r w:rsidRPr="00146EB0">
        <w:rPr>
          <w:rFonts w:asciiTheme="minorHAnsi" w:hAnsiTheme="minorHAnsi" w:cstheme="minorHAnsi"/>
          <w:sz w:val="22"/>
          <w:szCs w:val="22"/>
        </w:rPr>
        <w:t xml:space="preserve">,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479</w:t>
      </w:r>
      <w:r w:rsidRPr="00146EB0">
        <w:rPr>
          <w:rFonts w:asciiTheme="minorHAnsi" w:hAnsiTheme="minorHAnsi" w:cstheme="minorHAnsi"/>
          <w:sz w:val="22"/>
          <w:szCs w:val="22"/>
          <w:lang w:val="en-ID"/>
        </w:rPr>
        <w:t>-489</w:t>
      </w:r>
      <w:r w:rsidRPr="00146EB0">
        <w:rPr>
          <w:rFonts w:asciiTheme="minorHAnsi" w:hAnsiTheme="minorHAnsi" w:cstheme="minorHAnsi"/>
          <w:sz w:val="22"/>
          <w:szCs w:val="22"/>
        </w:rPr>
        <w:t xml:space="preserve">. </w:t>
      </w:r>
    </w:p>
    <w:p w14:paraId="1396F8BC"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Dikmenli</w:t>
      </w:r>
      <w:proofErr w:type="spellEnd"/>
      <w:r w:rsidRPr="00146EB0">
        <w:rPr>
          <w:rFonts w:asciiTheme="minorHAnsi" w:hAnsiTheme="minorHAnsi" w:cstheme="minorHAnsi"/>
          <w:sz w:val="22"/>
          <w:szCs w:val="22"/>
        </w:rPr>
        <w:t xml:space="preserve">, M. et al., 2009. Conceptual problems in biology-related topics in primary science and technology textbooks in Turkey. </w:t>
      </w:r>
      <w:r w:rsidRPr="00146EB0">
        <w:rPr>
          <w:rFonts w:asciiTheme="minorHAnsi" w:hAnsiTheme="minorHAnsi" w:cstheme="minorHAnsi"/>
          <w:i/>
          <w:iCs/>
          <w:sz w:val="22"/>
          <w:szCs w:val="22"/>
        </w:rPr>
        <w:t>International Journal of Environmental and Science Education</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4</w:t>
      </w:r>
      <w:r w:rsidRPr="00146EB0">
        <w:rPr>
          <w:rFonts w:asciiTheme="minorHAnsi" w:hAnsiTheme="minorHAnsi" w:cstheme="minorHAnsi"/>
          <w:sz w:val="22"/>
          <w:szCs w:val="22"/>
        </w:rPr>
        <w:t xml:space="preserve">(4),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429–440. </w:t>
      </w:r>
    </w:p>
    <w:p w14:paraId="21D0FF1E"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Sarhim</w:t>
      </w:r>
      <w:proofErr w:type="spellEnd"/>
      <w:r w:rsidRPr="00146EB0">
        <w:rPr>
          <w:rFonts w:asciiTheme="minorHAnsi" w:hAnsiTheme="minorHAnsi" w:cstheme="minorHAnsi"/>
          <w:sz w:val="22"/>
          <w:szCs w:val="22"/>
        </w:rPr>
        <w:t xml:space="preserve">, F. P. &amp; </w:t>
      </w:r>
      <w:proofErr w:type="spellStart"/>
      <w:r w:rsidRPr="00146EB0">
        <w:rPr>
          <w:rFonts w:asciiTheme="minorHAnsi" w:hAnsiTheme="minorHAnsi" w:cstheme="minorHAnsi"/>
          <w:sz w:val="22"/>
          <w:szCs w:val="22"/>
        </w:rPr>
        <w:t>Harahap</w:t>
      </w:r>
      <w:proofErr w:type="spellEnd"/>
      <w:r w:rsidRPr="00146EB0">
        <w:rPr>
          <w:rFonts w:asciiTheme="minorHAnsi" w:hAnsiTheme="minorHAnsi" w:cstheme="minorHAnsi"/>
          <w:sz w:val="22"/>
          <w:szCs w:val="22"/>
        </w:rPr>
        <w:t xml:space="preserve">, F., 2015. </w:t>
      </w:r>
      <w:proofErr w:type="spellStart"/>
      <w:r w:rsidRPr="00146EB0">
        <w:rPr>
          <w:rFonts w:asciiTheme="minorHAnsi" w:hAnsiTheme="minorHAnsi" w:cstheme="minorHAnsi"/>
          <w:sz w:val="22"/>
          <w:szCs w:val="22"/>
        </w:rPr>
        <w:t>Identifikasi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Siswa</w:t>
      </w:r>
      <w:proofErr w:type="spellEnd"/>
      <w:r w:rsidRPr="00146EB0">
        <w:rPr>
          <w:rFonts w:asciiTheme="minorHAnsi" w:hAnsiTheme="minorHAnsi" w:cstheme="minorHAnsi"/>
          <w:sz w:val="22"/>
          <w:szCs w:val="22"/>
        </w:rPr>
        <w:t xml:space="preserve"> Pada Materi </w:t>
      </w:r>
      <w:proofErr w:type="spellStart"/>
      <w:r w:rsidRPr="00146EB0">
        <w:rPr>
          <w:rFonts w:asciiTheme="minorHAnsi" w:hAnsiTheme="minorHAnsi" w:cstheme="minorHAnsi"/>
          <w:sz w:val="22"/>
          <w:szCs w:val="22"/>
        </w:rPr>
        <w:t>Genetika</w:t>
      </w:r>
      <w:proofErr w:type="spellEnd"/>
      <w:r w:rsidRPr="00146EB0">
        <w:rPr>
          <w:rFonts w:asciiTheme="minorHAnsi" w:hAnsiTheme="minorHAnsi" w:cstheme="minorHAnsi"/>
          <w:sz w:val="22"/>
          <w:szCs w:val="22"/>
        </w:rPr>
        <w:t xml:space="preserve"> Di Kelas XII IPA SMA Negeri 13 Medan </w:t>
      </w:r>
      <w:proofErr w:type="spellStart"/>
      <w:r w:rsidRPr="00146EB0">
        <w:rPr>
          <w:rFonts w:asciiTheme="minorHAnsi" w:hAnsiTheme="minorHAnsi" w:cstheme="minorHAnsi"/>
          <w:sz w:val="22"/>
          <w:szCs w:val="22"/>
        </w:rPr>
        <w:t>Tahun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Pembelajaran</w:t>
      </w:r>
      <w:proofErr w:type="spellEnd"/>
      <w:r w:rsidRPr="00146EB0">
        <w:rPr>
          <w:rFonts w:asciiTheme="minorHAnsi" w:hAnsiTheme="minorHAnsi" w:cstheme="minorHAnsi"/>
          <w:sz w:val="22"/>
          <w:szCs w:val="22"/>
        </w:rPr>
        <w:t xml:space="preserve"> 2014/2015.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Pelits</w:t>
      </w:r>
      <w:proofErr w:type="spellEnd"/>
      <w:r w:rsidRPr="00146EB0">
        <w:rPr>
          <w:rFonts w:asciiTheme="minorHAnsi" w:hAnsiTheme="minorHAnsi" w:cstheme="minorHAnsi"/>
          <w:i/>
          <w:iCs/>
          <w:sz w:val="22"/>
          <w:szCs w:val="22"/>
        </w:rPr>
        <w:t xml:space="preserve"> Pendidikan</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i/>
          <w:iCs/>
          <w:sz w:val="22"/>
          <w:szCs w:val="22"/>
          <w:lang w:val="en-ID"/>
        </w:rPr>
        <w:t xml:space="preserve"> (4)</w:t>
      </w:r>
      <w:r w:rsidRPr="00146EB0">
        <w:rPr>
          <w:rFonts w:asciiTheme="minorHAnsi" w:hAnsiTheme="minorHAnsi" w:cstheme="minorHAnsi"/>
          <w:sz w:val="22"/>
          <w:szCs w:val="22"/>
        </w:rPr>
        <w:t xml:space="preserve">,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162–170.</w:t>
      </w:r>
      <w:r w:rsidRPr="00146EB0">
        <w:rPr>
          <w:rFonts w:asciiTheme="minorHAnsi" w:hAnsiTheme="minorHAnsi" w:cstheme="minorHAnsi"/>
          <w:sz w:val="22"/>
          <w:szCs w:val="22"/>
          <w:lang w:val="en-ID"/>
        </w:rPr>
        <w:t xml:space="preserve"> </w:t>
      </w:r>
    </w:p>
    <w:p w14:paraId="69D7EBED"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Fajri</w:t>
      </w:r>
      <w:proofErr w:type="spellEnd"/>
      <w:r w:rsidRPr="00146EB0">
        <w:rPr>
          <w:rFonts w:asciiTheme="minorHAnsi" w:hAnsiTheme="minorHAnsi" w:cstheme="minorHAnsi"/>
          <w:sz w:val="22"/>
          <w:szCs w:val="22"/>
        </w:rPr>
        <w:t xml:space="preserve">, A. et al., 2022. </w:t>
      </w:r>
      <w:proofErr w:type="spellStart"/>
      <w:r w:rsidRPr="00146EB0">
        <w:rPr>
          <w:rFonts w:asciiTheme="minorHAnsi" w:hAnsiTheme="minorHAnsi" w:cstheme="minorHAnsi"/>
          <w:sz w:val="22"/>
          <w:szCs w:val="22"/>
        </w:rPr>
        <w:t>Identifikasi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Siswa</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dengan</w:t>
      </w:r>
      <w:proofErr w:type="spellEnd"/>
      <w:r w:rsidRPr="00146EB0">
        <w:rPr>
          <w:rFonts w:asciiTheme="minorHAnsi" w:hAnsiTheme="minorHAnsi" w:cstheme="minorHAnsi"/>
          <w:sz w:val="22"/>
          <w:szCs w:val="22"/>
        </w:rPr>
        <w:t xml:space="preserve"> Two Tier Diagnostic Test pada Materi Hereditas.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(Teori Dan Praktik)</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6</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116–123. </w:t>
      </w:r>
    </w:p>
    <w:p w14:paraId="1B82CE9F"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Gusmalini, A. et al., 2020. Identification of Misconceptions and Causes of Student Misconceptions on Genetics Concept with CRI Method. </w:t>
      </w:r>
      <w:r w:rsidRPr="00146EB0">
        <w:rPr>
          <w:rFonts w:asciiTheme="minorHAnsi" w:hAnsiTheme="minorHAnsi" w:cstheme="minorHAnsi"/>
          <w:i/>
          <w:iCs/>
          <w:sz w:val="22"/>
          <w:szCs w:val="22"/>
        </w:rPr>
        <w:t>Journal of Physics: Conference Series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1655</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1–5. </w:t>
      </w:r>
    </w:p>
    <w:p w14:paraId="043D7658"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rPr>
      </w:pPr>
      <w:r w:rsidRPr="00146EB0">
        <w:rPr>
          <w:rFonts w:asciiTheme="minorHAnsi" w:hAnsiTheme="minorHAnsi" w:cstheme="minorHAnsi"/>
          <w:sz w:val="22"/>
          <w:szCs w:val="22"/>
        </w:rPr>
        <w:t xml:space="preserve">Hartl, D. L. &amp; Jones, E. W., 1998. Genetics: Principles and Analysis Fourth Edition. </w:t>
      </w:r>
      <w:r w:rsidRPr="00146EB0">
        <w:rPr>
          <w:rFonts w:asciiTheme="minorHAnsi" w:hAnsiTheme="minorHAnsi" w:cstheme="minorHAnsi"/>
          <w:sz w:val="22"/>
          <w:szCs w:val="22"/>
          <w:lang w:val="en-ID"/>
        </w:rPr>
        <w:t xml:space="preserve">Canada: </w:t>
      </w:r>
      <w:r w:rsidRPr="00146EB0">
        <w:rPr>
          <w:rFonts w:asciiTheme="minorHAnsi" w:hAnsiTheme="minorHAnsi" w:cstheme="minorHAnsi"/>
          <w:sz w:val="22"/>
          <w:szCs w:val="22"/>
        </w:rPr>
        <w:t>Jones and Barlett Publishers.</w:t>
      </w:r>
    </w:p>
    <w:p w14:paraId="44F1B382"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Hidayat, T. &amp; </w:t>
      </w:r>
      <w:proofErr w:type="spellStart"/>
      <w:r w:rsidRPr="00146EB0">
        <w:rPr>
          <w:rFonts w:asciiTheme="minorHAnsi" w:hAnsiTheme="minorHAnsi" w:cstheme="minorHAnsi"/>
          <w:sz w:val="22"/>
          <w:szCs w:val="22"/>
        </w:rPr>
        <w:t>Kasmiruddin</w:t>
      </w:r>
      <w:proofErr w:type="spellEnd"/>
      <w:r w:rsidRPr="00146EB0">
        <w:rPr>
          <w:rFonts w:asciiTheme="minorHAnsi" w:hAnsiTheme="minorHAnsi" w:cstheme="minorHAnsi"/>
          <w:sz w:val="22"/>
          <w:szCs w:val="22"/>
        </w:rPr>
        <w:t xml:space="preserve">, K., 2020.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Materi </w:t>
      </w:r>
      <w:proofErr w:type="spellStart"/>
      <w:r w:rsidRPr="00146EB0">
        <w:rPr>
          <w:rFonts w:asciiTheme="minorHAnsi" w:hAnsiTheme="minorHAnsi" w:cstheme="minorHAnsi"/>
          <w:sz w:val="22"/>
          <w:szCs w:val="22"/>
        </w:rPr>
        <w:t>Genetika</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tentang</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Ekspresi</w:t>
      </w:r>
      <w:proofErr w:type="spellEnd"/>
      <w:r w:rsidRPr="00146EB0">
        <w:rPr>
          <w:rFonts w:asciiTheme="minorHAnsi" w:hAnsiTheme="minorHAnsi" w:cstheme="minorHAnsi"/>
          <w:sz w:val="22"/>
          <w:szCs w:val="22"/>
        </w:rPr>
        <w:t xml:space="preserve"> Gen. </w:t>
      </w:r>
      <w:proofErr w:type="spellStart"/>
      <w:proofErr w:type="gramStart"/>
      <w:r w:rsidRPr="00146EB0">
        <w:rPr>
          <w:rFonts w:asciiTheme="minorHAnsi" w:hAnsiTheme="minorHAnsi" w:cstheme="minorHAnsi"/>
          <w:i/>
          <w:iCs/>
          <w:sz w:val="22"/>
          <w:szCs w:val="22"/>
        </w:rPr>
        <w:t>BIOEDUSAINS:Jurnal</w:t>
      </w:r>
      <w:proofErr w:type="spellEnd"/>
      <w:proofErr w:type="gramEnd"/>
      <w:r w:rsidRPr="00146EB0">
        <w:rPr>
          <w:rFonts w:asciiTheme="minorHAnsi" w:hAnsiTheme="minorHAnsi" w:cstheme="minorHAnsi"/>
          <w:i/>
          <w:iCs/>
          <w:sz w:val="22"/>
          <w:szCs w:val="22"/>
        </w:rPr>
        <w:t xml:space="preserve"> Pendidikan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i/>
          <w:iCs/>
          <w:sz w:val="22"/>
          <w:szCs w:val="22"/>
        </w:rPr>
        <w:t xml:space="preserve"> Dan Sains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59–65. </w:t>
      </w:r>
    </w:p>
    <w:p w14:paraId="07805C25"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Irani, N. V. et al., 2020.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Materi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Dan Hubungannya Dengan </w:t>
      </w:r>
      <w:proofErr w:type="spellStart"/>
      <w:r w:rsidRPr="00146EB0">
        <w:rPr>
          <w:rFonts w:asciiTheme="minorHAnsi" w:hAnsiTheme="minorHAnsi" w:cstheme="minorHAnsi"/>
          <w:sz w:val="22"/>
          <w:szCs w:val="22"/>
        </w:rPr>
        <w:t>Pemahaman</w:t>
      </w:r>
      <w:proofErr w:type="spellEnd"/>
      <w:r w:rsidRPr="00146EB0">
        <w:rPr>
          <w:rFonts w:asciiTheme="minorHAnsi" w:hAnsiTheme="minorHAnsi" w:cstheme="minorHAnsi"/>
          <w:sz w:val="22"/>
          <w:szCs w:val="22"/>
        </w:rPr>
        <w:t xml:space="preserve"> Siswa.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Biolokus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348–355. </w:t>
      </w:r>
    </w:p>
    <w:p w14:paraId="625BA9B7"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rPr>
      </w:pPr>
      <w:r w:rsidRPr="00146EB0">
        <w:rPr>
          <w:rFonts w:asciiTheme="minorHAnsi" w:hAnsiTheme="minorHAnsi" w:cstheme="minorHAnsi"/>
          <w:sz w:val="22"/>
          <w:szCs w:val="22"/>
        </w:rPr>
        <w:t xml:space="preserve">Klug, W. S. et al., 2011. </w:t>
      </w:r>
      <w:r w:rsidRPr="00146EB0">
        <w:rPr>
          <w:rFonts w:asciiTheme="minorHAnsi" w:hAnsiTheme="minorHAnsi" w:cstheme="minorHAnsi"/>
          <w:i/>
          <w:iCs/>
          <w:sz w:val="22"/>
          <w:szCs w:val="22"/>
        </w:rPr>
        <w:t>Concepts of genetics Tenth Edition</w:t>
      </w:r>
      <w:r w:rsidRPr="00146EB0">
        <w:rPr>
          <w:rFonts w:asciiTheme="minorHAnsi" w:hAnsiTheme="minorHAnsi" w:cstheme="minorHAnsi"/>
          <w:sz w:val="22"/>
          <w:szCs w:val="22"/>
        </w:rPr>
        <w:t xml:space="preserve">. </w:t>
      </w:r>
      <w:r w:rsidRPr="00146EB0">
        <w:rPr>
          <w:rFonts w:asciiTheme="minorHAnsi" w:hAnsiTheme="minorHAnsi" w:cstheme="minorHAnsi"/>
          <w:sz w:val="22"/>
          <w:szCs w:val="22"/>
          <w:lang w:val="en-ID"/>
        </w:rPr>
        <w:t xml:space="preserve">United State of America: </w:t>
      </w:r>
      <w:r w:rsidRPr="00146EB0">
        <w:rPr>
          <w:rFonts w:asciiTheme="minorHAnsi" w:hAnsiTheme="minorHAnsi" w:cstheme="minorHAnsi"/>
          <w:sz w:val="22"/>
          <w:szCs w:val="22"/>
        </w:rPr>
        <w:t>Pearson Education.</w:t>
      </w:r>
    </w:p>
    <w:p w14:paraId="718ACD1C"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Kockum</w:t>
      </w:r>
      <w:proofErr w:type="spellEnd"/>
      <w:r w:rsidRPr="00146EB0">
        <w:rPr>
          <w:rFonts w:asciiTheme="minorHAnsi" w:hAnsiTheme="minorHAnsi" w:cstheme="minorHAnsi"/>
          <w:sz w:val="22"/>
          <w:szCs w:val="22"/>
        </w:rPr>
        <w:t xml:space="preserve">, I. et al., 2023. Overview of Genotyping Technologies and Methods. </w:t>
      </w:r>
      <w:r w:rsidRPr="00146EB0">
        <w:rPr>
          <w:rFonts w:asciiTheme="minorHAnsi" w:hAnsiTheme="minorHAnsi" w:cstheme="minorHAnsi"/>
          <w:i/>
          <w:iCs/>
          <w:sz w:val="22"/>
          <w:szCs w:val="22"/>
        </w:rPr>
        <w:t>Current Protocols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(4). </w:t>
      </w:r>
    </w:p>
    <w:p w14:paraId="74EBA022"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rPr>
      </w:pPr>
      <w:r w:rsidRPr="00146EB0">
        <w:rPr>
          <w:rFonts w:asciiTheme="minorHAnsi" w:hAnsiTheme="minorHAnsi" w:cstheme="minorHAnsi"/>
          <w:sz w:val="22"/>
          <w:szCs w:val="22"/>
        </w:rPr>
        <w:t xml:space="preserve">Krippendorff, K., 2004. Content Analysis: An Introduction to Its Methodology. In </w:t>
      </w:r>
      <w:r w:rsidRPr="00146EB0">
        <w:rPr>
          <w:rFonts w:asciiTheme="minorHAnsi" w:hAnsiTheme="minorHAnsi" w:cstheme="minorHAnsi"/>
          <w:i/>
          <w:iCs/>
          <w:sz w:val="22"/>
          <w:szCs w:val="22"/>
        </w:rPr>
        <w:t>Content Analysis: An Introduction to Its Methodology</w:t>
      </w:r>
      <w:r w:rsidRPr="00146EB0">
        <w:rPr>
          <w:rFonts w:asciiTheme="minorHAnsi" w:hAnsiTheme="minorHAnsi" w:cstheme="minorHAnsi"/>
          <w:sz w:val="22"/>
          <w:szCs w:val="22"/>
        </w:rPr>
        <w:t xml:space="preserve"> (Second Edition). Thousand Oaks, CA</w:t>
      </w:r>
      <w:r w:rsidRPr="00146EB0">
        <w:rPr>
          <w:rFonts w:asciiTheme="minorHAnsi" w:hAnsiTheme="minorHAnsi" w:cstheme="minorHAnsi"/>
          <w:sz w:val="22"/>
          <w:szCs w:val="22"/>
          <w:lang w:val="en-ID"/>
        </w:rPr>
        <w:t xml:space="preserve">: </w:t>
      </w:r>
      <w:r w:rsidRPr="00146EB0">
        <w:rPr>
          <w:rFonts w:asciiTheme="minorHAnsi" w:hAnsiTheme="minorHAnsi" w:cstheme="minorHAnsi"/>
          <w:sz w:val="22"/>
          <w:szCs w:val="22"/>
        </w:rPr>
        <w:t>Sage Publications.</w:t>
      </w:r>
    </w:p>
    <w:p w14:paraId="0E6B2706"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Machová, M. &amp; Ehler, E., 2021. Secondary school students’ misconceptions in genetics: origins and solutions. </w:t>
      </w:r>
      <w:r w:rsidRPr="00146EB0">
        <w:rPr>
          <w:rFonts w:asciiTheme="minorHAnsi" w:hAnsiTheme="minorHAnsi" w:cstheme="minorHAnsi"/>
          <w:i/>
          <w:iCs/>
          <w:sz w:val="22"/>
          <w:szCs w:val="22"/>
        </w:rPr>
        <w:t>Journal of Biological Education</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57</w:t>
      </w:r>
      <w:r w:rsidRPr="00146EB0">
        <w:rPr>
          <w:rFonts w:asciiTheme="minorHAnsi" w:hAnsiTheme="minorHAnsi" w:cstheme="minorHAnsi"/>
          <w:sz w:val="22"/>
          <w:szCs w:val="22"/>
        </w:rPr>
        <w:t xml:space="preserve">(3),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633–646. </w:t>
      </w:r>
    </w:p>
    <w:p w14:paraId="3FC4CF98"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lastRenderedPageBreak/>
        <w:t>Madukubah</w:t>
      </w:r>
      <w:proofErr w:type="spellEnd"/>
      <w:r w:rsidRPr="00146EB0">
        <w:rPr>
          <w:rFonts w:asciiTheme="minorHAnsi" w:hAnsiTheme="minorHAnsi" w:cstheme="minorHAnsi"/>
          <w:sz w:val="22"/>
          <w:szCs w:val="22"/>
        </w:rPr>
        <w:t xml:space="preserve">, F. et al., 2018. </w:t>
      </w:r>
      <w:proofErr w:type="spellStart"/>
      <w:r w:rsidRPr="00146EB0">
        <w:rPr>
          <w:rFonts w:asciiTheme="minorHAnsi" w:hAnsiTheme="minorHAnsi" w:cstheme="minorHAnsi"/>
          <w:sz w:val="22"/>
          <w:szCs w:val="22"/>
        </w:rPr>
        <w:t>Identifikasi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Siswa</w:t>
      </w:r>
      <w:proofErr w:type="spellEnd"/>
      <w:r w:rsidRPr="00146EB0">
        <w:rPr>
          <w:rFonts w:asciiTheme="minorHAnsi" w:hAnsiTheme="minorHAnsi" w:cstheme="minorHAnsi"/>
          <w:sz w:val="22"/>
          <w:szCs w:val="22"/>
        </w:rPr>
        <w:t xml:space="preserve"> pada </w:t>
      </w:r>
      <w:proofErr w:type="spellStart"/>
      <w:r w:rsidRPr="00146EB0">
        <w:rPr>
          <w:rFonts w:asciiTheme="minorHAnsi" w:hAnsiTheme="minorHAnsi" w:cstheme="minorHAnsi"/>
          <w:sz w:val="22"/>
          <w:szCs w:val="22"/>
        </w:rPr>
        <w:t>Konsep</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Substansi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Genetik</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dengan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Menggunakan</w:t>
      </w:r>
      <w:proofErr w:type="spellEnd"/>
      <w:r w:rsidRPr="00146EB0">
        <w:rPr>
          <w:rFonts w:asciiTheme="minorHAnsi" w:hAnsiTheme="minorHAnsi" w:cstheme="minorHAnsi"/>
          <w:sz w:val="22"/>
          <w:szCs w:val="22"/>
        </w:rPr>
        <w:t xml:space="preserve"> Three Tier Test di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XII </w:t>
      </w:r>
      <w:proofErr w:type="spellStart"/>
      <w:r w:rsidRPr="00146EB0">
        <w:rPr>
          <w:rFonts w:asciiTheme="minorHAnsi" w:hAnsiTheme="minorHAnsi" w:cstheme="minorHAnsi"/>
          <w:sz w:val="22"/>
          <w:szCs w:val="22"/>
        </w:rPr>
        <w:t>Sekolah</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Menengah</w:t>
      </w:r>
      <w:proofErr w:type="spellEnd"/>
      <w:r w:rsidRPr="00146EB0">
        <w:rPr>
          <w:rFonts w:asciiTheme="minorHAnsi" w:hAnsiTheme="minorHAnsi" w:cstheme="minorHAnsi"/>
          <w:sz w:val="22"/>
          <w:szCs w:val="22"/>
        </w:rPr>
        <w:t xml:space="preserve"> Atas. </w:t>
      </w:r>
      <w:r w:rsidRPr="00146EB0">
        <w:rPr>
          <w:rFonts w:asciiTheme="minorHAnsi" w:hAnsiTheme="minorHAnsi" w:cstheme="minorHAnsi"/>
          <w:i/>
          <w:iCs/>
          <w:sz w:val="22"/>
          <w:szCs w:val="22"/>
        </w:rPr>
        <w:t>Proceeding Biology Education Conference</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15</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236–242. </w:t>
      </w:r>
    </w:p>
    <w:p w14:paraId="7C5CDFD1"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Mahmood, K., 2011. Conformity to Quality Characteristics of Textbooks: The Illusion of Textbook Evaluation in Pakistan. </w:t>
      </w:r>
      <w:r w:rsidRPr="00146EB0">
        <w:rPr>
          <w:rFonts w:asciiTheme="minorHAnsi" w:hAnsiTheme="minorHAnsi" w:cstheme="minorHAnsi"/>
          <w:i/>
          <w:iCs/>
          <w:sz w:val="22"/>
          <w:szCs w:val="22"/>
        </w:rPr>
        <w:t>Journal of Research and Reflections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5</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170–190. </w:t>
      </w:r>
    </w:p>
    <w:p w14:paraId="120360D2"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Mustika, A. A. et al., 2014. </w:t>
      </w:r>
      <w:proofErr w:type="spellStart"/>
      <w:r w:rsidRPr="00146EB0">
        <w:rPr>
          <w:rFonts w:asciiTheme="minorHAnsi" w:hAnsiTheme="minorHAnsi" w:cstheme="minorHAnsi"/>
          <w:sz w:val="22"/>
          <w:szCs w:val="22"/>
        </w:rPr>
        <w:t>Identifikasi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Mahasiswa</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Universitas Negeri Makassar pada </w:t>
      </w:r>
      <w:proofErr w:type="spellStart"/>
      <w:r w:rsidRPr="00146EB0">
        <w:rPr>
          <w:rFonts w:asciiTheme="minorHAnsi" w:hAnsiTheme="minorHAnsi" w:cstheme="minorHAnsi"/>
          <w:sz w:val="22"/>
          <w:szCs w:val="22"/>
        </w:rPr>
        <w:t>Konsep</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Genetika</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dengan</w:t>
      </w:r>
      <w:proofErr w:type="spellEnd"/>
      <w:r w:rsidRPr="00146EB0">
        <w:rPr>
          <w:rFonts w:asciiTheme="minorHAnsi" w:hAnsiTheme="minorHAnsi" w:cstheme="minorHAnsi"/>
          <w:sz w:val="22"/>
          <w:szCs w:val="22"/>
        </w:rPr>
        <w:t xml:space="preserve"> Metode CRI.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Sainsmat</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122–129. </w:t>
      </w:r>
    </w:p>
    <w:p w14:paraId="26A61090"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Nachtomy</w:t>
      </w:r>
      <w:proofErr w:type="spellEnd"/>
      <w:r w:rsidRPr="00146EB0">
        <w:rPr>
          <w:rFonts w:asciiTheme="minorHAnsi" w:hAnsiTheme="minorHAnsi" w:cstheme="minorHAnsi"/>
          <w:sz w:val="22"/>
          <w:szCs w:val="22"/>
        </w:rPr>
        <w:t xml:space="preserve">, O. et al., 2007. Gene expression and the concept of the phenotype. </w:t>
      </w:r>
      <w:r w:rsidRPr="00146EB0">
        <w:rPr>
          <w:rFonts w:asciiTheme="minorHAnsi" w:hAnsiTheme="minorHAnsi" w:cstheme="minorHAnsi"/>
          <w:i/>
          <w:iCs/>
          <w:sz w:val="22"/>
          <w:szCs w:val="22"/>
        </w:rPr>
        <w:t>Studies in History and Philosophy of Science Part C: Studies in History and Philosophy of Biological and Biomedical Sciences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38</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238–254. </w:t>
      </w:r>
    </w:p>
    <w:p w14:paraId="4BD62799"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Ningrum, S. H. et al., 2024.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Siswa</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9 SMP Dalam Materi </w:t>
      </w:r>
      <w:proofErr w:type="spellStart"/>
      <w:r w:rsidRPr="00146EB0">
        <w:rPr>
          <w:rFonts w:asciiTheme="minorHAnsi" w:hAnsiTheme="minorHAnsi" w:cstheme="minorHAnsi"/>
          <w:sz w:val="22"/>
          <w:szCs w:val="22"/>
        </w:rPr>
        <w:t>Pewarisan</w:t>
      </w:r>
      <w:proofErr w:type="spellEnd"/>
      <w:r w:rsidRPr="00146EB0">
        <w:rPr>
          <w:rFonts w:asciiTheme="minorHAnsi" w:hAnsiTheme="minorHAnsi" w:cstheme="minorHAnsi"/>
          <w:sz w:val="22"/>
          <w:szCs w:val="22"/>
        </w:rPr>
        <w:t xml:space="preserve"> Sifat: </w:t>
      </w:r>
      <w:proofErr w:type="spellStart"/>
      <w:r w:rsidRPr="00146EB0">
        <w:rPr>
          <w:rFonts w:asciiTheme="minorHAnsi" w:hAnsiTheme="minorHAnsi" w:cstheme="minorHAnsi"/>
          <w:sz w:val="22"/>
          <w:szCs w:val="22"/>
        </w:rPr>
        <w:t>Sebuah</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Tinjauan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Literatur</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MIPA Dan </w:t>
      </w:r>
      <w:proofErr w:type="spellStart"/>
      <w:r w:rsidRPr="00146EB0">
        <w:rPr>
          <w:rFonts w:asciiTheme="minorHAnsi" w:hAnsiTheme="minorHAnsi" w:cstheme="minorHAnsi"/>
          <w:i/>
          <w:iCs/>
          <w:sz w:val="22"/>
          <w:szCs w:val="22"/>
        </w:rPr>
        <w:t>Pembelajarannya</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4</w:t>
      </w:r>
      <w:r w:rsidRPr="00146EB0">
        <w:rPr>
          <w:rFonts w:asciiTheme="minorHAnsi" w:hAnsiTheme="minorHAnsi" w:cstheme="minorHAnsi"/>
          <w:sz w:val="22"/>
          <w:szCs w:val="22"/>
        </w:rPr>
        <w:t xml:space="preserve">(7). </w:t>
      </w:r>
    </w:p>
    <w:p w14:paraId="71B9F6C4"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Nusantari, E., 2013. Jenis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Genetika</w:t>
      </w:r>
      <w:proofErr w:type="spellEnd"/>
      <w:r w:rsidRPr="00146EB0">
        <w:rPr>
          <w:rFonts w:asciiTheme="minorHAnsi" w:hAnsiTheme="minorHAnsi" w:cstheme="minorHAnsi"/>
          <w:sz w:val="22"/>
          <w:szCs w:val="22"/>
        </w:rPr>
        <w:t xml:space="preserve"> yang </w:t>
      </w:r>
      <w:proofErr w:type="spellStart"/>
      <w:r w:rsidRPr="00146EB0">
        <w:rPr>
          <w:rFonts w:asciiTheme="minorHAnsi" w:hAnsiTheme="minorHAnsi" w:cstheme="minorHAnsi"/>
          <w:sz w:val="22"/>
          <w:szCs w:val="22"/>
        </w:rPr>
        <w:t>Ditemukan</w:t>
      </w:r>
      <w:proofErr w:type="spellEnd"/>
      <w:r w:rsidRPr="00146EB0">
        <w:rPr>
          <w:rFonts w:asciiTheme="minorHAnsi" w:hAnsiTheme="minorHAnsi" w:cstheme="minorHAnsi"/>
          <w:sz w:val="22"/>
          <w:szCs w:val="22"/>
        </w:rPr>
        <w:t xml:space="preserve"> pada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Ajar di </w:t>
      </w:r>
      <w:proofErr w:type="spellStart"/>
      <w:r w:rsidRPr="00146EB0">
        <w:rPr>
          <w:rFonts w:asciiTheme="minorHAnsi" w:hAnsiTheme="minorHAnsi" w:cstheme="minorHAnsi"/>
          <w:sz w:val="22"/>
          <w:szCs w:val="22"/>
        </w:rPr>
        <w:t>Sekolah</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Menengah</w:t>
      </w:r>
      <w:proofErr w:type="spellEnd"/>
      <w:r w:rsidRPr="00146EB0">
        <w:rPr>
          <w:rFonts w:asciiTheme="minorHAnsi" w:hAnsiTheme="minorHAnsi" w:cstheme="minorHAnsi"/>
          <w:sz w:val="22"/>
          <w:szCs w:val="22"/>
        </w:rPr>
        <w:t xml:space="preserve"> Atas.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Sains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52–64. </w:t>
      </w:r>
    </w:p>
    <w:p w14:paraId="063CA369"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Pribadi, A. P. et al., 2018.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pada </w:t>
      </w:r>
      <w:proofErr w:type="spellStart"/>
      <w:r w:rsidRPr="00146EB0">
        <w:rPr>
          <w:rFonts w:asciiTheme="minorHAnsi" w:hAnsiTheme="minorHAnsi" w:cstheme="minorHAnsi"/>
          <w:sz w:val="22"/>
          <w:szCs w:val="22"/>
        </w:rPr>
        <w:t>Konsep</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Sistem</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Kekebalan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Tubuh</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dalam</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Ajar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di Yogyakarta.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Prodi Pendidikan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7</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160–167. </w:t>
      </w:r>
    </w:p>
    <w:p w14:paraId="5F559D54"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Pathiyah</w:t>
      </w:r>
      <w:proofErr w:type="spellEnd"/>
      <w:r w:rsidRPr="00146EB0">
        <w:rPr>
          <w:rFonts w:asciiTheme="minorHAnsi" w:hAnsiTheme="minorHAnsi" w:cstheme="minorHAnsi"/>
          <w:sz w:val="22"/>
          <w:szCs w:val="22"/>
        </w:rPr>
        <w:t xml:space="preserve">, A., 2019.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Tingkat </w:t>
      </w:r>
      <w:proofErr w:type="spellStart"/>
      <w:r w:rsidRPr="00146EB0">
        <w:rPr>
          <w:rFonts w:asciiTheme="minorHAnsi" w:hAnsiTheme="minorHAnsi" w:cstheme="minorHAnsi"/>
          <w:sz w:val="22"/>
          <w:szCs w:val="22"/>
        </w:rPr>
        <w:t>Ketepatan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Konsep</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Bilingual. </w:t>
      </w:r>
      <w:r w:rsidRPr="00146EB0">
        <w:rPr>
          <w:rFonts w:asciiTheme="minorHAnsi" w:hAnsiTheme="minorHAnsi" w:cstheme="minorHAnsi"/>
          <w:i/>
          <w:iCs/>
          <w:sz w:val="22"/>
          <w:szCs w:val="22"/>
        </w:rPr>
        <w:t xml:space="preserve">Quagga: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Dan Biologi</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11</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59–64. </w:t>
      </w:r>
    </w:p>
    <w:p w14:paraId="72818378"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rPr>
      </w:pPr>
      <w:r w:rsidRPr="00146EB0">
        <w:rPr>
          <w:rFonts w:asciiTheme="minorHAnsi" w:hAnsiTheme="minorHAnsi" w:cstheme="minorHAnsi"/>
          <w:sz w:val="22"/>
          <w:szCs w:val="22"/>
        </w:rPr>
        <w:t xml:space="preserve">Pierce, B. A., 2002. </w:t>
      </w:r>
      <w:r w:rsidRPr="00146EB0">
        <w:rPr>
          <w:rFonts w:asciiTheme="minorHAnsi" w:hAnsiTheme="minorHAnsi" w:cstheme="minorHAnsi"/>
          <w:i/>
          <w:iCs/>
          <w:sz w:val="22"/>
          <w:szCs w:val="22"/>
        </w:rPr>
        <w:t>Genetics: A Conceptual Approach</w:t>
      </w:r>
      <w:r w:rsidRPr="00146EB0">
        <w:rPr>
          <w:rFonts w:asciiTheme="minorHAnsi" w:hAnsiTheme="minorHAnsi" w:cstheme="minorHAnsi"/>
          <w:sz w:val="22"/>
          <w:szCs w:val="22"/>
        </w:rPr>
        <w:t xml:space="preserve">. </w:t>
      </w:r>
      <w:r w:rsidRPr="00146EB0">
        <w:rPr>
          <w:rFonts w:asciiTheme="minorHAnsi" w:hAnsiTheme="minorHAnsi" w:cstheme="minorHAnsi"/>
          <w:sz w:val="22"/>
          <w:szCs w:val="22"/>
          <w:lang w:val="en-ID"/>
        </w:rPr>
        <w:t xml:space="preserve">New York: </w:t>
      </w:r>
      <w:r w:rsidRPr="00146EB0">
        <w:rPr>
          <w:rFonts w:asciiTheme="minorHAnsi" w:hAnsiTheme="minorHAnsi" w:cstheme="minorHAnsi"/>
          <w:sz w:val="22"/>
          <w:szCs w:val="22"/>
        </w:rPr>
        <w:t>W.H Freeman</w:t>
      </w:r>
    </w:p>
    <w:p w14:paraId="6D9D7845"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Purba</w:t>
      </w:r>
      <w:proofErr w:type="spellEnd"/>
      <w:r w:rsidRPr="00146EB0">
        <w:rPr>
          <w:rFonts w:asciiTheme="minorHAnsi" w:hAnsiTheme="minorHAnsi" w:cstheme="minorHAnsi"/>
          <w:sz w:val="22"/>
          <w:szCs w:val="22"/>
        </w:rPr>
        <w:t xml:space="preserve">, A. O. et al., 2024.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Validitas</w:t>
      </w:r>
      <w:proofErr w:type="spellEnd"/>
      <w:r w:rsidRPr="00146EB0">
        <w:rPr>
          <w:rFonts w:asciiTheme="minorHAnsi" w:hAnsiTheme="minorHAnsi" w:cstheme="minorHAnsi"/>
          <w:sz w:val="22"/>
          <w:szCs w:val="22"/>
        </w:rPr>
        <w:t xml:space="preserve"> Isi pada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Bahasa Indonesia SMP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VIII </w:t>
      </w:r>
      <w:proofErr w:type="spellStart"/>
      <w:r w:rsidRPr="00146EB0">
        <w:rPr>
          <w:rFonts w:asciiTheme="minorHAnsi" w:hAnsiTheme="minorHAnsi" w:cstheme="minorHAnsi"/>
          <w:sz w:val="22"/>
          <w:szCs w:val="22"/>
        </w:rPr>
        <w:t>Kurikulum</w:t>
      </w:r>
      <w:proofErr w:type="spellEnd"/>
      <w:r w:rsidRPr="00146EB0">
        <w:rPr>
          <w:rFonts w:asciiTheme="minorHAnsi" w:hAnsiTheme="minorHAnsi" w:cstheme="minorHAnsi"/>
          <w:sz w:val="22"/>
          <w:szCs w:val="22"/>
        </w:rPr>
        <w:t xml:space="preserve"> Merdeka </w:t>
      </w:r>
      <w:proofErr w:type="spellStart"/>
      <w:r w:rsidRPr="00146EB0">
        <w:rPr>
          <w:rFonts w:asciiTheme="minorHAnsi" w:hAnsiTheme="minorHAnsi" w:cstheme="minorHAnsi"/>
          <w:sz w:val="22"/>
          <w:szCs w:val="22"/>
        </w:rPr>
        <w:t>Tahun</w:t>
      </w:r>
      <w:proofErr w:type="spellEnd"/>
      <w:r w:rsidRPr="00146EB0">
        <w:rPr>
          <w:rFonts w:asciiTheme="minorHAnsi" w:hAnsiTheme="minorHAnsi" w:cstheme="minorHAnsi"/>
          <w:sz w:val="22"/>
          <w:szCs w:val="22"/>
        </w:rPr>
        <w:t xml:space="preserve"> 2021. </w:t>
      </w:r>
      <w:r w:rsidRPr="00146EB0">
        <w:rPr>
          <w:rFonts w:asciiTheme="minorHAnsi" w:hAnsiTheme="minorHAnsi" w:cstheme="minorHAnsi"/>
          <w:i/>
          <w:iCs/>
          <w:sz w:val="22"/>
          <w:szCs w:val="22"/>
        </w:rPr>
        <w:t xml:space="preserve">JICN: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Intelek</w:t>
      </w:r>
      <w:proofErr w:type="spellEnd"/>
      <w:r w:rsidRPr="00146EB0">
        <w:rPr>
          <w:rFonts w:asciiTheme="minorHAnsi" w:hAnsiTheme="minorHAnsi" w:cstheme="minorHAnsi"/>
          <w:i/>
          <w:iCs/>
          <w:sz w:val="22"/>
          <w:szCs w:val="22"/>
        </w:rPr>
        <w:t xml:space="preserve"> Dan </w:t>
      </w:r>
      <w:proofErr w:type="spellStart"/>
      <w:r w:rsidRPr="00146EB0">
        <w:rPr>
          <w:rFonts w:asciiTheme="minorHAnsi" w:hAnsiTheme="minorHAnsi" w:cstheme="minorHAnsi"/>
          <w:i/>
          <w:iCs/>
          <w:sz w:val="22"/>
          <w:szCs w:val="22"/>
        </w:rPr>
        <w:t>Cendikiawan</w:t>
      </w:r>
      <w:proofErr w:type="spellEnd"/>
      <w:r w:rsidRPr="00146EB0">
        <w:rPr>
          <w:rFonts w:asciiTheme="minorHAnsi" w:hAnsiTheme="minorHAnsi" w:cstheme="minorHAnsi"/>
          <w:i/>
          <w:iCs/>
          <w:sz w:val="22"/>
          <w:szCs w:val="22"/>
        </w:rPr>
        <w:t xml:space="preserve"> Nusantara</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w:t>
      </w:r>
      <w:r w:rsidRPr="00146EB0">
        <w:rPr>
          <w:rFonts w:asciiTheme="minorHAnsi" w:hAnsiTheme="minorHAnsi" w:cstheme="minorHAnsi"/>
          <w:sz w:val="22"/>
          <w:szCs w:val="22"/>
        </w:rPr>
        <w:t xml:space="preserve">(3),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3191–3197. </w:t>
      </w:r>
    </w:p>
    <w:p w14:paraId="4D1BDBA3"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Radiah &amp; </w:t>
      </w:r>
      <w:proofErr w:type="spellStart"/>
      <w:r w:rsidRPr="00146EB0">
        <w:rPr>
          <w:rFonts w:asciiTheme="minorHAnsi" w:hAnsiTheme="minorHAnsi" w:cstheme="minorHAnsi"/>
          <w:sz w:val="22"/>
          <w:szCs w:val="22"/>
        </w:rPr>
        <w:t>Zulyusri</w:t>
      </w:r>
      <w:proofErr w:type="spellEnd"/>
      <w:r w:rsidRPr="00146EB0">
        <w:rPr>
          <w:rFonts w:asciiTheme="minorHAnsi" w:hAnsiTheme="minorHAnsi" w:cstheme="minorHAnsi"/>
          <w:sz w:val="22"/>
          <w:szCs w:val="22"/>
        </w:rPr>
        <w:t>, 2023. Meta-</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XII.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w:t>
      </w:r>
      <w:proofErr w:type="spellStart"/>
      <w:r w:rsidRPr="00146EB0">
        <w:rPr>
          <w:rFonts w:asciiTheme="minorHAnsi" w:hAnsiTheme="minorHAnsi" w:cstheme="minorHAnsi"/>
          <w:i/>
          <w:iCs/>
          <w:sz w:val="22"/>
          <w:szCs w:val="22"/>
        </w:rPr>
        <w:t>Tambusai</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7</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17887–1888. </w:t>
      </w:r>
    </w:p>
    <w:p w14:paraId="40C5DDB2"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Ramadhan, N. A., 2016. </w:t>
      </w:r>
      <w:proofErr w:type="spellStart"/>
      <w:r w:rsidRPr="00146EB0">
        <w:rPr>
          <w:rFonts w:asciiTheme="minorHAnsi" w:hAnsiTheme="minorHAnsi" w:cstheme="minorHAnsi"/>
          <w:sz w:val="22"/>
          <w:szCs w:val="22"/>
        </w:rPr>
        <w:t>Identifikasi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Sistem</w:t>
      </w:r>
      <w:proofErr w:type="spellEnd"/>
      <w:r w:rsidRPr="00146EB0">
        <w:rPr>
          <w:rFonts w:asciiTheme="minorHAnsi" w:hAnsiTheme="minorHAnsi" w:cstheme="minorHAnsi"/>
          <w:sz w:val="22"/>
          <w:szCs w:val="22"/>
        </w:rPr>
        <w:t xml:space="preserve"> Saraf </w:t>
      </w:r>
      <w:proofErr w:type="spellStart"/>
      <w:r w:rsidRPr="00146EB0">
        <w:rPr>
          <w:rFonts w:asciiTheme="minorHAnsi" w:hAnsiTheme="minorHAnsi" w:cstheme="minorHAnsi"/>
          <w:sz w:val="22"/>
          <w:szCs w:val="22"/>
        </w:rPr>
        <w:t>Manusia</w:t>
      </w:r>
      <w:proofErr w:type="spellEnd"/>
      <w:r w:rsidRPr="00146EB0">
        <w:rPr>
          <w:rFonts w:asciiTheme="minorHAnsi" w:hAnsiTheme="minorHAnsi" w:cstheme="minorHAnsi"/>
          <w:sz w:val="22"/>
          <w:szCs w:val="22"/>
        </w:rPr>
        <w:t xml:space="preserve"> Dalam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di Kota Yogyakarta.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5</w:t>
      </w:r>
      <w:r w:rsidRPr="00146EB0">
        <w:rPr>
          <w:rFonts w:asciiTheme="minorHAnsi" w:hAnsiTheme="minorHAnsi" w:cstheme="minorHAnsi"/>
          <w:sz w:val="22"/>
          <w:szCs w:val="22"/>
        </w:rPr>
        <w:t xml:space="preserve">(6),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37–45. </w:t>
      </w:r>
    </w:p>
    <w:p w14:paraId="01D6DB92"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Pratiwi, U. P. &amp; </w:t>
      </w:r>
      <w:proofErr w:type="spellStart"/>
      <w:r w:rsidRPr="00146EB0">
        <w:rPr>
          <w:rFonts w:asciiTheme="minorHAnsi" w:hAnsiTheme="minorHAnsi" w:cstheme="minorHAnsi"/>
          <w:sz w:val="22"/>
          <w:szCs w:val="22"/>
        </w:rPr>
        <w:t>Widyaningrum</w:t>
      </w:r>
      <w:proofErr w:type="spellEnd"/>
      <w:r w:rsidRPr="00146EB0">
        <w:rPr>
          <w:rFonts w:asciiTheme="minorHAnsi" w:hAnsiTheme="minorHAnsi" w:cstheme="minorHAnsi"/>
          <w:sz w:val="22"/>
          <w:szCs w:val="22"/>
        </w:rPr>
        <w:t xml:space="preserve">, T., 2021.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Kualitas</w:t>
      </w:r>
      <w:proofErr w:type="spellEnd"/>
      <w:r w:rsidRPr="00146EB0">
        <w:rPr>
          <w:rFonts w:asciiTheme="minorHAnsi" w:hAnsiTheme="minorHAnsi" w:cstheme="minorHAnsi"/>
          <w:sz w:val="22"/>
          <w:szCs w:val="22"/>
        </w:rPr>
        <w:t xml:space="preserve"> dan </w:t>
      </w:r>
      <w:proofErr w:type="spellStart"/>
      <w:r w:rsidRPr="00146EB0">
        <w:rPr>
          <w:rFonts w:asciiTheme="minorHAnsi" w:hAnsiTheme="minorHAnsi" w:cstheme="minorHAnsi"/>
          <w:sz w:val="22"/>
          <w:szCs w:val="22"/>
        </w:rPr>
        <w:t>Efektivitas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Pemanfaatan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Ajar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 Semester 1. </w:t>
      </w:r>
      <w:proofErr w:type="spellStart"/>
      <w:r w:rsidRPr="00146EB0">
        <w:rPr>
          <w:rFonts w:asciiTheme="minorHAnsi" w:hAnsiTheme="minorHAnsi" w:cstheme="minorHAnsi"/>
          <w:i/>
          <w:iCs/>
          <w:sz w:val="22"/>
          <w:szCs w:val="22"/>
        </w:rPr>
        <w:t>EduSains</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Sains Dan Matematika</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9</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164–177. </w:t>
      </w:r>
    </w:p>
    <w:p w14:paraId="2AB224B7"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Sukmawati</w:t>
      </w:r>
      <w:proofErr w:type="spellEnd"/>
      <w:r w:rsidRPr="00146EB0">
        <w:rPr>
          <w:rFonts w:asciiTheme="minorHAnsi" w:hAnsiTheme="minorHAnsi" w:cstheme="minorHAnsi"/>
          <w:sz w:val="22"/>
          <w:szCs w:val="22"/>
        </w:rPr>
        <w:t xml:space="preserve">, I. &amp; </w:t>
      </w:r>
      <w:proofErr w:type="spellStart"/>
      <w:r w:rsidRPr="00146EB0">
        <w:rPr>
          <w:rFonts w:asciiTheme="minorHAnsi" w:hAnsiTheme="minorHAnsi" w:cstheme="minorHAnsi"/>
          <w:sz w:val="22"/>
          <w:szCs w:val="22"/>
        </w:rPr>
        <w:t>Permadani</w:t>
      </w:r>
      <w:proofErr w:type="spellEnd"/>
      <w:r w:rsidRPr="00146EB0">
        <w:rPr>
          <w:rFonts w:asciiTheme="minorHAnsi" w:hAnsiTheme="minorHAnsi" w:cstheme="minorHAnsi"/>
          <w:sz w:val="22"/>
          <w:szCs w:val="22"/>
        </w:rPr>
        <w:t xml:space="preserve">, K. G., 2020. Genetic Material Upgrading: Misconception Identification Study in High School Biology Teachers. </w:t>
      </w:r>
      <w:r w:rsidRPr="00146EB0">
        <w:rPr>
          <w:rFonts w:asciiTheme="minorHAnsi" w:hAnsiTheme="minorHAnsi" w:cstheme="minorHAnsi"/>
          <w:i/>
          <w:iCs/>
          <w:sz w:val="22"/>
          <w:szCs w:val="22"/>
        </w:rPr>
        <w:t>Indonesian Journal of Biology Education</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1–6. </w:t>
      </w:r>
    </w:p>
    <w:p w14:paraId="0F374E90"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Suparno, P., 2013. </w:t>
      </w:r>
      <w:proofErr w:type="spellStart"/>
      <w:r w:rsidRPr="00146EB0">
        <w:rPr>
          <w:rFonts w:asciiTheme="minorHAnsi" w:hAnsiTheme="minorHAnsi" w:cstheme="minorHAnsi"/>
          <w:i/>
          <w:iCs/>
          <w:sz w:val="22"/>
          <w:szCs w:val="22"/>
        </w:rPr>
        <w:t>Miskonsepsi</w:t>
      </w:r>
      <w:proofErr w:type="spellEnd"/>
      <w:r w:rsidRPr="00146EB0">
        <w:rPr>
          <w:rFonts w:asciiTheme="minorHAnsi" w:hAnsiTheme="minorHAnsi" w:cstheme="minorHAnsi"/>
          <w:i/>
          <w:iCs/>
          <w:sz w:val="22"/>
          <w:szCs w:val="22"/>
        </w:rPr>
        <w:t xml:space="preserve"> dan </w:t>
      </w:r>
      <w:proofErr w:type="spellStart"/>
      <w:r w:rsidRPr="00146EB0">
        <w:rPr>
          <w:rFonts w:asciiTheme="minorHAnsi" w:hAnsiTheme="minorHAnsi" w:cstheme="minorHAnsi"/>
          <w:i/>
          <w:iCs/>
          <w:sz w:val="22"/>
          <w:szCs w:val="22"/>
        </w:rPr>
        <w:t>Perubahan</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Konsep</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dalam</w:t>
      </w:r>
      <w:proofErr w:type="spellEnd"/>
      <w:r w:rsidRPr="00146EB0">
        <w:rPr>
          <w:rFonts w:asciiTheme="minorHAnsi" w:hAnsiTheme="minorHAnsi" w:cstheme="minorHAnsi"/>
          <w:i/>
          <w:iCs/>
          <w:sz w:val="22"/>
          <w:szCs w:val="22"/>
        </w:rPr>
        <w:t xml:space="preserve"> Pendidikan Fisika</w:t>
      </w:r>
      <w:r w:rsidRPr="00146EB0">
        <w:rPr>
          <w:rFonts w:asciiTheme="minorHAnsi" w:hAnsiTheme="minorHAnsi" w:cstheme="minorHAnsi"/>
          <w:sz w:val="22"/>
          <w:szCs w:val="22"/>
        </w:rPr>
        <w:t>.</w:t>
      </w:r>
      <w:r w:rsidRPr="00146EB0">
        <w:rPr>
          <w:rFonts w:asciiTheme="minorHAnsi" w:hAnsiTheme="minorHAnsi" w:cstheme="minorHAnsi"/>
          <w:sz w:val="22"/>
          <w:szCs w:val="22"/>
          <w:lang w:val="en-ID"/>
        </w:rPr>
        <w:t xml:space="preserve"> Jakarta: PT </w:t>
      </w:r>
      <w:proofErr w:type="spellStart"/>
      <w:r w:rsidRPr="00146EB0">
        <w:rPr>
          <w:rFonts w:asciiTheme="minorHAnsi" w:hAnsiTheme="minorHAnsi" w:cstheme="minorHAnsi"/>
          <w:sz w:val="22"/>
          <w:szCs w:val="22"/>
          <w:lang w:val="en-ID"/>
        </w:rPr>
        <w:t>Grafindo</w:t>
      </w:r>
      <w:proofErr w:type="spellEnd"/>
    </w:p>
    <w:p w14:paraId="57CD98C4"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Suranti</w:t>
      </w:r>
      <w:proofErr w:type="spellEnd"/>
      <w:r w:rsidRPr="00146EB0">
        <w:rPr>
          <w:rFonts w:asciiTheme="minorHAnsi" w:hAnsiTheme="minorHAnsi" w:cstheme="minorHAnsi"/>
          <w:sz w:val="22"/>
          <w:szCs w:val="22"/>
        </w:rPr>
        <w:t xml:space="preserve">, T. et al., 2017.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Materi </w:t>
      </w:r>
      <w:proofErr w:type="spellStart"/>
      <w:r w:rsidRPr="00146EB0">
        <w:rPr>
          <w:rFonts w:asciiTheme="minorHAnsi" w:hAnsiTheme="minorHAnsi" w:cstheme="minorHAnsi"/>
          <w:sz w:val="22"/>
          <w:szCs w:val="22"/>
        </w:rPr>
        <w:t>Genetika</w:t>
      </w:r>
      <w:proofErr w:type="spellEnd"/>
      <w:r w:rsidRPr="00146EB0">
        <w:rPr>
          <w:rFonts w:asciiTheme="minorHAnsi" w:hAnsiTheme="minorHAnsi" w:cstheme="minorHAnsi"/>
          <w:sz w:val="22"/>
          <w:szCs w:val="22"/>
        </w:rPr>
        <w:t xml:space="preserve"> Dalam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Xii</w:t>
      </w:r>
      <w:proofErr w:type="spellEnd"/>
      <w:r w:rsidRPr="00146EB0">
        <w:rPr>
          <w:rFonts w:asciiTheme="minorHAnsi" w:hAnsiTheme="minorHAnsi" w:cstheme="minorHAnsi"/>
          <w:sz w:val="22"/>
          <w:szCs w:val="22"/>
        </w:rPr>
        <w:t xml:space="preserve"> Yang Ditulis </w:t>
      </w:r>
      <w:proofErr w:type="spellStart"/>
      <w:r w:rsidRPr="00146EB0">
        <w:rPr>
          <w:rFonts w:asciiTheme="minorHAnsi" w:hAnsiTheme="minorHAnsi" w:cstheme="minorHAnsi"/>
          <w:sz w:val="22"/>
          <w:szCs w:val="22"/>
        </w:rPr>
        <w:t>Berdasarkan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Kurikulum</w:t>
      </w:r>
      <w:proofErr w:type="spellEnd"/>
      <w:r w:rsidRPr="00146EB0">
        <w:rPr>
          <w:rFonts w:asciiTheme="minorHAnsi" w:hAnsiTheme="minorHAnsi" w:cstheme="minorHAnsi"/>
          <w:sz w:val="22"/>
          <w:szCs w:val="22"/>
        </w:rPr>
        <w:t xml:space="preserve"> 2013 Di </w:t>
      </w:r>
      <w:proofErr w:type="spellStart"/>
      <w:r w:rsidRPr="00146EB0">
        <w:rPr>
          <w:rFonts w:asciiTheme="minorHAnsi" w:hAnsiTheme="minorHAnsi" w:cstheme="minorHAnsi"/>
          <w:sz w:val="22"/>
          <w:szCs w:val="22"/>
        </w:rPr>
        <w:t>Kabupaten</w:t>
      </w:r>
      <w:proofErr w:type="spellEnd"/>
      <w:r w:rsidRPr="00146EB0">
        <w:rPr>
          <w:rFonts w:asciiTheme="minorHAnsi" w:hAnsiTheme="minorHAnsi" w:cstheme="minorHAnsi"/>
          <w:sz w:val="22"/>
          <w:szCs w:val="22"/>
        </w:rPr>
        <w:t xml:space="preserve"> Kulon </w:t>
      </w:r>
      <w:proofErr w:type="spellStart"/>
      <w:r w:rsidRPr="00146EB0">
        <w:rPr>
          <w:rFonts w:asciiTheme="minorHAnsi" w:hAnsiTheme="minorHAnsi" w:cstheme="minorHAnsi"/>
          <w:sz w:val="22"/>
          <w:szCs w:val="22"/>
        </w:rPr>
        <w:t>Progo</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Prodi Pendidikan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6</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47–64. </w:t>
      </w:r>
    </w:p>
    <w:p w14:paraId="056A88B9"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Tenzer, A. et al., 2022. </w:t>
      </w:r>
      <w:proofErr w:type="spellStart"/>
      <w:r w:rsidRPr="00146EB0">
        <w:rPr>
          <w:rFonts w:asciiTheme="minorHAnsi" w:hAnsiTheme="minorHAnsi" w:cstheme="minorHAnsi"/>
          <w:sz w:val="22"/>
          <w:szCs w:val="22"/>
        </w:rPr>
        <w:t>Identifikasi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Materi </w:t>
      </w:r>
      <w:proofErr w:type="spellStart"/>
      <w:r w:rsidRPr="00146EB0">
        <w:rPr>
          <w:rFonts w:asciiTheme="minorHAnsi" w:hAnsiTheme="minorHAnsi" w:cstheme="minorHAnsi"/>
          <w:sz w:val="22"/>
          <w:szCs w:val="22"/>
        </w:rPr>
        <w:t>Sistem</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Reproduksi</w:t>
      </w:r>
      <w:proofErr w:type="spellEnd"/>
      <w:r w:rsidRPr="00146EB0">
        <w:rPr>
          <w:rFonts w:asciiTheme="minorHAnsi" w:hAnsiTheme="minorHAnsi" w:cstheme="minorHAnsi"/>
          <w:sz w:val="22"/>
          <w:szCs w:val="22"/>
        </w:rPr>
        <w:t xml:space="preserve"> pada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SMA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XI di Kota Malang.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13</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11. </w:t>
      </w:r>
    </w:p>
    <w:p w14:paraId="630BDBCD"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lastRenderedPageBreak/>
        <w:t>Treagust</w:t>
      </w:r>
      <w:proofErr w:type="spellEnd"/>
      <w:r w:rsidRPr="00146EB0">
        <w:rPr>
          <w:rFonts w:asciiTheme="minorHAnsi" w:hAnsiTheme="minorHAnsi" w:cstheme="minorHAnsi"/>
          <w:sz w:val="22"/>
          <w:szCs w:val="22"/>
        </w:rPr>
        <w:t xml:space="preserve">, D. F. &amp; </w:t>
      </w:r>
      <w:proofErr w:type="spellStart"/>
      <w:r w:rsidRPr="00146EB0">
        <w:rPr>
          <w:rFonts w:asciiTheme="minorHAnsi" w:hAnsiTheme="minorHAnsi" w:cstheme="minorHAnsi"/>
          <w:sz w:val="22"/>
          <w:szCs w:val="22"/>
        </w:rPr>
        <w:t>Duit</w:t>
      </w:r>
      <w:proofErr w:type="spellEnd"/>
      <w:r w:rsidRPr="00146EB0">
        <w:rPr>
          <w:rFonts w:asciiTheme="minorHAnsi" w:hAnsiTheme="minorHAnsi" w:cstheme="minorHAnsi"/>
          <w:sz w:val="22"/>
          <w:szCs w:val="22"/>
        </w:rPr>
        <w:t xml:space="preserve">, R., 2008. Conceptual change: a discussion of theoretical, methodological and practical challenges for science education. </w:t>
      </w:r>
      <w:r w:rsidRPr="00146EB0">
        <w:rPr>
          <w:rFonts w:asciiTheme="minorHAnsi" w:hAnsiTheme="minorHAnsi" w:cstheme="minorHAnsi"/>
          <w:i/>
          <w:iCs/>
          <w:sz w:val="22"/>
          <w:szCs w:val="22"/>
        </w:rPr>
        <w:t>Cultural Studies of Science Education</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297–328. </w:t>
      </w:r>
    </w:p>
    <w:p w14:paraId="58FC22F5"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Ulfa</w:t>
      </w:r>
      <w:proofErr w:type="spellEnd"/>
      <w:r w:rsidRPr="00146EB0">
        <w:rPr>
          <w:rFonts w:asciiTheme="minorHAnsi" w:hAnsiTheme="minorHAnsi" w:cstheme="minorHAnsi"/>
          <w:sz w:val="22"/>
          <w:szCs w:val="22"/>
        </w:rPr>
        <w:t xml:space="preserve">, S. W. et al., 2024.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 pada Materi </w:t>
      </w:r>
      <w:proofErr w:type="spellStart"/>
      <w:r w:rsidRPr="00146EB0">
        <w:rPr>
          <w:rFonts w:asciiTheme="minorHAnsi" w:hAnsiTheme="minorHAnsi" w:cstheme="minorHAnsi"/>
          <w:sz w:val="22"/>
          <w:szCs w:val="22"/>
        </w:rPr>
        <w:t>Keanekaragaman</w:t>
      </w:r>
      <w:proofErr w:type="spellEnd"/>
      <w:r w:rsidRPr="00146EB0">
        <w:rPr>
          <w:rFonts w:asciiTheme="minorHAnsi" w:hAnsiTheme="minorHAnsi" w:cstheme="minorHAnsi"/>
          <w:sz w:val="22"/>
          <w:szCs w:val="22"/>
        </w:rPr>
        <w:t xml:space="preserve"> Hayati.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Sains Dan Teknologi</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(3),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415–419. </w:t>
      </w:r>
    </w:p>
    <w:p w14:paraId="5BD608E3"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Wright, F. &amp; </w:t>
      </w:r>
      <w:proofErr w:type="spellStart"/>
      <w:r w:rsidRPr="00146EB0">
        <w:rPr>
          <w:rFonts w:asciiTheme="minorHAnsi" w:hAnsiTheme="minorHAnsi" w:cstheme="minorHAnsi"/>
          <w:sz w:val="22"/>
          <w:szCs w:val="22"/>
        </w:rPr>
        <w:t>Fessele</w:t>
      </w:r>
      <w:proofErr w:type="spellEnd"/>
      <w:r w:rsidRPr="00146EB0">
        <w:rPr>
          <w:rFonts w:asciiTheme="minorHAnsi" w:hAnsiTheme="minorHAnsi" w:cstheme="minorHAnsi"/>
          <w:sz w:val="22"/>
          <w:szCs w:val="22"/>
        </w:rPr>
        <w:t xml:space="preserve">, K., 2017. Primer in Genetics and Genomics, Article 5—Further Defining the Concepts of Genotype and Phenotype and Exploring Genotype–Phenotype Associations. </w:t>
      </w:r>
      <w:r w:rsidRPr="00146EB0">
        <w:rPr>
          <w:rFonts w:asciiTheme="minorHAnsi" w:hAnsiTheme="minorHAnsi" w:cstheme="minorHAnsi"/>
          <w:i/>
          <w:iCs/>
          <w:sz w:val="22"/>
          <w:szCs w:val="22"/>
        </w:rPr>
        <w:t>Biological Research for Nursing</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19</w:t>
      </w:r>
      <w:r w:rsidRPr="00146EB0">
        <w:rPr>
          <w:rFonts w:asciiTheme="minorHAnsi" w:hAnsiTheme="minorHAnsi" w:cstheme="minorHAnsi"/>
          <w:sz w:val="22"/>
          <w:szCs w:val="22"/>
        </w:rPr>
        <w:t xml:space="preserve">(5),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576–585. </w:t>
      </w:r>
    </w:p>
    <w:p w14:paraId="3D1FDE48"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Zanders, S. E., 2022. What can we learn from selfish loci that break Mendel’s law? </w:t>
      </w:r>
      <w:proofErr w:type="spellStart"/>
      <w:r w:rsidRPr="00146EB0">
        <w:rPr>
          <w:rFonts w:asciiTheme="minorHAnsi" w:hAnsiTheme="minorHAnsi" w:cstheme="minorHAnsi"/>
          <w:i/>
          <w:iCs/>
          <w:sz w:val="22"/>
          <w:szCs w:val="22"/>
        </w:rPr>
        <w:t>PLoS</w:t>
      </w:r>
      <w:proofErr w:type="spellEnd"/>
      <w:r w:rsidRPr="00146EB0">
        <w:rPr>
          <w:rFonts w:asciiTheme="minorHAnsi" w:hAnsiTheme="minorHAnsi" w:cstheme="minorHAnsi"/>
          <w:i/>
          <w:iCs/>
          <w:sz w:val="22"/>
          <w:szCs w:val="22"/>
        </w:rPr>
        <w:t xml:space="preserve"> Biology</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20</w:t>
      </w:r>
      <w:r w:rsidRPr="00146EB0">
        <w:rPr>
          <w:rFonts w:asciiTheme="minorHAnsi" w:hAnsiTheme="minorHAnsi" w:cstheme="minorHAnsi"/>
          <w:sz w:val="22"/>
          <w:szCs w:val="22"/>
        </w:rPr>
        <w:t xml:space="preserve">(7),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1–3. </w:t>
      </w:r>
    </w:p>
    <w:p w14:paraId="0A9F46A1" w14:textId="77777777" w:rsidR="00146EB0" w:rsidRPr="00146EB0" w:rsidRDefault="00146EB0" w:rsidP="00146EB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Zhou, M., 2020. The True Idea of Mendel’s Assumption regarding the Gene Is Rediscovered. </w:t>
      </w:r>
      <w:r w:rsidRPr="00146EB0">
        <w:rPr>
          <w:rFonts w:asciiTheme="minorHAnsi" w:hAnsiTheme="minorHAnsi" w:cstheme="minorHAnsi"/>
          <w:i/>
          <w:iCs/>
          <w:sz w:val="22"/>
          <w:szCs w:val="22"/>
        </w:rPr>
        <w:t>Open Journal of Genetics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10</w:t>
      </w:r>
      <w:r w:rsidRPr="00146EB0">
        <w:rPr>
          <w:rFonts w:asciiTheme="minorHAnsi" w:hAnsiTheme="minorHAnsi" w:cstheme="minorHAnsi"/>
          <w:sz w:val="22"/>
          <w:szCs w:val="22"/>
        </w:rPr>
        <w:t xml:space="preserve">,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1–7. </w:t>
      </w:r>
    </w:p>
    <w:p w14:paraId="14674C03" w14:textId="77777777" w:rsidR="00146EB0" w:rsidRPr="00146EB0" w:rsidRDefault="00146EB0" w:rsidP="00146EB0">
      <w:pPr>
        <w:widowControl w:val="0"/>
        <w:autoSpaceDE w:val="0"/>
        <w:autoSpaceDN w:val="0"/>
        <w:adjustRightInd w:val="0"/>
        <w:spacing w:before="240"/>
        <w:ind w:left="567" w:hanging="567"/>
        <w:jc w:val="both"/>
        <w:rPr>
          <w:rFonts w:asciiTheme="minorHAnsi" w:hAnsiTheme="minorHAnsi" w:cstheme="minorHAnsi"/>
          <w:noProof/>
          <w:sz w:val="22"/>
          <w:szCs w:val="22"/>
        </w:rPr>
      </w:pPr>
      <w:r w:rsidRPr="00146EB0">
        <w:rPr>
          <w:rFonts w:asciiTheme="minorHAnsi" w:hAnsiTheme="minorHAnsi" w:cstheme="minorHAnsi"/>
          <w:noProof/>
          <w:sz w:val="22"/>
          <w:szCs w:val="22"/>
        </w:rPr>
        <w:fldChar w:fldCharType="begin" w:fldLock="1"/>
      </w:r>
      <w:r w:rsidRPr="00146EB0">
        <w:rPr>
          <w:rFonts w:asciiTheme="minorHAnsi" w:hAnsiTheme="minorHAnsi" w:cstheme="minorHAnsi"/>
          <w:noProof/>
          <w:sz w:val="22"/>
          <w:szCs w:val="22"/>
        </w:rPr>
        <w:instrText xml:space="preserve">ADDIN Mendeley Bibliography CSL_BIBLIOGRAPHY </w:instrText>
      </w:r>
      <w:r w:rsidRPr="00146EB0">
        <w:rPr>
          <w:rFonts w:asciiTheme="minorHAnsi" w:hAnsiTheme="minorHAnsi" w:cstheme="minorHAnsi"/>
          <w:noProof/>
          <w:sz w:val="22"/>
          <w:szCs w:val="22"/>
        </w:rPr>
        <w:fldChar w:fldCharType="separate"/>
      </w:r>
      <w:r w:rsidRPr="00146EB0">
        <w:rPr>
          <w:rFonts w:asciiTheme="minorHAnsi" w:hAnsiTheme="minorHAnsi" w:cstheme="minorHAnsi"/>
          <w:noProof/>
          <w:sz w:val="22"/>
          <w:szCs w:val="22"/>
        </w:rPr>
        <w:t xml:space="preserve">Papanikolaou, S. et al., 2011. Biotechnological conversion of waste cooking olive oil into lipid-rich biomass using Aspergillus and Penicillium strains. </w:t>
      </w:r>
      <w:r w:rsidRPr="00146EB0">
        <w:rPr>
          <w:rFonts w:asciiTheme="minorHAnsi" w:hAnsiTheme="minorHAnsi" w:cstheme="minorHAnsi"/>
          <w:i/>
          <w:iCs/>
          <w:noProof/>
          <w:sz w:val="22"/>
          <w:szCs w:val="22"/>
        </w:rPr>
        <w:t>Journal of Applied Microbiology</w:t>
      </w:r>
      <w:r w:rsidRPr="00146EB0">
        <w:rPr>
          <w:rFonts w:asciiTheme="minorHAnsi" w:hAnsiTheme="minorHAnsi" w:cstheme="minorHAnsi"/>
          <w:noProof/>
          <w:sz w:val="22"/>
          <w:szCs w:val="22"/>
        </w:rPr>
        <w:t>, 110, pp.1138–1150.</w:t>
      </w:r>
    </w:p>
    <w:p w14:paraId="59DBCC74" w14:textId="77777777" w:rsidR="00146EB0" w:rsidRPr="00146EB0" w:rsidRDefault="00146EB0" w:rsidP="00146EB0">
      <w:pPr>
        <w:widowControl w:val="0"/>
        <w:autoSpaceDE w:val="0"/>
        <w:autoSpaceDN w:val="0"/>
        <w:adjustRightInd w:val="0"/>
        <w:spacing w:before="240"/>
        <w:ind w:left="567" w:hanging="567"/>
        <w:jc w:val="both"/>
        <w:rPr>
          <w:rFonts w:asciiTheme="minorHAnsi" w:hAnsiTheme="minorHAnsi" w:cstheme="minorHAnsi"/>
          <w:noProof/>
          <w:sz w:val="22"/>
          <w:szCs w:val="22"/>
        </w:rPr>
      </w:pPr>
      <w:r w:rsidRPr="00146EB0">
        <w:rPr>
          <w:rFonts w:asciiTheme="minorHAnsi" w:hAnsiTheme="minorHAnsi" w:cstheme="minorHAnsi"/>
          <w:noProof/>
          <w:sz w:val="22"/>
          <w:szCs w:val="22"/>
        </w:rPr>
        <w:t xml:space="preserve">Ratledge, C., 2002. Regulation of lipid accumulation in oleaginous micro-organisms. </w:t>
      </w:r>
      <w:r w:rsidRPr="00146EB0">
        <w:rPr>
          <w:rFonts w:asciiTheme="minorHAnsi" w:hAnsiTheme="minorHAnsi" w:cstheme="minorHAnsi"/>
          <w:i/>
          <w:iCs/>
          <w:noProof/>
          <w:sz w:val="22"/>
          <w:szCs w:val="22"/>
        </w:rPr>
        <w:t>Biochemical Society transactions</w:t>
      </w:r>
      <w:r w:rsidRPr="00146EB0">
        <w:rPr>
          <w:rFonts w:asciiTheme="minorHAnsi" w:hAnsiTheme="minorHAnsi" w:cstheme="minorHAnsi"/>
          <w:noProof/>
          <w:sz w:val="22"/>
          <w:szCs w:val="22"/>
        </w:rPr>
        <w:t xml:space="preserve">, 30(Pt 6), pp.1047–50. </w:t>
      </w:r>
    </w:p>
    <w:p w14:paraId="603F7546" w14:textId="77777777" w:rsidR="00146EB0" w:rsidRPr="00146EB0" w:rsidRDefault="00146EB0" w:rsidP="00146EB0">
      <w:pPr>
        <w:widowControl w:val="0"/>
        <w:autoSpaceDE w:val="0"/>
        <w:autoSpaceDN w:val="0"/>
        <w:adjustRightInd w:val="0"/>
        <w:spacing w:before="240"/>
        <w:ind w:left="567" w:hanging="567"/>
        <w:jc w:val="both"/>
        <w:rPr>
          <w:rFonts w:asciiTheme="minorHAnsi" w:hAnsiTheme="minorHAnsi" w:cstheme="minorHAnsi"/>
          <w:noProof/>
          <w:sz w:val="22"/>
          <w:szCs w:val="22"/>
        </w:rPr>
      </w:pPr>
      <w:r w:rsidRPr="00146EB0">
        <w:rPr>
          <w:rFonts w:asciiTheme="minorHAnsi" w:hAnsiTheme="minorHAnsi" w:cstheme="minorHAnsi"/>
          <w:noProof/>
          <w:sz w:val="22"/>
          <w:szCs w:val="22"/>
        </w:rPr>
        <w:t xml:space="preserve">Triyaswati, D. &amp; Ilmi, M., 2020. Lipase-producing Filamentous Fungi from Non-dairy Creamer Industrial Waste. </w:t>
      </w:r>
      <w:r w:rsidRPr="00146EB0">
        <w:rPr>
          <w:rFonts w:asciiTheme="minorHAnsi" w:hAnsiTheme="minorHAnsi" w:cstheme="minorHAnsi"/>
          <w:i/>
          <w:iCs/>
          <w:noProof/>
          <w:sz w:val="22"/>
          <w:szCs w:val="22"/>
        </w:rPr>
        <w:t>Microbiology and Biotechnology Letters</w:t>
      </w:r>
      <w:r w:rsidRPr="00146EB0">
        <w:rPr>
          <w:rFonts w:asciiTheme="minorHAnsi" w:hAnsiTheme="minorHAnsi" w:cstheme="minorHAnsi"/>
          <w:noProof/>
          <w:sz w:val="22"/>
          <w:szCs w:val="22"/>
        </w:rPr>
        <w:t>, 48(2), pp.167–178.</w:t>
      </w:r>
    </w:p>
    <w:p w14:paraId="40A84C08" w14:textId="7D82F749" w:rsidR="001E4772" w:rsidRPr="001E4772" w:rsidRDefault="00146EB0" w:rsidP="00146EB0">
      <w:pPr>
        <w:spacing w:before="240" w:after="120"/>
        <w:ind w:left="567" w:hanging="567"/>
        <w:jc w:val="both"/>
        <w:rPr>
          <w:rFonts w:asciiTheme="minorHAnsi" w:hAnsiTheme="minorHAnsi" w:cstheme="minorHAnsi"/>
          <w:sz w:val="22"/>
          <w:szCs w:val="22"/>
        </w:rPr>
      </w:pPr>
      <w:r w:rsidRPr="00146EB0">
        <w:rPr>
          <w:rFonts w:asciiTheme="minorHAnsi" w:hAnsiTheme="minorHAnsi" w:cstheme="minorHAnsi"/>
          <w:noProof/>
          <w:sz w:val="22"/>
          <w:szCs w:val="22"/>
        </w:rPr>
        <w:fldChar w:fldCharType="end"/>
      </w:r>
    </w:p>
    <w:p w14:paraId="1409B1A5" w14:textId="77777777" w:rsidR="001E4772" w:rsidRDefault="001E4772" w:rsidP="007B70FB">
      <w:pPr>
        <w:spacing w:after="120"/>
        <w:ind w:left="567" w:hanging="567"/>
        <w:jc w:val="both"/>
        <w:rPr>
          <w:rFonts w:asciiTheme="minorHAnsi" w:hAnsiTheme="minorHAnsi" w:cstheme="minorHAnsi"/>
          <w:sz w:val="22"/>
          <w:szCs w:val="22"/>
        </w:rPr>
      </w:pPr>
    </w:p>
    <w:bookmarkEnd w:id="0"/>
    <w:p w14:paraId="5F280B1A" w14:textId="77777777" w:rsidR="00412126" w:rsidRDefault="00412126">
      <w:pPr>
        <w:spacing w:before="120" w:after="120"/>
        <w:jc w:val="both"/>
        <w:rPr>
          <w:rFonts w:asciiTheme="minorHAnsi" w:hAnsiTheme="minorHAnsi" w:cstheme="minorHAnsi"/>
          <w:sz w:val="22"/>
          <w:szCs w:val="22"/>
        </w:rPr>
      </w:pPr>
    </w:p>
    <w:sectPr w:rsidR="00412126" w:rsidSect="001A2031">
      <w:headerReference w:type="default" r:id="rId17"/>
      <w:footerReference w:type="default" r:id="rId18"/>
      <w:footerReference w:type="first" r:id="rId19"/>
      <w:type w:val="continuous"/>
      <w:pgSz w:w="11920" w:h="16840"/>
      <w:pgMar w:top="1440" w:right="1440" w:bottom="1440" w:left="1440" w:header="699" w:footer="94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B638" w14:textId="77777777" w:rsidR="00525025" w:rsidRDefault="00525025">
      <w:r>
        <w:separator/>
      </w:r>
    </w:p>
  </w:endnote>
  <w:endnote w:type="continuationSeparator" w:id="0">
    <w:p w14:paraId="0F5BDCED" w14:textId="77777777" w:rsidR="00525025" w:rsidRDefault="00525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086775"/>
      <w:docPartObj>
        <w:docPartGallery w:val="AutoText"/>
      </w:docPartObj>
    </w:sdtPr>
    <w:sdtContent>
      <w:p w14:paraId="07ED97E5" w14:textId="77777777" w:rsidR="00412126" w:rsidRDefault="002B3DCE">
        <w:pPr>
          <w:pStyle w:val="Footer"/>
          <w:jc w:val="center"/>
        </w:pPr>
        <w:r>
          <w:fldChar w:fldCharType="begin"/>
        </w:r>
        <w:r>
          <w:instrText xml:space="preserve"> PAGE   \* MERGEFORMAT </w:instrText>
        </w:r>
        <w:r>
          <w:fldChar w:fldCharType="separate"/>
        </w:r>
        <w:r>
          <w:t>3</w:t>
        </w:r>
        <w:r>
          <w:fldChar w:fldCharType="end"/>
        </w:r>
      </w:p>
    </w:sdtContent>
  </w:sdt>
  <w:p w14:paraId="40E8D973" w14:textId="77777777" w:rsidR="00412126" w:rsidRDefault="004121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4220106"/>
      <w:docPartObj>
        <w:docPartGallery w:val="Page Numbers (Bottom of Page)"/>
        <w:docPartUnique/>
      </w:docPartObj>
    </w:sdtPr>
    <w:sdtEndPr>
      <w:rPr>
        <w:noProof/>
      </w:rPr>
    </w:sdtEndPr>
    <w:sdtContent>
      <w:p w14:paraId="308E1436" w14:textId="77777777" w:rsidR="0023096D" w:rsidRDefault="0023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AA311C" w14:textId="77777777" w:rsidR="00412126" w:rsidRDefault="00412126">
    <w:pPr>
      <w:pStyle w:val="Footer"/>
      <w:jc w:val="cen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E958D" w14:textId="77777777" w:rsidR="00525025" w:rsidRDefault="00525025">
      <w:r>
        <w:separator/>
      </w:r>
    </w:p>
  </w:footnote>
  <w:footnote w:type="continuationSeparator" w:id="0">
    <w:p w14:paraId="57B91D21" w14:textId="77777777" w:rsidR="00525025" w:rsidRDefault="00525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AE24" w14:textId="07519734" w:rsidR="00412126" w:rsidRDefault="001A1EFC">
    <w:pPr>
      <w:pStyle w:val="Header"/>
    </w:pPr>
    <w:proofErr w:type="spellStart"/>
    <w:r>
      <w:rPr>
        <w:i/>
      </w:rPr>
      <w:t>Kusniawati</w:t>
    </w:r>
    <w:proofErr w:type="spellEnd"/>
    <w:r>
      <w:rPr>
        <w:i/>
      </w:rPr>
      <w:t xml:space="preserve"> et al.</w:t>
    </w:r>
    <w:r w:rsidR="002B3DCE">
      <w:ptab w:relativeTo="margin" w:alignment="center" w:leader="none"/>
    </w:r>
    <w:r w:rsidR="002B3DCE">
      <w:rPr>
        <w:i/>
      </w:rPr>
      <w:ptab w:relativeTo="margin" w:alignment="right" w:leader="none"/>
    </w:r>
    <w:r w:rsidR="002B3DCE" w:rsidRPr="001A1EFC">
      <w:rPr>
        <w:i/>
        <w:color w:val="EE0000"/>
      </w:rPr>
      <w:t xml:space="preserve">Tropical Genetics </w:t>
    </w:r>
    <w:r w:rsidR="00210E2D" w:rsidRPr="001A1EFC">
      <w:rPr>
        <w:i/>
        <w:color w:val="EE0000"/>
      </w:rPr>
      <w:t>5(1): 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752"/>
    <w:multiLevelType w:val="multilevel"/>
    <w:tmpl w:val="B610171C"/>
    <w:lvl w:ilvl="0">
      <w:start w:val="1"/>
      <w:numFmt w:val="decimal"/>
      <w:lvlText w:val="%1."/>
      <w:lvlJc w:val="left"/>
      <w:pPr>
        <w:tabs>
          <w:tab w:val="num" w:pos="720"/>
        </w:tabs>
        <w:ind w:left="720" w:hanging="360"/>
      </w:pPr>
    </w:lvl>
    <w:lvl w:ilvl="1">
      <w:numFmt w:val="bullet"/>
      <w:lvlText w:val="-"/>
      <w:lvlJc w:val="left"/>
      <w:pPr>
        <w:ind w:left="1440" w:hanging="360"/>
      </w:pPr>
      <w:rPr>
        <w:rFonts w:ascii="Arial Narrow" w:eastAsiaTheme="minorEastAsia" w:hAnsi="Arial Narrow" w:cstheme="minorBidi"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14D66"/>
    <w:multiLevelType w:val="multilevel"/>
    <w:tmpl w:val="0F914D66"/>
    <w:lvl w:ilvl="0">
      <w:start w:val="1"/>
      <w:numFmt w:val="decimal"/>
      <w:pStyle w:val="Heading1"/>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pStyle w:val="Heading3"/>
      <w:lvlText w:val="%3."/>
      <w:lvlJc w:val="left"/>
      <w:pPr>
        <w:tabs>
          <w:tab w:val="left" w:pos="2160"/>
        </w:tabs>
        <w:ind w:left="2160" w:hanging="720"/>
      </w:pPr>
    </w:lvl>
    <w:lvl w:ilvl="3">
      <w:start w:val="1"/>
      <w:numFmt w:val="decimal"/>
      <w:pStyle w:val="Heading4"/>
      <w:lvlText w:val="%4."/>
      <w:lvlJc w:val="left"/>
      <w:pPr>
        <w:tabs>
          <w:tab w:val="left" w:pos="2880"/>
        </w:tabs>
        <w:ind w:left="2880" w:hanging="720"/>
      </w:pPr>
    </w:lvl>
    <w:lvl w:ilvl="4">
      <w:start w:val="1"/>
      <w:numFmt w:val="decimal"/>
      <w:pStyle w:val="Heading5"/>
      <w:lvlText w:val="%5."/>
      <w:lvlJc w:val="left"/>
      <w:pPr>
        <w:tabs>
          <w:tab w:val="left" w:pos="3600"/>
        </w:tabs>
        <w:ind w:left="3600" w:hanging="720"/>
      </w:pPr>
    </w:lvl>
    <w:lvl w:ilvl="5">
      <w:start w:val="1"/>
      <w:numFmt w:val="decimal"/>
      <w:pStyle w:val="Heading6"/>
      <w:lvlText w:val="%6."/>
      <w:lvlJc w:val="left"/>
      <w:pPr>
        <w:tabs>
          <w:tab w:val="left" w:pos="4320"/>
        </w:tabs>
        <w:ind w:left="4320" w:hanging="720"/>
      </w:pPr>
    </w:lvl>
    <w:lvl w:ilvl="6">
      <w:start w:val="1"/>
      <w:numFmt w:val="decimal"/>
      <w:pStyle w:val="Heading7"/>
      <w:lvlText w:val="%7."/>
      <w:lvlJc w:val="left"/>
      <w:pPr>
        <w:tabs>
          <w:tab w:val="left" w:pos="5040"/>
        </w:tabs>
        <w:ind w:left="5040" w:hanging="720"/>
      </w:pPr>
    </w:lvl>
    <w:lvl w:ilvl="7">
      <w:start w:val="1"/>
      <w:numFmt w:val="decimal"/>
      <w:pStyle w:val="Heading8"/>
      <w:lvlText w:val="%8."/>
      <w:lvlJc w:val="left"/>
      <w:pPr>
        <w:tabs>
          <w:tab w:val="left" w:pos="5760"/>
        </w:tabs>
        <w:ind w:left="5760" w:hanging="720"/>
      </w:pPr>
    </w:lvl>
    <w:lvl w:ilvl="8">
      <w:start w:val="1"/>
      <w:numFmt w:val="decimal"/>
      <w:pStyle w:val="Heading9"/>
      <w:lvlText w:val="%9."/>
      <w:lvlJc w:val="left"/>
      <w:pPr>
        <w:tabs>
          <w:tab w:val="left" w:pos="6480"/>
        </w:tabs>
        <w:ind w:left="6480" w:hanging="720"/>
      </w:pPr>
    </w:lvl>
  </w:abstractNum>
  <w:num w:numId="1" w16cid:durableId="745147909">
    <w:abstractNumId w:val="1"/>
  </w:num>
  <w:num w:numId="2" w16cid:durableId="1820733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124"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453"/>
    <w:rsid w:val="0006004C"/>
    <w:rsid w:val="00064A72"/>
    <w:rsid w:val="00084EAF"/>
    <w:rsid w:val="000D4838"/>
    <w:rsid w:val="000F2FA4"/>
    <w:rsid w:val="0012515D"/>
    <w:rsid w:val="0014088A"/>
    <w:rsid w:val="00146EB0"/>
    <w:rsid w:val="00153662"/>
    <w:rsid w:val="00160BCD"/>
    <w:rsid w:val="001A1EFC"/>
    <w:rsid w:val="001A2031"/>
    <w:rsid w:val="001B24F0"/>
    <w:rsid w:val="001E4772"/>
    <w:rsid w:val="001F0EFB"/>
    <w:rsid w:val="001F1038"/>
    <w:rsid w:val="00210E2D"/>
    <w:rsid w:val="0023096D"/>
    <w:rsid w:val="00260165"/>
    <w:rsid w:val="002701AA"/>
    <w:rsid w:val="002B3DCE"/>
    <w:rsid w:val="002F692A"/>
    <w:rsid w:val="00315C85"/>
    <w:rsid w:val="00350D95"/>
    <w:rsid w:val="00376EB3"/>
    <w:rsid w:val="003A2FB4"/>
    <w:rsid w:val="003A5648"/>
    <w:rsid w:val="003B123D"/>
    <w:rsid w:val="003C0E13"/>
    <w:rsid w:val="003C1014"/>
    <w:rsid w:val="003F239D"/>
    <w:rsid w:val="00406A7D"/>
    <w:rsid w:val="00412126"/>
    <w:rsid w:val="00415416"/>
    <w:rsid w:val="00430453"/>
    <w:rsid w:val="004527C1"/>
    <w:rsid w:val="004C7A1F"/>
    <w:rsid w:val="00511D83"/>
    <w:rsid w:val="00516824"/>
    <w:rsid w:val="00525025"/>
    <w:rsid w:val="00560D03"/>
    <w:rsid w:val="00581E57"/>
    <w:rsid w:val="00596650"/>
    <w:rsid w:val="005D4C65"/>
    <w:rsid w:val="00605B32"/>
    <w:rsid w:val="00621FA4"/>
    <w:rsid w:val="00666B84"/>
    <w:rsid w:val="00672E26"/>
    <w:rsid w:val="006A1DD0"/>
    <w:rsid w:val="00723984"/>
    <w:rsid w:val="00735ED3"/>
    <w:rsid w:val="00770528"/>
    <w:rsid w:val="0079518C"/>
    <w:rsid w:val="007B70FB"/>
    <w:rsid w:val="007D2728"/>
    <w:rsid w:val="007F02F3"/>
    <w:rsid w:val="007F578B"/>
    <w:rsid w:val="00811F50"/>
    <w:rsid w:val="008D7A63"/>
    <w:rsid w:val="008E64D8"/>
    <w:rsid w:val="009315DA"/>
    <w:rsid w:val="00951055"/>
    <w:rsid w:val="00973040"/>
    <w:rsid w:val="0099124F"/>
    <w:rsid w:val="009A74B1"/>
    <w:rsid w:val="009B3DD8"/>
    <w:rsid w:val="00A2527F"/>
    <w:rsid w:val="00A428CA"/>
    <w:rsid w:val="00A679E6"/>
    <w:rsid w:val="00A8269A"/>
    <w:rsid w:val="00B2731C"/>
    <w:rsid w:val="00B557A7"/>
    <w:rsid w:val="00B57E5A"/>
    <w:rsid w:val="00B839F2"/>
    <w:rsid w:val="00B92BF3"/>
    <w:rsid w:val="00BA4647"/>
    <w:rsid w:val="00BB1853"/>
    <w:rsid w:val="00BB3F26"/>
    <w:rsid w:val="00BC4FC8"/>
    <w:rsid w:val="00BE62ED"/>
    <w:rsid w:val="00C00287"/>
    <w:rsid w:val="00C403F9"/>
    <w:rsid w:val="00C43E14"/>
    <w:rsid w:val="00C653C3"/>
    <w:rsid w:val="00C7354E"/>
    <w:rsid w:val="00CA6187"/>
    <w:rsid w:val="00CC212B"/>
    <w:rsid w:val="00CD66BB"/>
    <w:rsid w:val="00D0669A"/>
    <w:rsid w:val="00D12275"/>
    <w:rsid w:val="00D469F1"/>
    <w:rsid w:val="00DB3597"/>
    <w:rsid w:val="00DC460A"/>
    <w:rsid w:val="00E040B9"/>
    <w:rsid w:val="00E0487D"/>
    <w:rsid w:val="00E116D6"/>
    <w:rsid w:val="00E17DF0"/>
    <w:rsid w:val="00F46BBF"/>
    <w:rsid w:val="00F70EDE"/>
    <w:rsid w:val="00FD6034"/>
    <w:rsid w:val="454B6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24" fillcolor="white">
      <v:fill color="white"/>
    </o:shapedefaults>
    <o:shapelayout v:ext="edit">
      <o:idmap v:ext="edit" data="2"/>
    </o:shapelayout>
  </w:shapeDefaults>
  <w:decimalSymbol w:val="."/>
  <w:listSeparator w:val=","/>
  <w14:docId w14:val="6C7E1AC2"/>
  <w15:docId w15:val="{7BB8A779-FA6A-462D-BFE8-CC6A0DE4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uiPriority w:val="9"/>
    <w:qFormat/>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rPr>
      <w:rFonts w:eastAsia="SimSun"/>
      <w:lang w:val="en-MY" w:eastAsia="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qFormat/>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qFormat/>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qFormat/>
    <w:rPr>
      <w:b/>
      <w:bCs/>
      <w:sz w:val="22"/>
      <w:szCs w:val="22"/>
    </w:rPr>
  </w:style>
  <w:style w:type="character" w:customStyle="1" w:styleId="Heading7Char">
    <w:name w:val="Heading 7 Char"/>
    <w:basedOn w:val="DefaultParagraphFont"/>
    <w:link w:val="Heading7"/>
    <w:uiPriority w:val="9"/>
    <w:semiHidden/>
    <w:qFormat/>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qFormat/>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sz w:val="22"/>
      <w:szCs w:val="2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aliases w:val="Body of text,List Paragraph1,Medium Grid 1 - Accent 21,Body of text+1,Body of text+2,Body of text+3,List Paragraph11,Colorful List - Accent 11,HEADING 1,Body of textCxSp,sub-section,normal,Light Grid - Accent 31,Colorful List - Accent 12"/>
    <w:basedOn w:val="Normal"/>
    <w:link w:val="ListParagraphChar"/>
    <w:uiPriority w:val="34"/>
    <w:qFormat/>
    <w:pPr>
      <w:ind w:left="720"/>
      <w:contextualSpacing/>
    </w:pPr>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UnresolvedMention">
    <w:name w:val="Unresolved Mention"/>
    <w:basedOn w:val="DefaultParagraphFont"/>
    <w:uiPriority w:val="99"/>
    <w:semiHidden/>
    <w:unhideWhenUsed/>
    <w:rsid w:val="0006004C"/>
    <w:rPr>
      <w:color w:val="605E5C"/>
      <w:shd w:val="clear" w:color="auto" w:fill="E1DFDD"/>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 Char,Body of textCxSp Char,normal Char"/>
    <w:basedOn w:val="DefaultParagraphFont"/>
    <w:link w:val="ListParagraph"/>
    <w:uiPriority w:val="34"/>
    <w:qFormat/>
    <w:locked/>
    <w:rsid w:val="00146EB0"/>
    <w:rPr>
      <w:rFonts w:asciiTheme="minorHAnsi" w:eastAsiaTheme="minorEastAsia" w:hAnsiTheme="minorHAnsi" w:cstheme="minorBidi"/>
      <w:lang w:val="en-US" w:eastAsia="zh-CN"/>
    </w:rPr>
  </w:style>
  <w:style w:type="paragraph" w:styleId="Caption">
    <w:name w:val="caption"/>
    <w:basedOn w:val="Normal"/>
    <w:next w:val="Normal"/>
    <w:uiPriority w:val="35"/>
    <w:unhideWhenUsed/>
    <w:qFormat/>
    <w:rsid w:val="00146EB0"/>
    <w:pPr>
      <w:spacing w:after="200"/>
    </w:pPr>
    <w:rPr>
      <w:rFonts w:ascii="Calibri" w:eastAsia="Calibri" w:hAnsi="Calibri"/>
      <w:b/>
      <w:bCs/>
      <w:color w:val="4F81BD"/>
      <w:sz w:val="18"/>
      <w:szCs w:val="18"/>
    </w:rPr>
  </w:style>
  <w:style w:type="paragraph" w:customStyle="1" w:styleId="TableParagraph">
    <w:name w:val="Table Paragraph"/>
    <w:basedOn w:val="Normal"/>
    <w:uiPriority w:val="1"/>
    <w:qFormat/>
    <w:rsid w:val="00146EB0"/>
    <w:pPr>
      <w:widowControl w:val="0"/>
      <w:autoSpaceDE w:val="0"/>
      <w:autoSpaceDN w:val="0"/>
    </w:pPr>
    <w:rPr>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reativecommons.org/licenses/by-nc-sa/4.0/" TargetMode="External"/><Relationship Id="rId5" Type="http://schemas.openxmlformats.org/officeDocument/2006/relationships/settings" Target="settings.xml"/><Relationship Id="rId15" Type="http://schemas.openxmlformats.org/officeDocument/2006/relationships/diagramColors" Target="diagrams/colors1.xml"/><Relationship Id="rId10" Type="http://schemas.openxmlformats.org/officeDocument/2006/relationships/hyperlink" Target="mailto:wolly.candramila@fkip.untan.ac.id"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QuickStyle" Target="diagrams/quickStyle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1.%20Tropical%20Genetics\Template%20CE%20des21.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3BD436B-B88F-4DE0-8DAE-B1A763E82FD7}"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ID"/>
        </a:p>
      </dgm:t>
    </dgm:pt>
    <dgm:pt modelId="{71816390-1684-4517-BD64-3C9D4ECDAA75}">
      <dgm:prSet phldrT="[Text]" custT="1"/>
      <dgm:spPr/>
      <dgm:t>
        <a:bodyPr/>
        <a:lstStyle/>
        <a:p>
          <a:pPr algn="ctr"/>
          <a:r>
            <a:rPr lang="en-ID" sz="1000">
              <a:latin typeface="Arial Narrow" panose="020B0606020202030204" pitchFamily="34" charset="0"/>
            </a:rPr>
            <a:t>Unitizing</a:t>
          </a:r>
        </a:p>
      </dgm:t>
    </dgm:pt>
    <dgm:pt modelId="{BC5D38D2-2A5E-4FAC-ADF9-387B329888AA}" type="parTrans" cxnId="{4938E024-E18E-45C8-8178-72003A5C52D5}">
      <dgm:prSet/>
      <dgm:spPr/>
      <dgm:t>
        <a:bodyPr/>
        <a:lstStyle/>
        <a:p>
          <a:pPr algn="ctr"/>
          <a:endParaRPr lang="en-ID" sz="1000">
            <a:latin typeface="Arial Narrow" panose="020B0606020202030204" pitchFamily="34" charset="0"/>
          </a:endParaRPr>
        </a:p>
      </dgm:t>
    </dgm:pt>
    <dgm:pt modelId="{89BAF8F3-43E8-4191-9DD3-A336C7C879C3}" type="sibTrans" cxnId="{4938E024-E18E-45C8-8178-72003A5C52D5}">
      <dgm:prSet custT="1"/>
      <dgm:spPr/>
      <dgm:t>
        <a:bodyPr/>
        <a:lstStyle/>
        <a:p>
          <a:pPr algn="ctr"/>
          <a:endParaRPr lang="en-ID" sz="1000">
            <a:latin typeface="Arial Narrow" panose="020B0606020202030204" pitchFamily="34" charset="0"/>
          </a:endParaRPr>
        </a:p>
      </dgm:t>
    </dgm:pt>
    <dgm:pt modelId="{A5568E15-2DC0-40DE-AEB2-02D4498A0A9F}">
      <dgm:prSet phldrT="[Text]" custT="1"/>
      <dgm:spPr/>
      <dgm:t>
        <a:bodyPr/>
        <a:lstStyle/>
        <a:p>
          <a:pPr algn="ctr"/>
          <a:r>
            <a:rPr lang="en-ID" sz="1000">
              <a:latin typeface="Arial Narrow" panose="020B0606020202030204" pitchFamily="34" charset="0"/>
            </a:rPr>
            <a:t>Sampling</a:t>
          </a:r>
        </a:p>
      </dgm:t>
    </dgm:pt>
    <dgm:pt modelId="{EFAB7F17-CAFB-46A2-A02B-CA9A75B1AB4D}" type="parTrans" cxnId="{20CA64F8-E39E-4BD7-A9D9-15141670D535}">
      <dgm:prSet/>
      <dgm:spPr/>
      <dgm:t>
        <a:bodyPr/>
        <a:lstStyle/>
        <a:p>
          <a:pPr algn="ctr"/>
          <a:endParaRPr lang="en-ID" sz="1000">
            <a:latin typeface="Arial Narrow" panose="020B0606020202030204" pitchFamily="34" charset="0"/>
          </a:endParaRPr>
        </a:p>
      </dgm:t>
    </dgm:pt>
    <dgm:pt modelId="{C1DE15A6-B83E-49EE-AA60-C06AA05E639E}" type="sibTrans" cxnId="{20CA64F8-E39E-4BD7-A9D9-15141670D535}">
      <dgm:prSet custT="1"/>
      <dgm:spPr/>
      <dgm:t>
        <a:bodyPr/>
        <a:lstStyle/>
        <a:p>
          <a:pPr algn="ctr"/>
          <a:endParaRPr lang="en-ID" sz="1000">
            <a:latin typeface="Arial Narrow" panose="020B0606020202030204" pitchFamily="34" charset="0"/>
          </a:endParaRPr>
        </a:p>
      </dgm:t>
    </dgm:pt>
    <dgm:pt modelId="{57CE6266-86C4-4CEC-90BF-0C5990BCF96F}">
      <dgm:prSet phldrT="[Text]" custT="1"/>
      <dgm:spPr/>
      <dgm:t>
        <a:bodyPr/>
        <a:lstStyle/>
        <a:p>
          <a:pPr algn="ctr"/>
          <a:r>
            <a:rPr lang="en-ID" sz="1000">
              <a:latin typeface="Arial Narrow" panose="020B0606020202030204" pitchFamily="34" charset="0"/>
            </a:rPr>
            <a:t>Recording/ coding</a:t>
          </a:r>
        </a:p>
      </dgm:t>
    </dgm:pt>
    <dgm:pt modelId="{01FF390A-01E3-4C0E-95CB-11F61B9FA5CD}" type="parTrans" cxnId="{D0AB8C72-66E8-42A6-8D3F-F6B12F08DF88}">
      <dgm:prSet/>
      <dgm:spPr/>
      <dgm:t>
        <a:bodyPr/>
        <a:lstStyle/>
        <a:p>
          <a:pPr algn="ctr"/>
          <a:endParaRPr lang="en-ID" sz="1000">
            <a:latin typeface="Arial Narrow" panose="020B0606020202030204" pitchFamily="34" charset="0"/>
          </a:endParaRPr>
        </a:p>
      </dgm:t>
    </dgm:pt>
    <dgm:pt modelId="{ABA33AA4-05A1-4944-A4B3-A07510057129}" type="sibTrans" cxnId="{D0AB8C72-66E8-42A6-8D3F-F6B12F08DF88}">
      <dgm:prSet custT="1"/>
      <dgm:spPr/>
      <dgm:t>
        <a:bodyPr/>
        <a:lstStyle/>
        <a:p>
          <a:pPr algn="ctr"/>
          <a:endParaRPr lang="en-ID" sz="1000">
            <a:latin typeface="Arial Narrow" panose="020B0606020202030204" pitchFamily="34" charset="0"/>
          </a:endParaRPr>
        </a:p>
      </dgm:t>
    </dgm:pt>
    <dgm:pt modelId="{C55D3506-3BF0-47D7-90A4-512E738A0E56}">
      <dgm:prSet custT="1"/>
      <dgm:spPr/>
      <dgm:t>
        <a:bodyPr/>
        <a:lstStyle/>
        <a:p>
          <a:pPr algn="ctr"/>
          <a:r>
            <a:rPr lang="en-ID" sz="1000">
              <a:latin typeface="Arial Narrow" panose="020B0606020202030204" pitchFamily="34" charset="0"/>
            </a:rPr>
            <a:t>Reducing</a:t>
          </a:r>
        </a:p>
      </dgm:t>
    </dgm:pt>
    <dgm:pt modelId="{A328F7F6-8E1F-45F9-80AE-1264E0388F13}" type="parTrans" cxnId="{A49313EF-3689-41C6-96AB-8B679B32F7A8}">
      <dgm:prSet/>
      <dgm:spPr/>
      <dgm:t>
        <a:bodyPr/>
        <a:lstStyle/>
        <a:p>
          <a:pPr algn="ctr"/>
          <a:endParaRPr lang="en-ID" sz="1000">
            <a:latin typeface="Arial Narrow" panose="020B0606020202030204" pitchFamily="34" charset="0"/>
          </a:endParaRPr>
        </a:p>
      </dgm:t>
    </dgm:pt>
    <dgm:pt modelId="{DA3E6124-B753-4C45-9807-873230859686}" type="sibTrans" cxnId="{A49313EF-3689-41C6-96AB-8B679B32F7A8}">
      <dgm:prSet custT="1"/>
      <dgm:spPr/>
      <dgm:t>
        <a:bodyPr/>
        <a:lstStyle/>
        <a:p>
          <a:pPr algn="ctr"/>
          <a:endParaRPr lang="en-ID" sz="1000">
            <a:latin typeface="Arial Narrow" panose="020B0606020202030204" pitchFamily="34" charset="0"/>
          </a:endParaRPr>
        </a:p>
      </dgm:t>
    </dgm:pt>
    <dgm:pt modelId="{63BB398D-CE9E-45A7-8F40-A3FAA22C8621}">
      <dgm:prSet custT="1"/>
      <dgm:spPr/>
      <dgm:t>
        <a:bodyPr/>
        <a:lstStyle/>
        <a:p>
          <a:pPr algn="ctr"/>
          <a:r>
            <a:rPr lang="en-ID" sz="1000">
              <a:latin typeface="Arial Narrow" panose="020B0606020202030204" pitchFamily="34" charset="0"/>
            </a:rPr>
            <a:t>Inferring</a:t>
          </a:r>
        </a:p>
      </dgm:t>
    </dgm:pt>
    <dgm:pt modelId="{A8B71E93-B360-4437-B0B8-A46CFFB99A5B}" type="parTrans" cxnId="{C7FB3651-B8D4-430A-8A5E-EE66FF9A452C}">
      <dgm:prSet/>
      <dgm:spPr/>
      <dgm:t>
        <a:bodyPr/>
        <a:lstStyle/>
        <a:p>
          <a:pPr algn="ctr"/>
          <a:endParaRPr lang="en-ID" sz="1000">
            <a:latin typeface="Arial Narrow" panose="020B0606020202030204" pitchFamily="34" charset="0"/>
          </a:endParaRPr>
        </a:p>
      </dgm:t>
    </dgm:pt>
    <dgm:pt modelId="{8354984F-BFD6-4A3E-BF83-6300344DA3E1}" type="sibTrans" cxnId="{C7FB3651-B8D4-430A-8A5E-EE66FF9A452C}">
      <dgm:prSet custT="1"/>
      <dgm:spPr/>
      <dgm:t>
        <a:bodyPr/>
        <a:lstStyle/>
        <a:p>
          <a:pPr algn="ctr"/>
          <a:endParaRPr lang="en-ID" sz="1000">
            <a:latin typeface="Arial Narrow" panose="020B0606020202030204" pitchFamily="34" charset="0"/>
          </a:endParaRPr>
        </a:p>
      </dgm:t>
    </dgm:pt>
    <dgm:pt modelId="{7B890E82-C8B6-494F-9E82-255FCE260AF1}">
      <dgm:prSet custT="1"/>
      <dgm:spPr/>
      <dgm:t>
        <a:bodyPr/>
        <a:lstStyle/>
        <a:p>
          <a:pPr algn="ctr"/>
          <a:r>
            <a:rPr lang="en-ID" sz="1000">
              <a:latin typeface="Arial Narrow" panose="020B0606020202030204" pitchFamily="34" charset="0"/>
            </a:rPr>
            <a:t>Narrating</a:t>
          </a:r>
        </a:p>
      </dgm:t>
    </dgm:pt>
    <dgm:pt modelId="{CC8E3C1A-005C-474D-95C8-BE8327E2359A}" type="parTrans" cxnId="{DEA4CC1E-FF61-42B4-B978-062B1C5114DD}">
      <dgm:prSet/>
      <dgm:spPr/>
      <dgm:t>
        <a:bodyPr/>
        <a:lstStyle/>
        <a:p>
          <a:pPr algn="ctr"/>
          <a:endParaRPr lang="en-ID" sz="1000">
            <a:latin typeface="Arial Narrow" panose="020B0606020202030204" pitchFamily="34" charset="0"/>
          </a:endParaRPr>
        </a:p>
      </dgm:t>
    </dgm:pt>
    <dgm:pt modelId="{E09999ED-4178-4389-B5D9-A0FD9241DFE0}" type="sibTrans" cxnId="{DEA4CC1E-FF61-42B4-B978-062B1C5114DD}">
      <dgm:prSet/>
      <dgm:spPr/>
      <dgm:t>
        <a:bodyPr/>
        <a:lstStyle/>
        <a:p>
          <a:pPr algn="ctr"/>
          <a:endParaRPr lang="en-ID" sz="1000">
            <a:latin typeface="Arial Narrow" panose="020B0606020202030204" pitchFamily="34" charset="0"/>
          </a:endParaRPr>
        </a:p>
      </dgm:t>
    </dgm:pt>
    <dgm:pt modelId="{42AE0857-3060-45AE-9028-5A53EC697D72}" type="pres">
      <dgm:prSet presAssocID="{13BD436B-B88F-4DE0-8DAE-B1A763E82FD7}" presName="Name0" presStyleCnt="0">
        <dgm:presLayoutVars>
          <dgm:dir/>
          <dgm:resizeHandles val="exact"/>
        </dgm:presLayoutVars>
      </dgm:prSet>
      <dgm:spPr/>
    </dgm:pt>
    <dgm:pt modelId="{A98512E2-DE43-4884-A850-44F48A1423EF}" type="pres">
      <dgm:prSet presAssocID="{71816390-1684-4517-BD64-3C9D4ECDAA75}" presName="node" presStyleLbl="node1" presStyleIdx="0" presStyleCnt="6">
        <dgm:presLayoutVars>
          <dgm:bulletEnabled val="1"/>
        </dgm:presLayoutVars>
      </dgm:prSet>
      <dgm:spPr/>
    </dgm:pt>
    <dgm:pt modelId="{8A6B045B-B050-44A9-81D0-74BDD327F91A}" type="pres">
      <dgm:prSet presAssocID="{89BAF8F3-43E8-4191-9DD3-A336C7C879C3}" presName="sibTrans" presStyleLbl="sibTrans2D1" presStyleIdx="0" presStyleCnt="5"/>
      <dgm:spPr/>
    </dgm:pt>
    <dgm:pt modelId="{E23B6F0B-8CC5-4F9A-AA4D-CA6C7D230494}" type="pres">
      <dgm:prSet presAssocID="{89BAF8F3-43E8-4191-9DD3-A336C7C879C3}" presName="connectorText" presStyleLbl="sibTrans2D1" presStyleIdx="0" presStyleCnt="5"/>
      <dgm:spPr/>
    </dgm:pt>
    <dgm:pt modelId="{F1C0A330-4DDE-4738-B57D-59AD10BC7127}" type="pres">
      <dgm:prSet presAssocID="{A5568E15-2DC0-40DE-AEB2-02D4498A0A9F}" presName="node" presStyleLbl="node1" presStyleIdx="1" presStyleCnt="6">
        <dgm:presLayoutVars>
          <dgm:bulletEnabled val="1"/>
        </dgm:presLayoutVars>
      </dgm:prSet>
      <dgm:spPr/>
    </dgm:pt>
    <dgm:pt modelId="{188F8DCE-8450-4F08-BA2B-2F4CE0EA6FBA}" type="pres">
      <dgm:prSet presAssocID="{C1DE15A6-B83E-49EE-AA60-C06AA05E639E}" presName="sibTrans" presStyleLbl="sibTrans2D1" presStyleIdx="1" presStyleCnt="5"/>
      <dgm:spPr/>
    </dgm:pt>
    <dgm:pt modelId="{4E226DAC-388C-4308-85DA-016F0E885717}" type="pres">
      <dgm:prSet presAssocID="{C1DE15A6-B83E-49EE-AA60-C06AA05E639E}" presName="connectorText" presStyleLbl="sibTrans2D1" presStyleIdx="1" presStyleCnt="5"/>
      <dgm:spPr/>
    </dgm:pt>
    <dgm:pt modelId="{045E44D3-35EE-4617-9912-7A014F23561C}" type="pres">
      <dgm:prSet presAssocID="{57CE6266-86C4-4CEC-90BF-0C5990BCF96F}" presName="node" presStyleLbl="node1" presStyleIdx="2" presStyleCnt="6" custScaleX="103177">
        <dgm:presLayoutVars>
          <dgm:bulletEnabled val="1"/>
        </dgm:presLayoutVars>
      </dgm:prSet>
      <dgm:spPr/>
    </dgm:pt>
    <dgm:pt modelId="{E1C81551-1377-49B9-8795-21AE69BD4938}" type="pres">
      <dgm:prSet presAssocID="{ABA33AA4-05A1-4944-A4B3-A07510057129}" presName="sibTrans" presStyleLbl="sibTrans2D1" presStyleIdx="2" presStyleCnt="5"/>
      <dgm:spPr/>
    </dgm:pt>
    <dgm:pt modelId="{33F9A399-6B17-41D9-8435-BAE81D68E552}" type="pres">
      <dgm:prSet presAssocID="{ABA33AA4-05A1-4944-A4B3-A07510057129}" presName="connectorText" presStyleLbl="sibTrans2D1" presStyleIdx="2" presStyleCnt="5"/>
      <dgm:spPr/>
    </dgm:pt>
    <dgm:pt modelId="{BE924FE2-DD9C-416C-81C6-5AB5E52D6EC6}" type="pres">
      <dgm:prSet presAssocID="{C55D3506-3BF0-47D7-90A4-512E738A0E56}" presName="node" presStyleLbl="node1" presStyleIdx="3" presStyleCnt="6">
        <dgm:presLayoutVars>
          <dgm:bulletEnabled val="1"/>
        </dgm:presLayoutVars>
      </dgm:prSet>
      <dgm:spPr/>
    </dgm:pt>
    <dgm:pt modelId="{4958A011-754A-47EB-BF24-684FF9B58E63}" type="pres">
      <dgm:prSet presAssocID="{DA3E6124-B753-4C45-9807-873230859686}" presName="sibTrans" presStyleLbl="sibTrans2D1" presStyleIdx="3" presStyleCnt="5"/>
      <dgm:spPr/>
    </dgm:pt>
    <dgm:pt modelId="{DEBAEECA-D44A-4AF0-BB05-FCA0F2B9C3C1}" type="pres">
      <dgm:prSet presAssocID="{DA3E6124-B753-4C45-9807-873230859686}" presName="connectorText" presStyleLbl="sibTrans2D1" presStyleIdx="3" presStyleCnt="5"/>
      <dgm:spPr/>
    </dgm:pt>
    <dgm:pt modelId="{251D4313-03D3-465B-92A6-03D6B9AAD208}" type="pres">
      <dgm:prSet presAssocID="{63BB398D-CE9E-45A7-8F40-A3FAA22C8621}" presName="node" presStyleLbl="node1" presStyleIdx="4" presStyleCnt="6">
        <dgm:presLayoutVars>
          <dgm:bulletEnabled val="1"/>
        </dgm:presLayoutVars>
      </dgm:prSet>
      <dgm:spPr/>
    </dgm:pt>
    <dgm:pt modelId="{C195A179-FB40-4080-86E1-81E696E20671}" type="pres">
      <dgm:prSet presAssocID="{8354984F-BFD6-4A3E-BF83-6300344DA3E1}" presName="sibTrans" presStyleLbl="sibTrans2D1" presStyleIdx="4" presStyleCnt="5"/>
      <dgm:spPr/>
    </dgm:pt>
    <dgm:pt modelId="{81572250-5103-4D5F-9B5A-3290E6B00E9D}" type="pres">
      <dgm:prSet presAssocID="{8354984F-BFD6-4A3E-BF83-6300344DA3E1}" presName="connectorText" presStyleLbl="sibTrans2D1" presStyleIdx="4" presStyleCnt="5"/>
      <dgm:spPr/>
    </dgm:pt>
    <dgm:pt modelId="{57D148FA-540E-4B23-B08B-9287E3C3D613}" type="pres">
      <dgm:prSet presAssocID="{7B890E82-C8B6-494F-9E82-255FCE260AF1}" presName="node" presStyleLbl="node1" presStyleIdx="5" presStyleCnt="6">
        <dgm:presLayoutVars>
          <dgm:bulletEnabled val="1"/>
        </dgm:presLayoutVars>
      </dgm:prSet>
      <dgm:spPr/>
    </dgm:pt>
  </dgm:ptLst>
  <dgm:cxnLst>
    <dgm:cxn modelId="{057F050A-909D-46F2-91FB-68B56DD7D82C}" type="presOf" srcId="{A5568E15-2DC0-40DE-AEB2-02D4498A0A9F}" destId="{F1C0A330-4DDE-4738-B57D-59AD10BC7127}" srcOrd="0" destOrd="0" presId="urn:microsoft.com/office/officeart/2005/8/layout/process1"/>
    <dgm:cxn modelId="{58C7B00E-6914-4D66-9A8A-D7AA0B042B4A}" type="presOf" srcId="{8354984F-BFD6-4A3E-BF83-6300344DA3E1}" destId="{81572250-5103-4D5F-9B5A-3290E6B00E9D}" srcOrd="1" destOrd="0" presId="urn:microsoft.com/office/officeart/2005/8/layout/process1"/>
    <dgm:cxn modelId="{39C18C1D-6995-4DA7-A4C7-C66B9C19A545}" type="presOf" srcId="{71816390-1684-4517-BD64-3C9D4ECDAA75}" destId="{A98512E2-DE43-4884-A850-44F48A1423EF}" srcOrd="0" destOrd="0" presId="urn:microsoft.com/office/officeart/2005/8/layout/process1"/>
    <dgm:cxn modelId="{DEA4CC1E-FF61-42B4-B978-062B1C5114DD}" srcId="{13BD436B-B88F-4DE0-8DAE-B1A763E82FD7}" destId="{7B890E82-C8B6-494F-9E82-255FCE260AF1}" srcOrd="5" destOrd="0" parTransId="{CC8E3C1A-005C-474D-95C8-BE8327E2359A}" sibTransId="{E09999ED-4178-4389-B5D9-A0FD9241DFE0}"/>
    <dgm:cxn modelId="{4938E024-E18E-45C8-8178-72003A5C52D5}" srcId="{13BD436B-B88F-4DE0-8DAE-B1A763E82FD7}" destId="{71816390-1684-4517-BD64-3C9D4ECDAA75}" srcOrd="0" destOrd="0" parTransId="{BC5D38D2-2A5E-4FAC-ADF9-387B329888AA}" sibTransId="{89BAF8F3-43E8-4191-9DD3-A336C7C879C3}"/>
    <dgm:cxn modelId="{9F79A22A-5F61-41AF-8D46-9A87C8A89420}" type="presOf" srcId="{8354984F-BFD6-4A3E-BF83-6300344DA3E1}" destId="{C195A179-FB40-4080-86E1-81E696E20671}" srcOrd="0" destOrd="0" presId="urn:microsoft.com/office/officeart/2005/8/layout/process1"/>
    <dgm:cxn modelId="{B86C1A3D-25A7-4829-ACFF-33CC1F1556BA}" type="presOf" srcId="{89BAF8F3-43E8-4191-9DD3-A336C7C879C3}" destId="{8A6B045B-B050-44A9-81D0-74BDD327F91A}" srcOrd="0" destOrd="0" presId="urn:microsoft.com/office/officeart/2005/8/layout/process1"/>
    <dgm:cxn modelId="{E2A42F40-7295-4F78-8810-185B7DE9A4A9}" type="presOf" srcId="{13BD436B-B88F-4DE0-8DAE-B1A763E82FD7}" destId="{42AE0857-3060-45AE-9028-5A53EC697D72}" srcOrd="0" destOrd="0" presId="urn:microsoft.com/office/officeart/2005/8/layout/process1"/>
    <dgm:cxn modelId="{1205B463-F7C7-4085-AE90-4BB0EF303822}" type="presOf" srcId="{63BB398D-CE9E-45A7-8F40-A3FAA22C8621}" destId="{251D4313-03D3-465B-92A6-03D6B9AAD208}" srcOrd="0" destOrd="0" presId="urn:microsoft.com/office/officeart/2005/8/layout/process1"/>
    <dgm:cxn modelId="{C6864264-2E7D-43B8-81FB-724D49FBD1DD}" type="presOf" srcId="{ABA33AA4-05A1-4944-A4B3-A07510057129}" destId="{E1C81551-1377-49B9-8795-21AE69BD4938}" srcOrd="0" destOrd="0" presId="urn:microsoft.com/office/officeart/2005/8/layout/process1"/>
    <dgm:cxn modelId="{9F880368-567A-4A84-BFA9-E27FBE39A066}" type="presOf" srcId="{7B890E82-C8B6-494F-9E82-255FCE260AF1}" destId="{57D148FA-540E-4B23-B08B-9287E3C3D613}" srcOrd="0" destOrd="0" presId="urn:microsoft.com/office/officeart/2005/8/layout/process1"/>
    <dgm:cxn modelId="{C7FB3651-B8D4-430A-8A5E-EE66FF9A452C}" srcId="{13BD436B-B88F-4DE0-8DAE-B1A763E82FD7}" destId="{63BB398D-CE9E-45A7-8F40-A3FAA22C8621}" srcOrd="4" destOrd="0" parTransId="{A8B71E93-B360-4437-B0B8-A46CFFB99A5B}" sibTransId="{8354984F-BFD6-4A3E-BF83-6300344DA3E1}"/>
    <dgm:cxn modelId="{D0AB8C72-66E8-42A6-8D3F-F6B12F08DF88}" srcId="{13BD436B-B88F-4DE0-8DAE-B1A763E82FD7}" destId="{57CE6266-86C4-4CEC-90BF-0C5990BCF96F}" srcOrd="2" destOrd="0" parTransId="{01FF390A-01E3-4C0E-95CB-11F61B9FA5CD}" sibTransId="{ABA33AA4-05A1-4944-A4B3-A07510057129}"/>
    <dgm:cxn modelId="{CE1EA05A-10DB-4E97-BA07-9317F2A16E98}" type="presOf" srcId="{DA3E6124-B753-4C45-9807-873230859686}" destId="{4958A011-754A-47EB-BF24-684FF9B58E63}" srcOrd="0" destOrd="0" presId="urn:microsoft.com/office/officeart/2005/8/layout/process1"/>
    <dgm:cxn modelId="{D726F887-5B0C-4B84-86C8-BC2D54D0EEC4}" type="presOf" srcId="{C1DE15A6-B83E-49EE-AA60-C06AA05E639E}" destId="{4E226DAC-388C-4308-85DA-016F0E885717}" srcOrd="1" destOrd="0" presId="urn:microsoft.com/office/officeart/2005/8/layout/process1"/>
    <dgm:cxn modelId="{323AE09F-3591-45DC-90F9-CE0393960E3F}" type="presOf" srcId="{ABA33AA4-05A1-4944-A4B3-A07510057129}" destId="{33F9A399-6B17-41D9-8435-BAE81D68E552}" srcOrd="1" destOrd="0" presId="urn:microsoft.com/office/officeart/2005/8/layout/process1"/>
    <dgm:cxn modelId="{20A83AA3-EBF4-4360-9738-BD275CE6EF19}" type="presOf" srcId="{C55D3506-3BF0-47D7-90A4-512E738A0E56}" destId="{BE924FE2-DD9C-416C-81C6-5AB5E52D6EC6}" srcOrd="0" destOrd="0" presId="urn:microsoft.com/office/officeart/2005/8/layout/process1"/>
    <dgm:cxn modelId="{49F2B9C2-C3DE-41D5-BD9E-D752046375DD}" type="presOf" srcId="{57CE6266-86C4-4CEC-90BF-0C5990BCF96F}" destId="{045E44D3-35EE-4617-9912-7A014F23561C}" srcOrd="0" destOrd="0" presId="urn:microsoft.com/office/officeart/2005/8/layout/process1"/>
    <dgm:cxn modelId="{60BDC5E2-8A12-4D76-ABCA-E9C21378CF8C}" type="presOf" srcId="{89BAF8F3-43E8-4191-9DD3-A336C7C879C3}" destId="{E23B6F0B-8CC5-4F9A-AA4D-CA6C7D230494}" srcOrd="1" destOrd="0" presId="urn:microsoft.com/office/officeart/2005/8/layout/process1"/>
    <dgm:cxn modelId="{A49313EF-3689-41C6-96AB-8B679B32F7A8}" srcId="{13BD436B-B88F-4DE0-8DAE-B1A763E82FD7}" destId="{C55D3506-3BF0-47D7-90A4-512E738A0E56}" srcOrd="3" destOrd="0" parTransId="{A328F7F6-8E1F-45F9-80AE-1264E0388F13}" sibTransId="{DA3E6124-B753-4C45-9807-873230859686}"/>
    <dgm:cxn modelId="{CBA334F1-783B-4C7C-B1BC-2C583C16478D}" type="presOf" srcId="{DA3E6124-B753-4C45-9807-873230859686}" destId="{DEBAEECA-D44A-4AF0-BB05-FCA0F2B9C3C1}" srcOrd="1" destOrd="0" presId="urn:microsoft.com/office/officeart/2005/8/layout/process1"/>
    <dgm:cxn modelId="{F72BA2F7-873D-4D6F-8675-87248AB9DFB8}" type="presOf" srcId="{C1DE15A6-B83E-49EE-AA60-C06AA05E639E}" destId="{188F8DCE-8450-4F08-BA2B-2F4CE0EA6FBA}" srcOrd="0" destOrd="0" presId="urn:microsoft.com/office/officeart/2005/8/layout/process1"/>
    <dgm:cxn modelId="{20CA64F8-E39E-4BD7-A9D9-15141670D535}" srcId="{13BD436B-B88F-4DE0-8DAE-B1A763E82FD7}" destId="{A5568E15-2DC0-40DE-AEB2-02D4498A0A9F}" srcOrd="1" destOrd="0" parTransId="{EFAB7F17-CAFB-46A2-A02B-CA9A75B1AB4D}" sibTransId="{C1DE15A6-B83E-49EE-AA60-C06AA05E639E}"/>
    <dgm:cxn modelId="{7F4DD4F3-50CC-4271-8DD6-7CEA0E4FE1F6}" type="presParOf" srcId="{42AE0857-3060-45AE-9028-5A53EC697D72}" destId="{A98512E2-DE43-4884-A850-44F48A1423EF}" srcOrd="0" destOrd="0" presId="urn:microsoft.com/office/officeart/2005/8/layout/process1"/>
    <dgm:cxn modelId="{676A864E-A6B9-4BFE-91B9-1D22DA729514}" type="presParOf" srcId="{42AE0857-3060-45AE-9028-5A53EC697D72}" destId="{8A6B045B-B050-44A9-81D0-74BDD327F91A}" srcOrd="1" destOrd="0" presId="urn:microsoft.com/office/officeart/2005/8/layout/process1"/>
    <dgm:cxn modelId="{2527E52E-7E8A-41E6-8479-3DBD396C4272}" type="presParOf" srcId="{8A6B045B-B050-44A9-81D0-74BDD327F91A}" destId="{E23B6F0B-8CC5-4F9A-AA4D-CA6C7D230494}" srcOrd="0" destOrd="0" presId="urn:microsoft.com/office/officeart/2005/8/layout/process1"/>
    <dgm:cxn modelId="{53E24A5B-03D2-47DA-8CC7-C342C4C4E231}" type="presParOf" srcId="{42AE0857-3060-45AE-9028-5A53EC697D72}" destId="{F1C0A330-4DDE-4738-B57D-59AD10BC7127}" srcOrd="2" destOrd="0" presId="urn:microsoft.com/office/officeart/2005/8/layout/process1"/>
    <dgm:cxn modelId="{098A5049-C79A-4DD2-8716-70B3786AD70D}" type="presParOf" srcId="{42AE0857-3060-45AE-9028-5A53EC697D72}" destId="{188F8DCE-8450-4F08-BA2B-2F4CE0EA6FBA}" srcOrd="3" destOrd="0" presId="urn:microsoft.com/office/officeart/2005/8/layout/process1"/>
    <dgm:cxn modelId="{7E148303-58DB-4EB4-9BD6-27245B2D51F5}" type="presParOf" srcId="{188F8DCE-8450-4F08-BA2B-2F4CE0EA6FBA}" destId="{4E226DAC-388C-4308-85DA-016F0E885717}" srcOrd="0" destOrd="0" presId="urn:microsoft.com/office/officeart/2005/8/layout/process1"/>
    <dgm:cxn modelId="{5D5F32A1-FEC6-4588-BFD9-1736091CFEAE}" type="presParOf" srcId="{42AE0857-3060-45AE-9028-5A53EC697D72}" destId="{045E44D3-35EE-4617-9912-7A014F23561C}" srcOrd="4" destOrd="0" presId="urn:microsoft.com/office/officeart/2005/8/layout/process1"/>
    <dgm:cxn modelId="{0DD70C9B-BCD3-4334-9103-FE867A385352}" type="presParOf" srcId="{42AE0857-3060-45AE-9028-5A53EC697D72}" destId="{E1C81551-1377-49B9-8795-21AE69BD4938}" srcOrd="5" destOrd="0" presId="urn:microsoft.com/office/officeart/2005/8/layout/process1"/>
    <dgm:cxn modelId="{A36F3A62-FC89-41CB-831F-8F6E3CA63037}" type="presParOf" srcId="{E1C81551-1377-49B9-8795-21AE69BD4938}" destId="{33F9A399-6B17-41D9-8435-BAE81D68E552}" srcOrd="0" destOrd="0" presId="urn:microsoft.com/office/officeart/2005/8/layout/process1"/>
    <dgm:cxn modelId="{921CD696-7D91-48D5-BA4C-72C1E38AC2B5}" type="presParOf" srcId="{42AE0857-3060-45AE-9028-5A53EC697D72}" destId="{BE924FE2-DD9C-416C-81C6-5AB5E52D6EC6}" srcOrd="6" destOrd="0" presId="urn:microsoft.com/office/officeart/2005/8/layout/process1"/>
    <dgm:cxn modelId="{656F4F2E-130D-42BB-BD6C-C5AE344D2E71}" type="presParOf" srcId="{42AE0857-3060-45AE-9028-5A53EC697D72}" destId="{4958A011-754A-47EB-BF24-684FF9B58E63}" srcOrd="7" destOrd="0" presId="urn:microsoft.com/office/officeart/2005/8/layout/process1"/>
    <dgm:cxn modelId="{211E938B-782C-40B2-A59D-5886DA5EC439}" type="presParOf" srcId="{4958A011-754A-47EB-BF24-684FF9B58E63}" destId="{DEBAEECA-D44A-4AF0-BB05-FCA0F2B9C3C1}" srcOrd="0" destOrd="0" presId="urn:microsoft.com/office/officeart/2005/8/layout/process1"/>
    <dgm:cxn modelId="{8488D2BA-9CB6-4458-945C-A1955D306E9F}" type="presParOf" srcId="{42AE0857-3060-45AE-9028-5A53EC697D72}" destId="{251D4313-03D3-465B-92A6-03D6B9AAD208}" srcOrd="8" destOrd="0" presId="urn:microsoft.com/office/officeart/2005/8/layout/process1"/>
    <dgm:cxn modelId="{B45B38F2-F784-498E-BFE1-C3F72FF9AABB}" type="presParOf" srcId="{42AE0857-3060-45AE-9028-5A53EC697D72}" destId="{C195A179-FB40-4080-86E1-81E696E20671}" srcOrd="9" destOrd="0" presId="urn:microsoft.com/office/officeart/2005/8/layout/process1"/>
    <dgm:cxn modelId="{91ECA17D-1783-4B88-AF6B-EFD40DC76DCC}" type="presParOf" srcId="{C195A179-FB40-4080-86E1-81E696E20671}" destId="{81572250-5103-4D5F-9B5A-3290E6B00E9D}" srcOrd="0" destOrd="0" presId="urn:microsoft.com/office/officeart/2005/8/layout/process1"/>
    <dgm:cxn modelId="{C801A95E-FAA4-4EF6-B4CD-A2D5B2BCBE55}" type="presParOf" srcId="{42AE0857-3060-45AE-9028-5A53EC697D72}" destId="{57D148FA-540E-4B23-B08B-9287E3C3D613}" srcOrd="10"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8512E2-DE43-4884-A850-44F48A1423EF}">
      <dsp:nvSpPr>
        <dsp:cNvPr id="0" name=""/>
        <dsp:cNvSpPr/>
      </dsp:nvSpPr>
      <dsp:spPr>
        <a:xfrm>
          <a:off x="2361" y="156742"/>
          <a:ext cx="631109" cy="3786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Arial Narrow" panose="020B0606020202030204" pitchFamily="34" charset="0"/>
            </a:rPr>
            <a:t>Unitizing</a:t>
          </a:r>
        </a:p>
      </dsp:txBody>
      <dsp:txXfrm>
        <a:off x="13452" y="167833"/>
        <a:ext cx="608927" cy="356483"/>
      </dsp:txXfrm>
    </dsp:sp>
    <dsp:sp modelId="{8A6B045B-B050-44A9-81D0-74BDD327F91A}">
      <dsp:nvSpPr>
        <dsp:cNvPr id="0" name=""/>
        <dsp:cNvSpPr/>
      </dsp:nvSpPr>
      <dsp:spPr>
        <a:xfrm>
          <a:off x="696582" y="267817"/>
          <a:ext cx="133795" cy="1565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Arial Narrow" panose="020B0606020202030204" pitchFamily="34" charset="0"/>
          </a:endParaRPr>
        </a:p>
      </dsp:txBody>
      <dsp:txXfrm>
        <a:off x="696582" y="299120"/>
        <a:ext cx="93657" cy="93909"/>
      </dsp:txXfrm>
    </dsp:sp>
    <dsp:sp modelId="{F1C0A330-4DDE-4738-B57D-59AD10BC7127}">
      <dsp:nvSpPr>
        <dsp:cNvPr id="0" name=""/>
        <dsp:cNvSpPr/>
      </dsp:nvSpPr>
      <dsp:spPr>
        <a:xfrm>
          <a:off x="885915" y="156742"/>
          <a:ext cx="631109" cy="3786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Arial Narrow" panose="020B0606020202030204" pitchFamily="34" charset="0"/>
            </a:rPr>
            <a:t>Sampling</a:t>
          </a:r>
        </a:p>
      </dsp:txBody>
      <dsp:txXfrm>
        <a:off x="897006" y="167833"/>
        <a:ext cx="608927" cy="356483"/>
      </dsp:txXfrm>
    </dsp:sp>
    <dsp:sp modelId="{188F8DCE-8450-4F08-BA2B-2F4CE0EA6FBA}">
      <dsp:nvSpPr>
        <dsp:cNvPr id="0" name=""/>
        <dsp:cNvSpPr/>
      </dsp:nvSpPr>
      <dsp:spPr>
        <a:xfrm>
          <a:off x="1580135" y="267817"/>
          <a:ext cx="133795" cy="1565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Arial Narrow" panose="020B0606020202030204" pitchFamily="34" charset="0"/>
          </a:endParaRPr>
        </a:p>
      </dsp:txBody>
      <dsp:txXfrm>
        <a:off x="1580135" y="299120"/>
        <a:ext cx="93657" cy="93909"/>
      </dsp:txXfrm>
    </dsp:sp>
    <dsp:sp modelId="{045E44D3-35EE-4617-9912-7A014F23561C}">
      <dsp:nvSpPr>
        <dsp:cNvPr id="0" name=""/>
        <dsp:cNvSpPr/>
      </dsp:nvSpPr>
      <dsp:spPr>
        <a:xfrm>
          <a:off x="1769468" y="156742"/>
          <a:ext cx="651159" cy="3786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Arial Narrow" panose="020B0606020202030204" pitchFamily="34" charset="0"/>
            </a:rPr>
            <a:t>Recording/ coding</a:t>
          </a:r>
        </a:p>
      </dsp:txBody>
      <dsp:txXfrm>
        <a:off x="1780559" y="167833"/>
        <a:ext cx="628977" cy="356483"/>
      </dsp:txXfrm>
    </dsp:sp>
    <dsp:sp modelId="{E1C81551-1377-49B9-8795-21AE69BD4938}">
      <dsp:nvSpPr>
        <dsp:cNvPr id="0" name=""/>
        <dsp:cNvSpPr/>
      </dsp:nvSpPr>
      <dsp:spPr>
        <a:xfrm>
          <a:off x="2483739" y="267817"/>
          <a:ext cx="133795" cy="1565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Arial Narrow" panose="020B0606020202030204" pitchFamily="34" charset="0"/>
          </a:endParaRPr>
        </a:p>
      </dsp:txBody>
      <dsp:txXfrm>
        <a:off x="2483739" y="299120"/>
        <a:ext cx="93657" cy="93909"/>
      </dsp:txXfrm>
    </dsp:sp>
    <dsp:sp modelId="{BE924FE2-DD9C-416C-81C6-5AB5E52D6EC6}">
      <dsp:nvSpPr>
        <dsp:cNvPr id="0" name=""/>
        <dsp:cNvSpPr/>
      </dsp:nvSpPr>
      <dsp:spPr>
        <a:xfrm>
          <a:off x="2673072" y="156742"/>
          <a:ext cx="631109" cy="3786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Arial Narrow" panose="020B0606020202030204" pitchFamily="34" charset="0"/>
            </a:rPr>
            <a:t>Reducing</a:t>
          </a:r>
        </a:p>
      </dsp:txBody>
      <dsp:txXfrm>
        <a:off x="2684163" y="167833"/>
        <a:ext cx="608927" cy="356483"/>
      </dsp:txXfrm>
    </dsp:sp>
    <dsp:sp modelId="{4958A011-754A-47EB-BF24-684FF9B58E63}">
      <dsp:nvSpPr>
        <dsp:cNvPr id="0" name=""/>
        <dsp:cNvSpPr/>
      </dsp:nvSpPr>
      <dsp:spPr>
        <a:xfrm>
          <a:off x="3367292" y="267817"/>
          <a:ext cx="133795" cy="1565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Arial Narrow" panose="020B0606020202030204" pitchFamily="34" charset="0"/>
          </a:endParaRPr>
        </a:p>
      </dsp:txBody>
      <dsp:txXfrm>
        <a:off x="3367292" y="299120"/>
        <a:ext cx="93657" cy="93909"/>
      </dsp:txXfrm>
    </dsp:sp>
    <dsp:sp modelId="{251D4313-03D3-465B-92A6-03D6B9AAD208}">
      <dsp:nvSpPr>
        <dsp:cNvPr id="0" name=""/>
        <dsp:cNvSpPr/>
      </dsp:nvSpPr>
      <dsp:spPr>
        <a:xfrm>
          <a:off x="3556625" y="156742"/>
          <a:ext cx="631109" cy="3786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Arial Narrow" panose="020B0606020202030204" pitchFamily="34" charset="0"/>
            </a:rPr>
            <a:t>Inferring</a:t>
          </a:r>
        </a:p>
      </dsp:txBody>
      <dsp:txXfrm>
        <a:off x="3567716" y="167833"/>
        <a:ext cx="608927" cy="356483"/>
      </dsp:txXfrm>
    </dsp:sp>
    <dsp:sp modelId="{C195A179-FB40-4080-86E1-81E696E20671}">
      <dsp:nvSpPr>
        <dsp:cNvPr id="0" name=""/>
        <dsp:cNvSpPr/>
      </dsp:nvSpPr>
      <dsp:spPr>
        <a:xfrm>
          <a:off x="4250845" y="267817"/>
          <a:ext cx="133795" cy="1565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Arial Narrow" panose="020B0606020202030204" pitchFamily="34" charset="0"/>
          </a:endParaRPr>
        </a:p>
      </dsp:txBody>
      <dsp:txXfrm>
        <a:off x="4250845" y="299120"/>
        <a:ext cx="93657" cy="93909"/>
      </dsp:txXfrm>
    </dsp:sp>
    <dsp:sp modelId="{57D148FA-540E-4B23-B08B-9287E3C3D613}">
      <dsp:nvSpPr>
        <dsp:cNvPr id="0" name=""/>
        <dsp:cNvSpPr/>
      </dsp:nvSpPr>
      <dsp:spPr>
        <a:xfrm>
          <a:off x="4440178" y="156742"/>
          <a:ext cx="631109" cy="3786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Arial Narrow" panose="020B0606020202030204" pitchFamily="34" charset="0"/>
            </a:rPr>
            <a:t>Narrating</a:t>
          </a:r>
        </a:p>
      </dsp:txBody>
      <dsp:txXfrm>
        <a:off x="4451269" y="167833"/>
        <a:ext cx="608927" cy="35648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2BE1C36F5F45D1A4B8052BE04EA198"/>
        <w:category>
          <w:name w:val="General"/>
          <w:gallery w:val="placeholder"/>
        </w:category>
        <w:types>
          <w:type w:val="bbPlcHdr"/>
        </w:types>
        <w:behaviors>
          <w:behavior w:val="content"/>
        </w:behaviors>
        <w:guid w:val="{CF5BA164-241D-4E94-8F01-40CFDDD00090}"/>
      </w:docPartPr>
      <w:docPartBody>
        <w:p w:rsidR="00000000" w:rsidRDefault="008C2273" w:rsidP="008C2273">
          <w:pPr>
            <w:pStyle w:val="A82BE1C36F5F45D1A4B8052BE04EA198"/>
          </w:pPr>
          <w:r w:rsidRPr="00B9059A">
            <w:rPr>
              <w:rStyle w:val="PlaceholderText"/>
            </w:rPr>
            <w:t>Click or tap here to enter text.</w:t>
          </w:r>
        </w:p>
      </w:docPartBody>
    </w:docPart>
    <w:docPart>
      <w:docPartPr>
        <w:name w:val="FC157A56C74F43DAB820363E09D5B5C7"/>
        <w:category>
          <w:name w:val="General"/>
          <w:gallery w:val="placeholder"/>
        </w:category>
        <w:types>
          <w:type w:val="bbPlcHdr"/>
        </w:types>
        <w:behaviors>
          <w:behavior w:val="content"/>
        </w:behaviors>
        <w:guid w:val="{FD77ECAD-9762-4838-ACDB-6902FD6552CE}"/>
      </w:docPartPr>
      <w:docPartBody>
        <w:p w:rsidR="00000000" w:rsidRDefault="008C2273" w:rsidP="008C2273">
          <w:pPr>
            <w:pStyle w:val="FC157A56C74F43DAB820363E09D5B5C7"/>
          </w:pPr>
          <w:r w:rsidRPr="00B9059A">
            <w:rPr>
              <w:rStyle w:val="PlaceholderText"/>
            </w:rPr>
            <w:t>Click or tap here to enter text.</w:t>
          </w:r>
        </w:p>
      </w:docPartBody>
    </w:docPart>
    <w:docPart>
      <w:docPartPr>
        <w:name w:val="257C600DF32741CAB6EBC8492162F40D"/>
        <w:category>
          <w:name w:val="General"/>
          <w:gallery w:val="placeholder"/>
        </w:category>
        <w:types>
          <w:type w:val="bbPlcHdr"/>
        </w:types>
        <w:behaviors>
          <w:behavior w:val="content"/>
        </w:behaviors>
        <w:guid w:val="{9CA9C487-FF8E-4D39-A03E-F389C59402AC}"/>
      </w:docPartPr>
      <w:docPartBody>
        <w:p w:rsidR="00000000" w:rsidRDefault="008C2273" w:rsidP="008C2273">
          <w:pPr>
            <w:pStyle w:val="257C600DF32741CAB6EBC8492162F40D"/>
          </w:pPr>
          <w:r w:rsidRPr="00B9059A">
            <w:rPr>
              <w:rStyle w:val="PlaceholderText"/>
            </w:rPr>
            <w:t>Click or tap here to enter text.</w:t>
          </w:r>
        </w:p>
      </w:docPartBody>
    </w:docPart>
    <w:docPart>
      <w:docPartPr>
        <w:name w:val="D667707E4F854DCCBB85B3F3600368C0"/>
        <w:category>
          <w:name w:val="General"/>
          <w:gallery w:val="placeholder"/>
        </w:category>
        <w:types>
          <w:type w:val="bbPlcHdr"/>
        </w:types>
        <w:behaviors>
          <w:behavior w:val="content"/>
        </w:behaviors>
        <w:guid w:val="{F26DC055-6632-4192-8067-7258EAA96A4F}"/>
      </w:docPartPr>
      <w:docPartBody>
        <w:p w:rsidR="00000000" w:rsidRDefault="008C2273" w:rsidP="008C2273">
          <w:pPr>
            <w:pStyle w:val="D667707E4F854DCCBB85B3F3600368C0"/>
          </w:pPr>
          <w:r w:rsidRPr="00B9059A">
            <w:rPr>
              <w:rStyle w:val="PlaceholderText"/>
            </w:rPr>
            <w:t>Click or tap here to enter text.</w:t>
          </w:r>
        </w:p>
      </w:docPartBody>
    </w:docPart>
    <w:docPart>
      <w:docPartPr>
        <w:name w:val="10D9A2E0FA07488DA3384E089B38B294"/>
        <w:category>
          <w:name w:val="General"/>
          <w:gallery w:val="placeholder"/>
        </w:category>
        <w:types>
          <w:type w:val="bbPlcHdr"/>
        </w:types>
        <w:behaviors>
          <w:behavior w:val="content"/>
        </w:behaviors>
        <w:guid w:val="{1A6E5C15-9F12-46FF-95A3-8F07E7033581}"/>
      </w:docPartPr>
      <w:docPartBody>
        <w:p w:rsidR="00000000" w:rsidRDefault="008C2273" w:rsidP="008C2273">
          <w:pPr>
            <w:pStyle w:val="10D9A2E0FA07488DA3384E089B38B294"/>
          </w:pPr>
          <w:r w:rsidRPr="00B9059A">
            <w:rPr>
              <w:rStyle w:val="PlaceholderText"/>
            </w:rPr>
            <w:t>Click or tap here to enter text.</w:t>
          </w:r>
        </w:p>
      </w:docPartBody>
    </w:docPart>
    <w:docPart>
      <w:docPartPr>
        <w:name w:val="559FBDDF449F4B00B7FB2AA228EB2C39"/>
        <w:category>
          <w:name w:val="General"/>
          <w:gallery w:val="placeholder"/>
        </w:category>
        <w:types>
          <w:type w:val="bbPlcHdr"/>
        </w:types>
        <w:behaviors>
          <w:behavior w:val="content"/>
        </w:behaviors>
        <w:guid w:val="{423A2AD4-3A3F-4F93-A73B-E86C6A14DA1D}"/>
      </w:docPartPr>
      <w:docPartBody>
        <w:p w:rsidR="00000000" w:rsidRDefault="008C2273" w:rsidP="008C2273">
          <w:pPr>
            <w:pStyle w:val="559FBDDF449F4B00B7FB2AA228EB2C39"/>
          </w:pPr>
          <w:r w:rsidRPr="00B9059A">
            <w:rPr>
              <w:rStyle w:val="PlaceholderText"/>
            </w:rPr>
            <w:t>Click or tap here to enter text.</w:t>
          </w:r>
        </w:p>
      </w:docPartBody>
    </w:docPart>
    <w:docPart>
      <w:docPartPr>
        <w:name w:val="48773A51ECF04D58ACA139A8703FD849"/>
        <w:category>
          <w:name w:val="General"/>
          <w:gallery w:val="placeholder"/>
        </w:category>
        <w:types>
          <w:type w:val="bbPlcHdr"/>
        </w:types>
        <w:behaviors>
          <w:behavior w:val="content"/>
        </w:behaviors>
        <w:guid w:val="{CFF02A33-8B09-4EE5-A489-293347E8C410}"/>
      </w:docPartPr>
      <w:docPartBody>
        <w:p w:rsidR="00000000" w:rsidRDefault="008C2273" w:rsidP="008C2273">
          <w:pPr>
            <w:pStyle w:val="48773A51ECF04D58ACA139A8703FD849"/>
          </w:pPr>
          <w:r w:rsidRPr="00B9059A">
            <w:rPr>
              <w:rStyle w:val="PlaceholderText"/>
            </w:rPr>
            <w:t>Click or tap here to enter text.</w:t>
          </w:r>
        </w:p>
      </w:docPartBody>
    </w:docPart>
    <w:docPart>
      <w:docPartPr>
        <w:name w:val="1642A404A12C4CA68F7DBB6CE42E133B"/>
        <w:category>
          <w:name w:val="General"/>
          <w:gallery w:val="placeholder"/>
        </w:category>
        <w:types>
          <w:type w:val="bbPlcHdr"/>
        </w:types>
        <w:behaviors>
          <w:behavior w:val="content"/>
        </w:behaviors>
        <w:guid w:val="{80834224-3810-4157-AF66-F44CB9CFD4EF}"/>
      </w:docPartPr>
      <w:docPartBody>
        <w:p w:rsidR="00000000" w:rsidRDefault="008C2273" w:rsidP="008C2273">
          <w:pPr>
            <w:pStyle w:val="1642A404A12C4CA68F7DBB6CE42E133B"/>
          </w:pPr>
          <w:r w:rsidRPr="00B9059A">
            <w:rPr>
              <w:rStyle w:val="PlaceholderText"/>
            </w:rPr>
            <w:t>Click or tap here to enter text.</w:t>
          </w:r>
        </w:p>
      </w:docPartBody>
    </w:docPart>
    <w:docPart>
      <w:docPartPr>
        <w:name w:val="346ABBAC483444FC96F9790FC3BAF0CC"/>
        <w:category>
          <w:name w:val="General"/>
          <w:gallery w:val="placeholder"/>
        </w:category>
        <w:types>
          <w:type w:val="bbPlcHdr"/>
        </w:types>
        <w:behaviors>
          <w:behavior w:val="content"/>
        </w:behaviors>
        <w:guid w:val="{AA6E4BC7-9672-42FE-A1E3-BC66C77BEDE4}"/>
      </w:docPartPr>
      <w:docPartBody>
        <w:p w:rsidR="00000000" w:rsidRDefault="008C2273" w:rsidP="008C2273">
          <w:pPr>
            <w:pStyle w:val="346ABBAC483444FC96F9790FC3BAF0CC"/>
          </w:pPr>
          <w:r w:rsidRPr="00B9059A">
            <w:rPr>
              <w:rStyle w:val="PlaceholderText"/>
            </w:rPr>
            <w:t>Click or tap here to enter text.</w:t>
          </w:r>
        </w:p>
      </w:docPartBody>
    </w:docPart>
    <w:docPart>
      <w:docPartPr>
        <w:name w:val="117CF5AF8C7F46DA890E0D73B775A486"/>
        <w:category>
          <w:name w:val="General"/>
          <w:gallery w:val="placeholder"/>
        </w:category>
        <w:types>
          <w:type w:val="bbPlcHdr"/>
        </w:types>
        <w:behaviors>
          <w:behavior w:val="content"/>
        </w:behaviors>
        <w:guid w:val="{A09C2D85-B575-4B76-AD47-3DEF11CE1DAA}"/>
      </w:docPartPr>
      <w:docPartBody>
        <w:p w:rsidR="00000000" w:rsidRDefault="008C2273" w:rsidP="008C2273">
          <w:pPr>
            <w:pStyle w:val="117CF5AF8C7F46DA890E0D73B775A486"/>
          </w:pPr>
          <w:r w:rsidRPr="00B9059A">
            <w:rPr>
              <w:rStyle w:val="PlaceholderText"/>
            </w:rPr>
            <w:t>Click or tap here to enter text.</w:t>
          </w:r>
        </w:p>
      </w:docPartBody>
    </w:docPart>
    <w:docPart>
      <w:docPartPr>
        <w:name w:val="CAF2A0164A87434D9E9C119EC5F8ACDF"/>
        <w:category>
          <w:name w:val="General"/>
          <w:gallery w:val="placeholder"/>
        </w:category>
        <w:types>
          <w:type w:val="bbPlcHdr"/>
        </w:types>
        <w:behaviors>
          <w:behavior w:val="content"/>
        </w:behaviors>
        <w:guid w:val="{4CE9F4B1-9B5E-449D-8B2F-5005D023594F}"/>
      </w:docPartPr>
      <w:docPartBody>
        <w:p w:rsidR="00000000" w:rsidRDefault="008C2273" w:rsidP="008C2273">
          <w:pPr>
            <w:pStyle w:val="CAF2A0164A87434D9E9C119EC5F8ACDF"/>
          </w:pPr>
          <w:r w:rsidRPr="00B9059A">
            <w:rPr>
              <w:rStyle w:val="PlaceholderText"/>
            </w:rPr>
            <w:t>Click or tap here to enter text.</w:t>
          </w:r>
        </w:p>
      </w:docPartBody>
    </w:docPart>
    <w:docPart>
      <w:docPartPr>
        <w:name w:val="2658FD6F9CB14F85B63443522B64C914"/>
        <w:category>
          <w:name w:val="General"/>
          <w:gallery w:val="placeholder"/>
        </w:category>
        <w:types>
          <w:type w:val="bbPlcHdr"/>
        </w:types>
        <w:behaviors>
          <w:behavior w:val="content"/>
        </w:behaviors>
        <w:guid w:val="{41FCF235-7FDF-4DD2-8906-430A3A56A18B}"/>
      </w:docPartPr>
      <w:docPartBody>
        <w:p w:rsidR="00000000" w:rsidRDefault="008C2273" w:rsidP="008C2273">
          <w:pPr>
            <w:pStyle w:val="2658FD6F9CB14F85B63443522B64C914"/>
          </w:pPr>
          <w:r w:rsidRPr="00B905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73"/>
    <w:rsid w:val="007314DA"/>
    <w:rsid w:val="008C2273"/>
    <w:rsid w:val="00C403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2273"/>
    <w:rPr>
      <w:color w:val="808080"/>
    </w:rPr>
  </w:style>
  <w:style w:type="paragraph" w:customStyle="1" w:styleId="7BACA6414FFC440FA9326473F9D89706">
    <w:name w:val="7BACA6414FFC440FA9326473F9D89706"/>
    <w:rsid w:val="008C2273"/>
  </w:style>
  <w:style w:type="paragraph" w:customStyle="1" w:styleId="4896A7CFDDE942AEBFD4F8446506DB0A">
    <w:name w:val="4896A7CFDDE942AEBFD4F8446506DB0A"/>
    <w:rsid w:val="008C2273"/>
  </w:style>
  <w:style w:type="paragraph" w:customStyle="1" w:styleId="72AFAACD04C54F309DA1C71A5AAE3C0B">
    <w:name w:val="72AFAACD04C54F309DA1C71A5AAE3C0B"/>
    <w:rsid w:val="008C2273"/>
  </w:style>
  <w:style w:type="paragraph" w:customStyle="1" w:styleId="CA66D95A11644B89B53EEB308A680257">
    <w:name w:val="CA66D95A11644B89B53EEB308A680257"/>
    <w:rsid w:val="008C2273"/>
  </w:style>
  <w:style w:type="paragraph" w:customStyle="1" w:styleId="25E7EF80D70F4A89BD78B5B828518EFB">
    <w:name w:val="25E7EF80D70F4A89BD78B5B828518EFB"/>
    <w:rsid w:val="008C2273"/>
  </w:style>
  <w:style w:type="paragraph" w:customStyle="1" w:styleId="80FCCABE54EF4D80B038D92182C69966">
    <w:name w:val="80FCCABE54EF4D80B038D92182C69966"/>
    <w:rsid w:val="008C2273"/>
  </w:style>
  <w:style w:type="paragraph" w:customStyle="1" w:styleId="6933A16BD087419497A67399618F1139">
    <w:name w:val="6933A16BD087419497A67399618F1139"/>
    <w:rsid w:val="008C2273"/>
  </w:style>
  <w:style w:type="paragraph" w:customStyle="1" w:styleId="DC953E99BFF74BEB8883D24B3B6BDA9D">
    <w:name w:val="DC953E99BFF74BEB8883D24B3B6BDA9D"/>
    <w:rsid w:val="008C2273"/>
  </w:style>
  <w:style w:type="paragraph" w:customStyle="1" w:styleId="BFE8A4421129405D8293504DC9780B8D">
    <w:name w:val="BFE8A4421129405D8293504DC9780B8D"/>
    <w:rsid w:val="008C2273"/>
  </w:style>
  <w:style w:type="paragraph" w:customStyle="1" w:styleId="955AF8044B1B471A93F49547BBEAE565">
    <w:name w:val="955AF8044B1B471A93F49547BBEAE565"/>
    <w:rsid w:val="008C2273"/>
  </w:style>
  <w:style w:type="paragraph" w:customStyle="1" w:styleId="00CD1C5FE68D4BC5A6DD1F8CCDBCAA0A">
    <w:name w:val="00CD1C5FE68D4BC5A6DD1F8CCDBCAA0A"/>
    <w:rsid w:val="008C2273"/>
  </w:style>
  <w:style w:type="paragraph" w:customStyle="1" w:styleId="FAB5F59051B64B07B8973EE88F2181A4">
    <w:name w:val="FAB5F59051B64B07B8973EE88F2181A4"/>
    <w:rsid w:val="008C2273"/>
  </w:style>
  <w:style w:type="paragraph" w:customStyle="1" w:styleId="A82BE1C36F5F45D1A4B8052BE04EA198">
    <w:name w:val="A82BE1C36F5F45D1A4B8052BE04EA198"/>
    <w:rsid w:val="008C2273"/>
  </w:style>
  <w:style w:type="paragraph" w:customStyle="1" w:styleId="FC157A56C74F43DAB820363E09D5B5C7">
    <w:name w:val="FC157A56C74F43DAB820363E09D5B5C7"/>
    <w:rsid w:val="008C2273"/>
  </w:style>
  <w:style w:type="paragraph" w:customStyle="1" w:styleId="257C600DF32741CAB6EBC8492162F40D">
    <w:name w:val="257C600DF32741CAB6EBC8492162F40D"/>
    <w:rsid w:val="008C2273"/>
  </w:style>
  <w:style w:type="paragraph" w:customStyle="1" w:styleId="D667707E4F854DCCBB85B3F3600368C0">
    <w:name w:val="D667707E4F854DCCBB85B3F3600368C0"/>
    <w:rsid w:val="008C2273"/>
  </w:style>
  <w:style w:type="paragraph" w:customStyle="1" w:styleId="10D9A2E0FA07488DA3384E089B38B294">
    <w:name w:val="10D9A2E0FA07488DA3384E089B38B294"/>
    <w:rsid w:val="008C2273"/>
  </w:style>
  <w:style w:type="paragraph" w:customStyle="1" w:styleId="559FBDDF449F4B00B7FB2AA228EB2C39">
    <w:name w:val="559FBDDF449F4B00B7FB2AA228EB2C39"/>
    <w:rsid w:val="008C2273"/>
  </w:style>
  <w:style w:type="paragraph" w:customStyle="1" w:styleId="48773A51ECF04D58ACA139A8703FD849">
    <w:name w:val="48773A51ECF04D58ACA139A8703FD849"/>
    <w:rsid w:val="008C2273"/>
  </w:style>
  <w:style w:type="paragraph" w:customStyle="1" w:styleId="1642A404A12C4CA68F7DBB6CE42E133B">
    <w:name w:val="1642A404A12C4CA68F7DBB6CE42E133B"/>
    <w:rsid w:val="008C2273"/>
  </w:style>
  <w:style w:type="paragraph" w:customStyle="1" w:styleId="346ABBAC483444FC96F9790FC3BAF0CC">
    <w:name w:val="346ABBAC483444FC96F9790FC3BAF0CC"/>
    <w:rsid w:val="008C2273"/>
  </w:style>
  <w:style w:type="paragraph" w:customStyle="1" w:styleId="117CF5AF8C7F46DA890E0D73B775A486">
    <w:name w:val="117CF5AF8C7F46DA890E0D73B775A486"/>
    <w:rsid w:val="008C2273"/>
  </w:style>
  <w:style w:type="paragraph" w:customStyle="1" w:styleId="CAF2A0164A87434D9E9C119EC5F8ACDF">
    <w:name w:val="CAF2A0164A87434D9E9C119EC5F8ACDF"/>
    <w:rsid w:val="008C2273"/>
  </w:style>
  <w:style w:type="paragraph" w:customStyle="1" w:styleId="2658FD6F9CB14F85B63443522B64C914">
    <w:name w:val="2658FD6F9CB14F85B63443522B64C914"/>
    <w:rsid w:val="008C22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77"/>
    <customShpInfo spid="_x0000_s1076"/>
    <customShpInfo spid="_x0000_s1075"/>
    <customShpInfo spid="_x0000_s1074"/>
    <customShpInfo spid="_x0000_s1073"/>
    <customShpInfo spid="_x0000_s1099"/>
    <customShpInfo spid="_x0000_s1098"/>
    <customShpInfo spid="_x0000_s1097"/>
    <customShpInfo spid="_x0000_s1096"/>
  </customShpExts>
</s:customData>
</file>

<file path=customXml/itemProps1.xml><?xml version="1.0" encoding="utf-8"?>
<ds:datastoreItem xmlns:ds="http://schemas.openxmlformats.org/officeDocument/2006/customXml" ds:itemID="{454F0668-6609-4A4A-A278-A55AB2C4039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Template CE des21.dotm</Template>
  <TotalTime>0</TotalTime>
  <Pages>10</Pages>
  <Words>4701</Words>
  <Characters>26802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Syamsurizal</dc:creator>
  <cp:keywords/>
  <dc:description/>
  <cp:lastModifiedBy>oktavianu 09</cp:lastModifiedBy>
  <cp:revision>2</cp:revision>
  <cp:lastPrinted>2025-06-11T09:55:00Z</cp:lastPrinted>
  <dcterms:created xsi:type="dcterms:W3CDTF">2025-12-02T16:09:00Z</dcterms:created>
  <dcterms:modified xsi:type="dcterms:W3CDTF">2025-12-02T16:09:00Z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1057-12.2.0.18607</vt:lpwstr>
  </property>
  <property fmtid="{D5CDD505-2E9C-101B-9397-08002B2CF9AE}" pid="3" name="ICV">
    <vt:lpwstr>34D95572A49843A99DA2C3337A2350ED_13</vt:lpwstr>
  </property>
  <property fmtid="{D5CDD505-2E9C-101B-9397-08002B2CF9AE}" pid="4" name="Mendeley Document_1">
    <vt:lpwstr>True</vt:lpwstr>
  </property>
  <property fmtid="{D5CDD505-2E9C-101B-9397-08002B2CF9AE}" pid="5" name="Mendeley Citation Style_1">
    <vt:lpwstr>http://www.zotero.org/styles/apa</vt:lpwstr>
  </property>
  <property fmtid="{D5CDD505-2E9C-101B-9397-08002B2CF9AE}" pid="6" name="Mendeley Unique User Id_1">
    <vt:lpwstr>f561951c-d484-33f9-9895-5638b03911ed</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