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986" w:rsidRPr="00DB3986" w:rsidRDefault="00DB3986" w:rsidP="00DB3986">
      <w:pPr>
        <w:spacing w:after="0" w:line="480" w:lineRule="auto"/>
        <w:jc w:val="center"/>
        <w:rPr>
          <w:rFonts w:ascii="Times New Roman" w:hAnsi="Times New Roman"/>
          <w:b/>
          <w:sz w:val="24"/>
          <w:szCs w:val="24"/>
        </w:rPr>
      </w:pPr>
      <w:r w:rsidRPr="00DB3986">
        <w:rPr>
          <w:rFonts w:ascii="Times New Roman" w:hAnsi="Times New Roman"/>
          <w:b/>
          <w:sz w:val="24"/>
          <w:szCs w:val="24"/>
        </w:rPr>
        <w:t xml:space="preserve">GENETIC DIVERSITY OF SUGARCANE </w:t>
      </w:r>
      <w:r w:rsidRPr="00AC7B38">
        <w:rPr>
          <w:rFonts w:ascii="Times New Roman" w:eastAsia="Times New Roman" w:hAnsi="Times New Roman"/>
          <w:b/>
          <w:color w:val="000000"/>
          <w:sz w:val="24"/>
          <w:szCs w:val="24"/>
          <w:lang w:val="en-ID"/>
        </w:rPr>
        <w:t>(</w:t>
      </w:r>
      <w:proofErr w:type="spellStart"/>
      <w:r w:rsidRPr="00DB3986">
        <w:rPr>
          <w:rFonts w:ascii="Times New Roman" w:eastAsia="Times New Roman" w:hAnsi="Times New Roman"/>
          <w:b/>
          <w:i/>
          <w:color w:val="000000"/>
          <w:sz w:val="24"/>
          <w:szCs w:val="24"/>
          <w:lang w:val="en-ID"/>
        </w:rPr>
        <w:t>Saccharum</w:t>
      </w:r>
      <w:proofErr w:type="spellEnd"/>
      <w:r w:rsidRPr="00DB3986">
        <w:rPr>
          <w:rFonts w:ascii="Times New Roman" w:eastAsia="Times New Roman" w:hAnsi="Times New Roman"/>
          <w:b/>
          <w:i/>
          <w:color w:val="000000"/>
          <w:sz w:val="24"/>
          <w:szCs w:val="24"/>
          <w:lang w:val="en-ID"/>
        </w:rPr>
        <w:t xml:space="preserve"> </w:t>
      </w:r>
      <w:proofErr w:type="spellStart"/>
      <w:r w:rsidRPr="00DB3986">
        <w:rPr>
          <w:rFonts w:ascii="Times New Roman" w:eastAsia="Times New Roman" w:hAnsi="Times New Roman"/>
          <w:b/>
          <w:i/>
          <w:color w:val="000000"/>
          <w:sz w:val="24"/>
          <w:szCs w:val="24"/>
          <w:lang w:val="en-ID"/>
        </w:rPr>
        <w:t>officinarum</w:t>
      </w:r>
      <w:proofErr w:type="spellEnd"/>
      <w:r w:rsidRPr="00DB3986">
        <w:rPr>
          <w:rFonts w:ascii="Times New Roman" w:eastAsia="Times New Roman" w:hAnsi="Times New Roman"/>
          <w:b/>
          <w:color w:val="000000"/>
          <w:sz w:val="24"/>
          <w:szCs w:val="24"/>
          <w:lang w:val="en-ID"/>
        </w:rPr>
        <w:t xml:space="preserve"> L.</w:t>
      </w:r>
      <w:r w:rsidRPr="00AC7B38">
        <w:rPr>
          <w:rFonts w:ascii="Times New Roman" w:eastAsia="Times New Roman" w:hAnsi="Times New Roman"/>
          <w:b/>
          <w:color w:val="000000"/>
          <w:sz w:val="24"/>
          <w:szCs w:val="24"/>
          <w:lang w:val="en-ID"/>
        </w:rPr>
        <w:t xml:space="preserve">) </w:t>
      </w:r>
      <w:r w:rsidRPr="00DB3986">
        <w:rPr>
          <w:rFonts w:ascii="Times New Roman" w:hAnsi="Times New Roman"/>
          <w:b/>
          <w:sz w:val="24"/>
          <w:szCs w:val="24"/>
        </w:rPr>
        <w:t xml:space="preserve"> BASED ON MORPHOLOGICAL CHARACTERS</w:t>
      </w:r>
    </w:p>
    <w:p w:rsidR="00DB3986" w:rsidRPr="00D71117" w:rsidRDefault="00DB3986" w:rsidP="001558E7">
      <w:pPr>
        <w:spacing w:after="0" w:line="480" w:lineRule="auto"/>
        <w:jc w:val="both"/>
        <w:rPr>
          <w:rFonts w:ascii="Times New Roman" w:hAnsi="Times New Roman"/>
          <w:b/>
          <w:sz w:val="24"/>
          <w:szCs w:val="24"/>
        </w:rPr>
      </w:pPr>
    </w:p>
    <w:p w:rsidR="00575709" w:rsidRPr="00D71117" w:rsidRDefault="005D7961" w:rsidP="001558E7">
      <w:pPr>
        <w:spacing w:after="0" w:line="480" w:lineRule="auto"/>
        <w:jc w:val="both"/>
        <w:rPr>
          <w:rFonts w:ascii="Times New Roman" w:hAnsi="Times New Roman"/>
          <w:sz w:val="24"/>
          <w:szCs w:val="24"/>
          <w:vertAlign w:val="superscript"/>
        </w:rPr>
      </w:pPr>
      <w:proofErr w:type="spellStart"/>
      <w:r>
        <w:rPr>
          <w:rFonts w:ascii="Times New Roman" w:hAnsi="Times New Roman"/>
          <w:sz w:val="24"/>
          <w:szCs w:val="24"/>
        </w:rPr>
        <w:t>Intan</w:t>
      </w:r>
      <w:proofErr w:type="spellEnd"/>
      <w:r>
        <w:rPr>
          <w:rFonts w:ascii="Times New Roman" w:hAnsi="Times New Roman"/>
          <w:sz w:val="24"/>
          <w:szCs w:val="24"/>
        </w:rPr>
        <w:t xml:space="preserve"> </w:t>
      </w:r>
      <w:proofErr w:type="spellStart"/>
      <w:r>
        <w:rPr>
          <w:rFonts w:ascii="Times New Roman" w:hAnsi="Times New Roman"/>
          <w:sz w:val="24"/>
          <w:szCs w:val="24"/>
        </w:rPr>
        <w:t>Poespita</w:t>
      </w:r>
      <w:proofErr w:type="spellEnd"/>
      <w:r>
        <w:rPr>
          <w:rFonts w:ascii="Times New Roman" w:hAnsi="Times New Roman"/>
          <w:sz w:val="24"/>
          <w:szCs w:val="24"/>
        </w:rPr>
        <w:t xml:space="preserve"> Windiyani</w:t>
      </w:r>
      <w:r>
        <w:rPr>
          <w:rFonts w:ascii="Times New Roman" w:hAnsi="Times New Roman"/>
          <w:sz w:val="24"/>
          <w:szCs w:val="24"/>
          <w:vertAlign w:val="superscript"/>
        </w:rPr>
        <w:t>1</w:t>
      </w:r>
      <w:r w:rsidR="00575709" w:rsidRPr="00D71117">
        <w:rPr>
          <w:rFonts w:ascii="Times New Roman" w:hAnsi="Times New Roman"/>
          <w:sz w:val="24"/>
          <w:szCs w:val="24"/>
        </w:rPr>
        <w:t xml:space="preserve">, </w:t>
      </w:r>
      <w:r>
        <w:rPr>
          <w:rFonts w:ascii="Times New Roman" w:hAnsi="Times New Roman"/>
          <w:sz w:val="24"/>
          <w:szCs w:val="24"/>
        </w:rPr>
        <w:t>Mahfut</w:t>
      </w:r>
      <w:r>
        <w:rPr>
          <w:rFonts w:ascii="Times New Roman" w:hAnsi="Times New Roman"/>
          <w:sz w:val="24"/>
          <w:szCs w:val="24"/>
          <w:vertAlign w:val="superscript"/>
        </w:rPr>
        <w:t>2</w:t>
      </w:r>
      <w:r w:rsidR="00575709" w:rsidRPr="00D71117">
        <w:rPr>
          <w:rFonts w:ascii="Times New Roman" w:hAnsi="Times New Roman"/>
          <w:sz w:val="24"/>
          <w:szCs w:val="24"/>
          <w:vertAlign w:val="superscript"/>
        </w:rPr>
        <w:t>⁎</w:t>
      </w:r>
    </w:p>
    <w:p w:rsidR="001600F0" w:rsidRPr="00D71117" w:rsidRDefault="001600F0" w:rsidP="001558E7">
      <w:pPr>
        <w:spacing w:after="0" w:line="480" w:lineRule="auto"/>
        <w:jc w:val="both"/>
        <w:rPr>
          <w:rFonts w:ascii="Times New Roman" w:hAnsi="Times New Roman"/>
          <w:sz w:val="24"/>
          <w:szCs w:val="24"/>
        </w:rPr>
      </w:pPr>
    </w:p>
    <w:p w:rsidR="001600F0" w:rsidRPr="00982CE2" w:rsidRDefault="001600F0" w:rsidP="001558E7">
      <w:pPr>
        <w:spacing w:after="0" w:line="480" w:lineRule="auto"/>
        <w:jc w:val="both"/>
        <w:rPr>
          <w:rFonts w:ascii="Times New Roman" w:hAnsi="Times New Roman"/>
          <w:sz w:val="24"/>
          <w:szCs w:val="24"/>
        </w:rPr>
      </w:pPr>
      <w:r w:rsidRPr="00982CE2">
        <w:rPr>
          <w:rFonts w:ascii="Times New Roman" w:hAnsi="Times New Roman"/>
          <w:sz w:val="24"/>
          <w:szCs w:val="24"/>
          <w:vertAlign w:val="superscript"/>
        </w:rPr>
        <w:t>1</w:t>
      </w:r>
      <w:r w:rsidR="005D7961" w:rsidRPr="00982CE2">
        <w:rPr>
          <w:rFonts w:ascii="Times New Roman" w:hAnsi="Times New Roman"/>
          <w:sz w:val="24"/>
          <w:szCs w:val="24"/>
        </w:rPr>
        <w:t xml:space="preserve">Post </w:t>
      </w:r>
      <w:proofErr w:type="spellStart"/>
      <w:r w:rsidR="005D7961" w:rsidRPr="00982CE2">
        <w:rPr>
          <w:rFonts w:ascii="Times New Roman" w:hAnsi="Times New Roman"/>
          <w:sz w:val="24"/>
          <w:szCs w:val="24"/>
        </w:rPr>
        <w:t>gradute</w:t>
      </w:r>
      <w:proofErr w:type="spellEnd"/>
      <w:r w:rsidR="0080724F" w:rsidRPr="00982CE2">
        <w:rPr>
          <w:rFonts w:ascii="Times New Roman" w:hAnsi="Times New Roman"/>
          <w:sz w:val="24"/>
          <w:szCs w:val="24"/>
        </w:rPr>
        <w:t xml:space="preserve">, </w:t>
      </w:r>
      <w:r w:rsidR="005D7961" w:rsidRPr="00982CE2">
        <w:rPr>
          <w:rFonts w:ascii="Times New Roman" w:hAnsi="Times New Roman"/>
          <w:sz w:val="24"/>
          <w:szCs w:val="24"/>
        </w:rPr>
        <w:t xml:space="preserve">Faculty of Biology, </w:t>
      </w:r>
      <w:proofErr w:type="spellStart"/>
      <w:r w:rsidR="005D7961" w:rsidRPr="00982CE2">
        <w:rPr>
          <w:rFonts w:ascii="Times New Roman" w:hAnsi="Times New Roman"/>
          <w:sz w:val="24"/>
          <w:szCs w:val="24"/>
        </w:rPr>
        <w:t>Universitas</w:t>
      </w:r>
      <w:proofErr w:type="spellEnd"/>
      <w:r w:rsidR="005D7961" w:rsidRPr="00982CE2">
        <w:rPr>
          <w:rFonts w:ascii="Times New Roman" w:hAnsi="Times New Roman"/>
          <w:sz w:val="24"/>
          <w:szCs w:val="24"/>
        </w:rPr>
        <w:t xml:space="preserve"> </w:t>
      </w:r>
      <w:proofErr w:type="spellStart"/>
      <w:r w:rsidR="005D7961" w:rsidRPr="00982CE2">
        <w:rPr>
          <w:rFonts w:ascii="Times New Roman" w:hAnsi="Times New Roman"/>
          <w:sz w:val="24"/>
          <w:szCs w:val="24"/>
        </w:rPr>
        <w:t>Gadjah</w:t>
      </w:r>
      <w:proofErr w:type="spellEnd"/>
      <w:r w:rsidR="005D7961" w:rsidRPr="00982CE2">
        <w:rPr>
          <w:rFonts w:ascii="Times New Roman" w:hAnsi="Times New Roman"/>
          <w:sz w:val="24"/>
          <w:szCs w:val="24"/>
        </w:rPr>
        <w:t xml:space="preserve"> </w:t>
      </w:r>
      <w:proofErr w:type="spellStart"/>
      <w:r w:rsidR="005D7961" w:rsidRPr="00982CE2">
        <w:rPr>
          <w:rFonts w:ascii="Times New Roman" w:hAnsi="Times New Roman"/>
          <w:sz w:val="24"/>
          <w:szCs w:val="24"/>
        </w:rPr>
        <w:t>Mada</w:t>
      </w:r>
      <w:proofErr w:type="spellEnd"/>
      <w:r w:rsidR="005D7961" w:rsidRPr="00982CE2">
        <w:rPr>
          <w:rFonts w:ascii="Times New Roman" w:hAnsi="Times New Roman"/>
          <w:sz w:val="24"/>
          <w:szCs w:val="24"/>
        </w:rPr>
        <w:t>, Yogyakarta, Indonesia, 55281.</w:t>
      </w: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2</w:t>
      </w:r>
      <w:r w:rsidR="005D7961">
        <w:rPr>
          <w:rFonts w:ascii="Times New Roman" w:hAnsi="Times New Roman"/>
          <w:sz w:val="24"/>
          <w:szCs w:val="24"/>
        </w:rPr>
        <w:t xml:space="preserve">Department of Biology, Faculty of </w:t>
      </w:r>
      <w:proofErr w:type="spellStart"/>
      <w:r w:rsidR="005D7961">
        <w:rPr>
          <w:rFonts w:ascii="Times New Roman" w:hAnsi="Times New Roman"/>
          <w:sz w:val="24"/>
          <w:szCs w:val="24"/>
        </w:rPr>
        <w:t>Mathematichs</w:t>
      </w:r>
      <w:proofErr w:type="spellEnd"/>
      <w:r w:rsidR="005D7961">
        <w:rPr>
          <w:rFonts w:ascii="Times New Roman" w:hAnsi="Times New Roman"/>
          <w:sz w:val="24"/>
          <w:szCs w:val="24"/>
        </w:rPr>
        <w:t xml:space="preserve"> and Natural Science, University of Lampung, Lampung, Indonesia, 35145.</w:t>
      </w: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sz w:val="24"/>
          <w:szCs w:val="24"/>
        </w:rPr>
        <w:t>*Corresponding author. Tel.: +</w:t>
      </w:r>
      <w:r w:rsidR="005D7961">
        <w:rPr>
          <w:rFonts w:ascii="Times New Roman" w:hAnsi="Times New Roman"/>
          <w:sz w:val="24"/>
          <w:szCs w:val="24"/>
        </w:rPr>
        <w:t>6281260615502</w:t>
      </w:r>
      <w:r w:rsidRPr="00D71117">
        <w:rPr>
          <w:rFonts w:ascii="Times New Roman" w:hAnsi="Times New Roman"/>
          <w:sz w:val="24"/>
          <w:szCs w:val="24"/>
        </w:rPr>
        <w:t xml:space="preserve">. Email address: </w:t>
      </w:r>
      <w:r w:rsidR="005D7961">
        <w:rPr>
          <w:rFonts w:ascii="Times New Roman" w:hAnsi="Times New Roman"/>
          <w:sz w:val="24"/>
          <w:szCs w:val="24"/>
        </w:rPr>
        <w:t>mahfut</w:t>
      </w:r>
      <w:r w:rsidR="0080724F">
        <w:rPr>
          <w:rFonts w:ascii="Times New Roman" w:hAnsi="Times New Roman"/>
          <w:sz w:val="24"/>
          <w:szCs w:val="24"/>
        </w:rPr>
        <w:t>@</w:t>
      </w:r>
      <w:r w:rsidR="005D7961">
        <w:rPr>
          <w:rFonts w:ascii="Times New Roman" w:hAnsi="Times New Roman"/>
          <w:sz w:val="24"/>
          <w:szCs w:val="24"/>
        </w:rPr>
        <w:t>fmipa.unila.ac.id</w:t>
      </w:r>
    </w:p>
    <w:p w:rsidR="001600F0" w:rsidRDefault="001600F0" w:rsidP="001558E7">
      <w:pPr>
        <w:spacing w:after="0" w:line="480" w:lineRule="auto"/>
        <w:jc w:val="both"/>
        <w:rPr>
          <w:rFonts w:ascii="Times New Roman" w:hAnsi="Times New Roman"/>
          <w:sz w:val="24"/>
          <w:szCs w:val="24"/>
        </w:rPr>
      </w:pPr>
    </w:p>
    <w:p w:rsidR="00982CE2" w:rsidRPr="00D71117" w:rsidRDefault="00982CE2"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b/>
          <w:sz w:val="24"/>
          <w:szCs w:val="24"/>
        </w:rPr>
        <w:t>Abstract</w:t>
      </w:r>
    </w:p>
    <w:p w:rsidR="00982CE2" w:rsidRPr="00D71117" w:rsidRDefault="00982CE2" w:rsidP="00982CE2">
      <w:pPr>
        <w:spacing w:after="0" w:line="480" w:lineRule="auto"/>
        <w:ind w:firstLine="720"/>
        <w:jc w:val="both"/>
        <w:rPr>
          <w:rFonts w:ascii="Times New Roman" w:hAnsi="Times New Roman"/>
          <w:sz w:val="24"/>
          <w:szCs w:val="24"/>
        </w:rPr>
      </w:pPr>
      <w:r w:rsidRPr="00982CE2">
        <w:rPr>
          <w:rFonts w:ascii="Times New Roman" w:hAnsi="Times New Roman"/>
          <w:sz w:val="24"/>
          <w:szCs w:val="24"/>
        </w:rPr>
        <w:t>Su</w:t>
      </w:r>
      <w:r w:rsidRPr="00982CE2">
        <w:rPr>
          <w:rFonts w:ascii="Times New Roman" w:hAnsi="Times New Roman"/>
          <w:sz w:val="24"/>
          <w:szCs w:val="24"/>
        </w:rPr>
        <w:t>garcane</w:t>
      </w:r>
      <w:r w:rsidRPr="00982CE2">
        <w:rPr>
          <w:rFonts w:ascii="Times New Roman" w:hAnsi="Times New Roman"/>
          <w:sz w:val="24"/>
          <w:szCs w:val="24"/>
        </w:rPr>
        <w:t xml:space="preserve"> </w:t>
      </w:r>
      <w:r w:rsidRPr="00AC7B38">
        <w:rPr>
          <w:rFonts w:ascii="Times New Roman" w:eastAsia="Times New Roman" w:hAnsi="Times New Roman"/>
          <w:color w:val="000000"/>
          <w:sz w:val="24"/>
          <w:szCs w:val="24"/>
          <w:lang w:val="en-ID"/>
        </w:rPr>
        <w:t>(</w:t>
      </w:r>
      <w:proofErr w:type="spellStart"/>
      <w:r w:rsidRPr="00982CE2">
        <w:rPr>
          <w:rFonts w:ascii="Times New Roman" w:eastAsia="Times New Roman" w:hAnsi="Times New Roman"/>
          <w:i/>
          <w:color w:val="000000"/>
          <w:sz w:val="24"/>
          <w:szCs w:val="24"/>
          <w:lang w:val="en-ID"/>
        </w:rPr>
        <w:t>Saccharum</w:t>
      </w:r>
      <w:proofErr w:type="spellEnd"/>
      <w:r w:rsidRPr="00982CE2">
        <w:rPr>
          <w:rFonts w:ascii="Times New Roman" w:eastAsia="Times New Roman" w:hAnsi="Times New Roman"/>
          <w:i/>
          <w:color w:val="000000"/>
          <w:sz w:val="24"/>
          <w:szCs w:val="24"/>
          <w:lang w:val="en-ID"/>
        </w:rPr>
        <w:t xml:space="preserve"> </w:t>
      </w:r>
      <w:proofErr w:type="spellStart"/>
      <w:r w:rsidRPr="00982CE2">
        <w:rPr>
          <w:rFonts w:ascii="Times New Roman" w:eastAsia="Times New Roman" w:hAnsi="Times New Roman"/>
          <w:i/>
          <w:color w:val="000000"/>
          <w:sz w:val="24"/>
          <w:szCs w:val="24"/>
          <w:lang w:val="en-ID"/>
        </w:rPr>
        <w:t>officinarum</w:t>
      </w:r>
      <w:proofErr w:type="spellEnd"/>
      <w:r w:rsidRPr="00982CE2">
        <w:rPr>
          <w:rFonts w:ascii="Times New Roman" w:eastAsia="Times New Roman" w:hAnsi="Times New Roman"/>
          <w:color w:val="000000"/>
          <w:sz w:val="24"/>
          <w:szCs w:val="24"/>
          <w:lang w:val="en-ID"/>
        </w:rPr>
        <w:t xml:space="preserve"> L.</w:t>
      </w:r>
      <w:r w:rsidRPr="00982CE2">
        <w:rPr>
          <w:rFonts w:ascii="Times New Roman" w:eastAsia="Times New Roman" w:hAnsi="Times New Roman"/>
          <w:color w:val="000000"/>
          <w:sz w:val="24"/>
          <w:szCs w:val="24"/>
          <w:lang w:val="en-ID"/>
        </w:rPr>
        <w:t>)</w:t>
      </w:r>
      <w:r w:rsidRPr="00982CE2">
        <w:rPr>
          <w:rFonts w:ascii="Times New Roman" w:hAnsi="Times New Roman"/>
          <w:sz w:val="24"/>
          <w:szCs w:val="24"/>
        </w:rPr>
        <w:t xml:space="preserve"> </w:t>
      </w:r>
      <w:r w:rsidRPr="00982CE2">
        <w:rPr>
          <w:rFonts w:ascii="Times New Roman" w:hAnsi="Times New Roman"/>
          <w:sz w:val="24"/>
          <w:szCs w:val="24"/>
        </w:rPr>
        <w:t xml:space="preserve">is an important plantation crop in the commercial sector as it accounts for 65% of worldwide sugar production. The role of sugarcane is very important in the sugar industry, so it needs to be supported by intensive research, especially for the breeding and assembly of superior varieties to improve the quality and quantity of sugarcane production. </w:t>
      </w:r>
      <w:r w:rsidRPr="00982CE2">
        <w:rPr>
          <w:rFonts w:ascii="Times New Roman" w:hAnsi="Times New Roman"/>
          <w:sz w:val="24"/>
          <w:szCs w:val="24"/>
        </w:rPr>
        <w:t xml:space="preserve">The process of plant breeding cannot be separated from the </w:t>
      </w:r>
      <w:proofErr w:type="spellStart"/>
      <w:r w:rsidRPr="00982CE2">
        <w:rPr>
          <w:rFonts w:ascii="Times New Roman" w:hAnsi="Times New Roman"/>
          <w:sz w:val="24"/>
          <w:szCs w:val="24"/>
        </w:rPr>
        <w:t>germplasm</w:t>
      </w:r>
      <w:proofErr w:type="spellEnd"/>
      <w:r w:rsidRPr="00982CE2">
        <w:rPr>
          <w:rFonts w:ascii="Times New Roman" w:hAnsi="Times New Roman"/>
          <w:sz w:val="24"/>
          <w:szCs w:val="24"/>
        </w:rPr>
        <w:t xml:space="preserve"> management program, because it is a source of genetic diversity of a plant species.</w:t>
      </w:r>
      <w:r>
        <w:rPr>
          <w:rFonts w:ascii="Times New Roman" w:hAnsi="Times New Roman"/>
          <w:sz w:val="24"/>
          <w:szCs w:val="24"/>
        </w:rPr>
        <w:t xml:space="preserve"> </w:t>
      </w:r>
      <w:r w:rsidRPr="00982CE2">
        <w:rPr>
          <w:rFonts w:ascii="Times New Roman" w:hAnsi="Times New Roman"/>
          <w:sz w:val="24"/>
          <w:szCs w:val="24"/>
        </w:rPr>
        <w:t xml:space="preserve">Characteristics and evaluation of </w:t>
      </w:r>
      <w:proofErr w:type="spellStart"/>
      <w:r w:rsidRPr="00982CE2">
        <w:rPr>
          <w:rFonts w:ascii="Times New Roman" w:hAnsi="Times New Roman"/>
          <w:sz w:val="24"/>
          <w:szCs w:val="24"/>
        </w:rPr>
        <w:t>nuftah</w:t>
      </w:r>
      <w:proofErr w:type="spellEnd"/>
      <w:r w:rsidRPr="00982CE2">
        <w:rPr>
          <w:rFonts w:ascii="Times New Roman" w:hAnsi="Times New Roman"/>
          <w:sz w:val="24"/>
          <w:szCs w:val="24"/>
        </w:rPr>
        <w:t xml:space="preserve"> plasma are one of the activities carried out to determine the potential characteristics of the breeding program. One of the efforts to extract information in empowering the </w:t>
      </w:r>
      <w:proofErr w:type="spellStart"/>
      <w:r w:rsidRPr="00982CE2">
        <w:rPr>
          <w:rFonts w:ascii="Times New Roman" w:hAnsi="Times New Roman"/>
          <w:sz w:val="24"/>
          <w:szCs w:val="24"/>
        </w:rPr>
        <w:t>nuftah</w:t>
      </w:r>
      <w:proofErr w:type="spellEnd"/>
      <w:r w:rsidRPr="00982CE2">
        <w:rPr>
          <w:rFonts w:ascii="Times New Roman" w:hAnsi="Times New Roman"/>
          <w:sz w:val="24"/>
          <w:szCs w:val="24"/>
        </w:rPr>
        <w:t xml:space="preserve"> plasma collection is by morphological characteristics, so that superior plant varieties or accessions can be classified. Morphological characters were observed qualitatively and quantitatively. </w:t>
      </w:r>
      <w:r w:rsidRPr="00265CC5">
        <w:rPr>
          <w:rFonts w:ascii="Times New Roman" w:hAnsi="Times New Roman"/>
          <w:sz w:val="24"/>
          <w:szCs w:val="24"/>
        </w:rPr>
        <w:t xml:space="preserve">Each variety of a sugarcane species has a specific morphological description, both quantitative and qualitative traits, then the data base for these </w:t>
      </w:r>
      <w:r w:rsidRPr="00265CC5">
        <w:rPr>
          <w:rFonts w:ascii="Times New Roman" w:hAnsi="Times New Roman"/>
          <w:sz w:val="24"/>
          <w:szCs w:val="24"/>
        </w:rPr>
        <w:lastRenderedPageBreak/>
        <w:t xml:space="preserve">characteristics is used as a reference for filtering potentially superior to diversity in </w:t>
      </w:r>
      <w:proofErr w:type="spellStart"/>
      <w:r w:rsidRPr="00265CC5">
        <w:rPr>
          <w:rFonts w:ascii="Times New Roman" w:hAnsi="Times New Roman"/>
          <w:sz w:val="24"/>
          <w:szCs w:val="24"/>
        </w:rPr>
        <w:t>germplasm</w:t>
      </w:r>
      <w:proofErr w:type="spellEnd"/>
      <w:r w:rsidRPr="00265CC5">
        <w:rPr>
          <w:rFonts w:ascii="Times New Roman" w:hAnsi="Times New Roman"/>
          <w:sz w:val="24"/>
          <w:szCs w:val="24"/>
        </w:rPr>
        <w:t xml:space="preserve"> collections</w:t>
      </w:r>
      <w:r>
        <w:rPr>
          <w:rFonts w:ascii="Times New Roman" w:hAnsi="Times New Roman"/>
          <w:sz w:val="24"/>
          <w:szCs w:val="24"/>
        </w:rPr>
        <w:t>.</w:t>
      </w:r>
    </w:p>
    <w:p w:rsidR="001600F0" w:rsidRDefault="001600F0" w:rsidP="001558E7">
      <w:pPr>
        <w:spacing w:after="0" w:line="480" w:lineRule="auto"/>
        <w:jc w:val="both"/>
        <w:rPr>
          <w:rFonts w:ascii="Times New Roman" w:hAnsi="Times New Roman"/>
          <w:sz w:val="24"/>
          <w:szCs w:val="24"/>
        </w:rPr>
      </w:pPr>
      <w:r w:rsidRPr="00D71117">
        <w:rPr>
          <w:rFonts w:ascii="Times New Roman" w:hAnsi="Times New Roman"/>
          <w:sz w:val="24"/>
          <w:szCs w:val="24"/>
        </w:rPr>
        <w:t>Keywords:</w:t>
      </w:r>
      <w:r w:rsidR="00982CE2">
        <w:rPr>
          <w:rFonts w:ascii="Times New Roman" w:hAnsi="Times New Roman"/>
          <w:sz w:val="24"/>
          <w:szCs w:val="24"/>
        </w:rPr>
        <w:t xml:space="preserve"> </w:t>
      </w:r>
      <w:r w:rsidR="00982CE2" w:rsidRPr="00982CE2">
        <w:rPr>
          <w:rFonts w:ascii="Times New Roman" w:hAnsi="Times New Roman"/>
          <w:sz w:val="24"/>
          <w:szCs w:val="24"/>
        </w:rPr>
        <w:t>Sugarcane</w:t>
      </w:r>
      <w:r w:rsidR="00982CE2">
        <w:rPr>
          <w:rFonts w:ascii="Times New Roman" w:hAnsi="Times New Roman"/>
          <w:sz w:val="24"/>
          <w:szCs w:val="24"/>
        </w:rPr>
        <w:t>, Plant Breeding, Morphological C</w:t>
      </w:r>
      <w:r w:rsidR="00982CE2" w:rsidRPr="00982CE2">
        <w:rPr>
          <w:rFonts w:ascii="Times New Roman" w:hAnsi="Times New Roman"/>
          <w:sz w:val="24"/>
          <w:szCs w:val="24"/>
        </w:rPr>
        <w:t>haracters</w:t>
      </w:r>
    </w:p>
    <w:p w:rsidR="00982CE2" w:rsidRPr="00D71117" w:rsidRDefault="00982CE2"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b/>
          <w:sz w:val="24"/>
          <w:szCs w:val="24"/>
        </w:rPr>
        <w:t>1. Introduction</w:t>
      </w:r>
    </w:p>
    <w:p w:rsidR="00AF7A88" w:rsidRPr="00AF7A88" w:rsidRDefault="00AF7A88" w:rsidP="00AC7B38">
      <w:pPr>
        <w:spacing w:after="0" w:line="480" w:lineRule="auto"/>
        <w:ind w:firstLine="720"/>
        <w:jc w:val="both"/>
        <w:rPr>
          <w:rFonts w:ascii="Times New Roman" w:hAnsi="Times New Roman"/>
          <w:sz w:val="24"/>
          <w:szCs w:val="24"/>
        </w:rPr>
      </w:pPr>
      <w:r w:rsidRPr="00AF7A88">
        <w:rPr>
          <w:rFonts w:ascii="Times New Roman" w:eastAsia="Times New Roman" w:hAnsi="Times New Roman"/>
          <w:color w:val="000000"/>
          <w:sz w:val="24"/>
          <w:szCs w:val="24"/>
          <w:lang w:val="en-ID"/>
        </w:rPr>
        <w:t>S</w:t>
      </w:r>
      <w:proofErr w:type="spellStart"/>
      <w:r w:rsidRPr="00AF7A88">
        <w:rPr>
          <w:rFonts w:ascii="Times New Roman" w:eastAsia="Times New Roman" w:hAnsi="Times New Roman"/>
          <w:color w:val="000000"/>
          <w:sz w:val="24"/>
          <w:szCs w:val="24"/>
          <w:lang w:val="en-ID"/>
        </w:rPr>
        <w:t>ugarcane</w:t>
      </w:r>
      <w:proofErr w:type="spellEnd"/>
      <w:r w:rsidR="00DB3986" w:rsidRPr="00DB3986">
        <w:rPr>
          <w:rFonts w:ascii="Times New Roman" w:eastAsia="Times New Roman" w:hAnsi="Times New Roman"/>
          <w:color w:val="000000"/>
          <w:sz w:val="24"/>
          <w:szCs w:val="24"/>
          <w:lang w:val="en-ID"/>
        </w:rPr>
        <w:t xml:space="preserve"> </w:t>
      </w:r>
      <w:r w:rsidR="00DB3986" w:rsidRPr="00AC7B38">
        <w:rPr>
          <w:rFonts w:ascii="Times New Roman" w:eastAsia="Times New Roman" w:hAnsi="Times New Roman"/>
          <w:color w:val="000000"/>
          <w:sz w:val="24"/>
          <w:szCs w:val="24"/>
          <w:lang w:val="en-ID"/>
        </w:rPr>
        <w:t>(</w:t>
      </w:r>
      <w:proofErr w:type="spellStart"/>
      <w:r w:rsidR="00DB3986" w:rsidRPr="00982CE2">
        <w:rPr>
          <w:rFonts w:ascii="Times New Roman" w:eastAsia="Times New Roman" w:hAnsi="Times New Roman"/>
          <w:i/>
          <w:color w:val="000000"/>
          <w:sz w:val="24"/>
          <w:szCs w:val="24"/>
          <w:lang w:val="en-ID"/>
        </w:rPr>
        <w:t>Saccharum</w:t>
      </w:r>
      <w:proofErr w:type="spellEnd"/>
      <w:r w:rsidR="00DB3986" w:rsidRPr="00982CE2">
        <w:rPr>
          <w:rFonts w:ascii="Times New Roman" w:eastAsia="Times New Roman" w:hAnsi="Times New Roman"/>
          <w:i/>
          <w:color w:val="000000"/>
          <w:sz w:val="24"/>
          <w:szCs w:val="24"/>
          <w:lang w:val="en-ID"/>
        </w:rPr>
        <w:t xml:space="preserve"> </w:t>
      </w:r>
      <w:proofErr w:type="spellStart"/>
      <w:r w:rsidR="00DB3986" w:rsidRPr="00982CE2">
        <w:rPr>
          <w:rFonts w:ascii="Times New Roman" w:eastAsia="Times New Roman" w:hAnsi="Times New Roman"/>
          <w:i/>
          <w:color w:val="000000"/>
          <w:sz w:val="24"/>
          <w:szCs w:val="24"/>
          <w:lang w:val="en-ID"/>
        </w:rPr>
        <w:t>officinarum</w:t>
      </w:r>
      <w:proofErr w:type="spellEnd"/>
      <w:r w:rsidR="00DB3986" w:rsidRPr="00DB3986">
        <w:rPr>
          <w:rFonts w:ascii="Times New Roman" w:eastAsia="Times New Roman" w:hAnsi="Times New Roman"/>
          <w:color w:val="000000"/>
          <w:sz w:val="24"/>
          <w:szCs w:val="24"/>
          <w:lang w:val="en-ID"/>
        </w:rPr>
        <w:t xml:space="preserve"> L.</w:t>
      </w:r>
      <w:r w:rsidR="00DB3986">
        <w:rPr>
          <w:rFonts w:ascii="Times New Roman" w:eastAsia="Times New Roman" w:hAnsi="Times New Roman"/>
          <w:color w:val="000000"/>
          <w:sz w:val="24"/>
          <w:szCs w:val="24"/>
          <w:lang w:val="en-ID"/>
        </w:rPr>
        <w:t>)</w:t>
      </w:r>
      <w:r w:rsidRPr="00AF7A88">
        <w:rPr>
          <w:rFonts w:ascii="Times New Roman" w:eastAsia="Times New Roman" w:hAnsi="Times New Roman"/>
          <w:color w:val="000000"/>
          <w:sz w:val="24"/>
          <w:szCs w:val="24"/>
          <w:lang w:val="en-ID"/>
        </w:rPr>
        <w:t xml:space="preserve"> is an important plantation crop in the commercial sector as it accounts for 65% of worldwide sugar production.</w:t>
      </w:r>
      <w:r w:rsidRPr="00AF7A88">
        <w:rPr>
          <w:rFonts w:ascii="Times New Roman" w:hAnsi="Times New Roman"/>
          <w:sz w:val="24"/>
          <w:szCs w:val="24"/>
        </w:rPr>
        <w:t xml:space="preserve"> Sugarcane is used as a raw material for making sugar, as well as for various industries, for example biofuel (BBN) in the form of ethanol, amino acids, organic acids and foodstuffs. The need for sugar is currently increasing with an increasing population and more diverse industrial needs. Therefore, the role of sugarcane is very important in the sugar industry, so it needs to be supported by intensive research, especially for the breeding and assembly of superior varieties to improve the quality and quantity of sugarcane production (</w:t>
      </w:r>
      <w:proofErr w:type="spellStart"/>
      <w:r w:rsidRPr="00AF7A88">
        <w:rPr>
          <w:rFonts w:ascii="Times New Roman" w:hAnsi="Times New Roman"/>
          <w:sz w:val="24"/>
          <w:szCs w:val="24"/>
        </w:rPr>
        <w:t>Sugiharto</w:t>
      </w:r>
      <w:proofErr w:type="spellEnd"/>
      <w:r w:rsidRPr="00AF7A88">
        <w:rPr>
          <w:rFonts w:ascii="Times New Roman" w:hAnsi="Times New Roman"/>
          <w:sz w:val="24"/>
          <w:szCs w:val="24"/>
        </w:rPr>
        <w:t xml:space="preserve"> et al., 2014).</w:t>
      </w:r>
    </w:p>
    <w:p w:rsidR="00AF7A88" w:rsidRPr="00AF7A88" w:rsidRDefault="00AF7A88" w:rsidP="00AC7B38">
      <w:pPr>
        <w:spacing w:after="0" w:line="480" w:lineRule="auto"/>
        <w:ind w:firstLine="720"/>
        <w:jc w:val="both"/>
        <w:rPr>
          <w:rFonts w:ascii="Times New Roman" w:hAnsi="Times New Roman"/>
          <w:sz w:val="24"/>
          <w:szCs w:val="24"/>
        </w:rPr>
      </w:pPr>
      <w:r w:rsidRPr="00AF7A88">
        <w:rPr>
          <w:rFonts w:ascii="Times New Roman" w:hAnsi="Times New Roman"/>
          <w:sz w:val="24"/>
          <w:szCs w:val="24"/>
        </w:rPr>
        <w:t xml:space="preserve">The process of plant breeding cannot be separated from the </w:t>
      </w:r>
      <w:proofErr w:type="spellStart"/>
      <w:r w:rsidRPr="00AF7A88">
        <w:rPr>
          <w:rFonts w:ascii="Times New Roman" w:hAnsi="Times New Roman"/>
          <w:sz w:val="24"/>
          <w:szCs w:val="24"/>
        </w:rPr>
        <w:t>nuftah</w:t>
      </w:r>
      <w:proofErr w:type="spellEnd"/>
      <w:r w:rsidR="00AC7B38">
        <w:rPr>
          <w:rFonts w:ascii="Times New Roman" w:hAnsi="Times New Roman"/>
          <w:sz w:val="24"/>
          <w:szCs w:val="24"/>
        </w:rPr>
        <w:t xml:space="preserve"> plasma</w:t>
      </w:r>
      <w:r w:rsidRPr="00AF7A88">
        <w:rPr>
          <w:rFonts w:ascii="Times New Roman" w:hAnsi="Times New Roman"/>
          <w:sz w:val="24"/>
          <w:szCs w:val="24"/>
        </w:rPr>
        <w:t xml:space="preserve"> management program, because it is a source of genetic diversity of a plant species. Characteristics and evaluation of </w:t>
      </w:r>
      <w:proofErr w:type="spellStart"/>
      <w:r w:rsidRPr="00AF7A88">
        <w:rPr>
          <w:rFonts w:ascii="Times New Roman" w:hAnsi="Times New Roman"/>
          <w:sz w:val="24"/>
          <w:szCs w:val="24"/>
        </w:rPr>
        <w:t>nuftah</w:t>
      </w:r>
      <w:proofErr w:type="spellEnd"/>
      <w:r w:rsidRPr="00AF7A88">
        <w:rPr>
          <w:rFonts w:ascii="Times New Roman" w:hAnsi="Times New Roman"/>
          <w:sz w:val="24"/>
          <w:szCs w:val="24"/>
        </w:rPr>
        <w:t xml:space="preserve"> plasma is one of the activities carried out to determine the potential characteristics of the breeding program. One of the efforts to extract information in empowering the </w:t>
      </w:r>
      <w:proofErr w:type="spellStart"/>
      <w:r w:rsidRPr="00AF7A88">
        <w:rPr>
          <w:rFonts w:ascii="Times New Roman" w:hAnsi="Times New Roman"/>
          <w:sz w:val="24"/>
          <w:szCs w:val="24"/>
        </w:rPr>
        <w:t>nuftah</w:t>
      </w:r>
      <w:proofErr w:type="spellEnd"/>
      <w:r w:rsidRPr="00AF7A88">
        <w:rPr>
          <w:rFonts w:ascii="Times New Roman" w:hAnsi="Times New Roman"/>
          <w:sz w:val="24"/>
          <w:szCs w:val="24"/>
        </w:rPr>
        <w:t xml:space="preserve"> plasma collection is by characterizing morphological characteristics, so that superior plant varieties or accessions can be classified (Akhtar et al., 2001; Chidambaram &amp; </w:t>
      </w:r>
      <w:proofErr w:type="spellStart"/>
      <w:r w:rsidRPr="00AF7A88">
        <w:rPr>
          <w:rFonts w:ascii="Times New Roman" w:hAnsi="Times New Roman"/>
          <w:sz w:val="24"/>
          <w:szCs w:val="24"/>
        </w:rPr>
        <w:t>Sivasubramaniam</w:t>
      </w:r>
      <w:proofErr w:type="spellEnd"/>
      <w:r w:rsidRPr="00AF7A88">
        <w:rPr>
          <w:rFonts w:ascii="Times New Roman" w:hAnsi="Times New Roman"/>
          <w:sz w:val="24"/>
          <w:szCs w:val="24"/>
        </w:rPr>
        <w:t xml:space="preserve">, 2017). The potential for superior characteristics of collections can be identified by observing morphological characteristics, both quantitative and qualitative traits, then the data base for these characteristics is used as a reference for filtering potentially superior collections (Jaramillo and </w:t>
      </w:r>
      <w:proofErr w:type="spellStart"/>
      <w:r w:rsidRPr="00AF7A88">
        <w:rPr>
          <w:rFonts w:ascii="Times New Roman" w:hAnsi="Times New Roman"/>
          <w:sz w:val="24"/>
          <w:szCs w:val="24"/>
        </w:rPr>
        <w:t>Baena</w:t>
      </w:r>
      <w:proofErr w:type="spellEnd"/>
      <w:r w:rsidRPr="00AF7A88">
        <w:rPr>
          <w:rFonts w:ascii="Times New Roman" w:hAnsi="Times New Roman"/>
          <w:sz w:val="24"/>
          <w:szCs w:val="24"/>
        </w:rPr>
        <w:t xml:space="preserve"> 2007). </w:t>
      </w:r>
    </w:p>
    <w:p w:rsidR="00AF7A88" w:rsidRPr="00AF7A88" w:rsidRDefault="00AF7A88" w:rsidP="00AC7B38">
      <w:pPr>
        <w:spacing w:after="0" w:line="480" w:lineRule="auto"/>
        <w:ind w:firstLine="720"/>
        <w:jc w:val="both"/>
        <w:rPr>
          <w:rFonts w:ascii="Times New Roman" w:hAnsi="Times New Roman"/>
          <w:color w:val="FF0000"/>
          <w:sz w:val="24"/>
          <w:szCs w:val="24"/>
        </w:rPr>
      </w:pPr>
      <w:r w:rsidRPr="00AF7A88">
        <w:rPr>
          <w:rFonts w:ascii="Times New Roman" w:hAnsi="Times New Roman"/>
          <w:sz w:val="24"/>
          <w:szCs w:val="24"/>
        </w:rPr>
        <w:t xml:space="preserve">Each variety of a plant species has a specific morphological description. The International Union for The Protection of New Varieties of Plants (UPOV) has published many </w:t>
      </w:r>
      <w:r w:rsidRPr="00AF7A88">
        <w:rPr>
          <w:rFonts w:ascii="Times New Roman" w:hAnsi="Times New Roman"/>
          <w:sz w:val="24"/>
          <w:szCs w:val="24"/>
        </w:rPr>
        <w:lastRenderedPageBreak/>
        <w:t>morphological descriptions of various agricultural crops, including sugarcane (UPOV, 2005). There are several publications on the identification of sugarcane varieties based o</w:t>
      </w:r>
      <w:r w:rsidR="00265CC5" w:rsidRPr="00DB3986">
        <w:rPr>
          <w:rFonts w:ascii="Times New Roman" w:hAnsi="Times New Roman"/>
          <w:sz w:val="24"/>
          <w:szCs w:val="24"/>
        </w:rPr>
        <w:t>n morphological characteristics</w:t>
      </w:r>
      <w:r w:rsidRPr="00AF7A88">
        <w:rPr>
          <w:rFonts w:ascii="Times New Roman" w:hAnsi="Times New Roman"/>
          <w:sz w:val="24"/>
          <w:szCs w:val="24"/>
        </w:rPr>
        <w:t xml:space="preserve"> (</w:t>
      </w:r>
      <w:proofErr w:type="spellStart"/>
      <w:r w:rsidRPr="00AF7A88">
        <w:rPr>
          <w:rFonts w:ascii="Times New Roman" w:hAnsi="Times New Roman"/>
          <w:sz w:val="24"/>
          <w:szCs w:val="24"/>
        </w:rPr>
        <w:t>Hamida</w:t>
      </w:r>
      <w:proofErr w:type="spellEnd"/>
      <w:r w:rsidRPr="00AF7A88">
        <w:rPr>
          <w:rFonts w:ascii="Times New Roman" w:hAnsi="Times New Roman"/>
          <w:sz w:val="24"/>
          <w:szCs w:val="24"/>
        </w:rPr>
        <w:t xml:space="preserve"> and </w:t>
      </w:r>
      <w:proofErr w:type="spellStart"/>
      <w:r w:rsidRPr="00AF7A88">
        <w:rPr>
          <w:rFonts w:ascii="Times New Roman" w:hAnsi="Times New Roman"/>
          <w:sz w:val="24"/>
          <w:szCs w:val="24"/>
        </w:rPr>
        <w:t>Parnidi</w:t>
      </w:r>
      <w:proofErr w:type="spellEnd"/>
      <w:r w:rsidRPr="00AF7A88">
        <w:rPr>
          <w:rFonts w:ascii="Times New Roman" w:hAnsi="Times New Roman"/>
          <w:sz w:val="24"/>
          <w:szCs w:val="24"/>
        </w:rPr>
        <w:t xml:space="preserve">, 2019; </w:t>
      </w:r>
      <w:proofErr w:type="spellStart"/>
      <w:r w:rsidRPr="00AF7A88">
        <w:rPr>
          <w:rFonts w:ascii="Times New Roman" w:hAnsi="Times New Roman"/>
          <w:sz w:val="24"/>
          <w:szCs w:val="24"/>
        </w:rPr>
        <w:t>Kapargam</w:t>
      </w:r>
      <w:proofErr w:type="spellEnd"/>
      <w:r w:rsidRPr="00AF7A88">
        <w:rPr>
          <w:rFonts w:ascii="Times New Roman" w:hAnsi="Times New Roman"/>
          <w:sz w:val="24"/>
          <w:szCs w:val="24"/>
        </w:rPr>
        <w:t xml:space="preserve"> and </w:t>
      </w:r>
      <w:proofErr w:type="spellStart"/>
      <w:r w:rsidRPr="00AF7A88">
        <w:rPr>
          <w:rFonts w:ascii="Times New Roman" w:hAnsi="Times New Roman"/>
          <w:sz w:val="24"/>
          <w:szCs w:val="24"/>
        </w:rPr>
        <w:t>Alarmelu</w:t>
      </w:r>
      <w:proofErr w:type="spellEnd"/>
      <w:r w:rsidRPr="00AF7A88">
        <w:rPr>
          <w:rFonts w:ascii="Times New Roman" w:hAnsi="Times New Roman"/>
          <w:sz w:val="24"/>
          <w:szCs w:val="24"/>
        </w:rPr>
        <w:t xml:space="preserve">, 2017; </w:t>
      </w:r>
      <w:proofErr w:type="spellStart"/>
      <w:r w:rsidRPr="00AF7A88">
        <w:rPr>
          <w:rFonts w:ascii="Times New Roman" w:hAnsi="Times New Roman"/>
          <w:sz w:val="24"/>
          <w:szCs w:val="24"/>
        </w:rPr>
        <w:t>Ariestya</w:t>
      </w:r>
      <w:proofErr w:type="spellEnd"/>
      <w:r w:rsidRPr="00AF7A88">
        <w:rPr>
          <w:rFonts w:ascii="Times New Roman" w:hAnsi="Times New Roman"/>
          <w:sz w:val="24"/>
          <w:szCs w:val="24"/>
        </w:rPr>
        <w:t xml:space="preserve"> et al., 2019). </w:t>
      </w:r>
    </w:p>
    <w:p w:rsidR="00AF7A88" w:rsidRPr="00AF7A88" w:rsidRDefault="00AF7A88" w:rsidP="00AF7A88">
      <w:pPr>
        <w:spacing w:after="0" w:line="480" w:lineRule="auto"/>
        <w:ind w:firstLine="720"/>
        <w:jc w:val="both"/>
        <w:rPr>
          <w:rFonts w:ascii="Times New Roman" w:hAnsi="Times New Roman"/>
          <w:sz w:val="24"/>
          <w:szCs w:val="24"/>
        </w:rPr>
      </w:pPr>
      <w:r w:rsidRPr="00AF7A88">
        <w:rPr>
          <w:rFonts w:ascii="Times New Roman" w:hAnsi="Times New Roman"/>
          <w:sz w:val="24"/>
          <w:szCs w:val="24"/>
        </w:rPr>
        <w:t xml:space="preserve">Diversity </w:t>
      </w:r>
      <w:r w:rsidR="00982CE2">
        <w:rPr>
          <w:rFonts w:ascii="Times New Roman" w:hAnsi="Times New Roman"/>
          <w:sz w:val="24"/>
          <w:szCs w:val="24"/>
        </w:rPr>
        <w:t>genetic</w:t>
      </w:r>
      <w:r w:rsidRPr="00AF7A88">
        <w:rPr>
          <w:rFonts w:ascii="Times New Roman" w:hAnsi="Times New Roman"/>
          <w:sz w:val="24"/>
          <w:szCs w:val="24"/>
        </w:rPr>
        <w:t xml:space="preserve"> can be </w:t>
      </w:r>
      <w:proofErr w:type="spellStart"/>
      <w:r w:rsidRPr="00AF7A88">
        <w:rPr>
          <w:rFonts w:ascii="Times New Roman" w:hAnsi="Times New Roman"/>
          <w:sz w:val="24"/>
          <w:szCs w:val="24"/>
        </w:rPr>
        <w:t>analyzed</w:t>
      </w:r>
      <w:proofErr w:type="spellEnd"/>
      <w:r w:rsidRPr="00AF7A88">
        <w:rPr>
          <w:rFonts w:ascii="Times New Roman" w:hAnsi="Times New Roman"/>
          <w:sz w:val="24"/>
          <w:szCs w:val="24"/>
        </w:rPr>
        <w:t xml:space="preserve"> using principal component analysis and cluster analysis. Principal component analysis is a technique to determine how much a character contributes to diversity so that the results can be used to identify characters that characterize a variety (</w:t>
      </w:r>
      <w:proofErr w:type="spellStart"/>
      <w:r w:rsidRPr="00AF7A88">
        <w:rPr>
          <w:rFonts w:ascii="Times New Roman" w:hAnsi="Times New Roman"/>
          <w:sz w:val="24"/>
          <w:szCs w:val="24"/>
        </w:rPr>
        <w:t>Afuape</w:t>
      </w:r>
      <w:proofErr w:type="spellEnd"/>
      <w:r w:rsidRPr="00AF7A88">
        <w:rPr>
          <w:rFonts w:ascii="Times New Roman" w:hAnsi="Times New Roman"/>
          <w:sz w:val="24"/>
          <w:szCs w:val="24"/>
        </w:rPr>
        <w:t xml:space="preserve"> et al., 2011; </w:t>
      </w:r>
      <w:proofErr w:type="spellStart"/>
      <w:r w:rsidRPr="00AF7A88">
        <w:rPr>
          <w:rFonts w:ascii="Times New Roman" w:hAnsi="Times New Roman"/>
          <w:sz w:val="24"/>
          <w:szCs w:val="24"/>
        </w:rPr>
        <w:t>Khodadadi</w:t>
      </w:r>
      <w:proofErr w:type="spellEnd"/>
      <w:r w:rsidRPr="00AF7A88">
        <w:rPr>
          <w:rFonts w:ascii="Times New Roman" w:hAnsi="Times New Roman"/>
          <w:sz w:val="24"/>
          <w:szCs w:val="24"/>
        </w:rPr>
        <w:t xml:space="preserve"> et al., 2011). By quantifying the morphological traits, we can calculate the genetic distance between accessions or </w:t>
      </w:r>
      <w:proofErr w:type="spellStart"/>
      <w:r w:rsidRPr="00AF7A88">
        <w:rPr>
          <w:rFonts w:ascii="Times New Roman" w:hAnsi="Times New Roman"/>
          <w:sz w:val="24"/>
          <w:szCs w:val="24"/>
        </w:rPr>
        <w:t>germplasm</w:t>
      </w:r>
      <w:proofErr w:type="spellEnd"/>
      <w:r w:rsidRPr="00AF7A88">
        <w:rPr>
          <w:rFonts w:ascii="Times New Roman" w:hAnsi="Times New Roman"/>
          <w:sz w:val="24"/>
          <w:szCs w:val="24"/>
        </w:rPr>
        <w:t xml:space="preserve"> groups, which can then be analyzed the kinship relationship. Thus the use of morphological data can be further improved, not only for the identification of varieties.</w:t>
      </w:r>
    </w:p>
    <w:p w:rsidR="00AC7B38" w:rsidRDefault="00AC7B38" w:rsidP="001558E7">
      <w:pPr>
        <w:spacing w:after="0" w:line="480" w:lineRule="auto"/>
        <w:jc w:val="both"/>
        <w:rPr>
          <w:rFonts w:ascii="Times New Roman" w:hAnsi="Times New Roman"/>
          <w:sz w:val="24"/>
          <w:szCs w:val="24"/>
        </w:rPr>
      </w:pPr>
    </w:p>
    <w:p w:rsidR="0080724F" w:rsidRDefault="00941B7A" w:rsidP="001558E7">
      <w:pPr>
        <w:spacing w:after="0" w:line="480" w:lineRule="auto"/>
        <w:jc w:val="both"/>
        <w:rPr>
          <w:rFonts w:ascii="Times New Roman" w:hAnsi="Times New Roman"/>
          <w:b/>
          <w:sz w:val="24"/>
          <w:szCs w:val="24"/>
        </w:rPr>
      </w:pPr>
      <w:r w:rsidRPr="00D71117">
        <w:rPr>
          <w:rFonts w:ascii="Times New Roman" w:hAnsi="Times New Roman"/>
          <w:b/>
          <w:sz w:val="24"/>
          <w:szCs w:val="24"/>
        </w:rPr>
        <w:t xml:space="preserve">2. </w:t>
      </w:r>
      <w:r w:rsidR="005D7961">
        <w:rPr>
          <w:rFonts w:ascii="Times New Roman" w:hAnsi="Times New Roman"/>
          <w:b/>
          <w:sz w:val="24"/>
          <w:szCs w:val="24"/>
        </w:rPr>
        <w:t>Sugarcane</w:t>
      </w:r>
    </w:p>
    <w:p w:rsidR="00AC7B38" w:rsidRPr="00AC7B38" w:rsidRDefault="00AC7B38" w:rsidP="00AC7B38">
      <w:pPr>
        <w:pStyle w:val="NormalWeb"/>
        <w:shd w:val="clear" w:color="auto" w:fill="FFFFFF"/>
        <w:spacing w:before="0" w:beforeAutospacing="0" w:after="0" w:afterAutospacing="0" w:line="480" w:lineRule="auto"/>
        <w:ind w:firstLine="720"/>
        <w:jc w:val="both"/>
        <w:rPr>
          <w:color w:val="000000"/>
        </w:rPr>
      </w:pPr>
      <w:r w:rsidRPr="00AC7B38">
        <w:rPr>
          <w:color w:val="000000"/>
        </w:rPr>
        <w:t>Sugarcane (</w:t>
      </w:r>
      <w:proofErr w:type="spellStart"/>
      <w:r w:rsidR="00956084" w:rsidRPr="00982CE2">
        <w:rPr>
          <w:i/>
          <w:color w:val="000000"/>
        </w:rPr>
        <w:t>Saccharum</w:t>
      </w:r>
      <w:proofErr w:type="spellEnd"/>
      <w:r w:rsidR="00956084" w:rsidRPr="00982CE2">
        <w:rPr>
          <w:i/>
          <w:color w:val="000000"/>
        </w:rPr>
        <w:t xml:space="preserve"> </w:t>
      </w:r>
      <w:proofErr w:type="spellStart"/>
      <w:r w:rsidR="00956084" w:rsidRPr="00982CE2">
        <w:rPr>
          <w:i/>
          <w:color w:val="000000"/>
        </w:rPr>
        <w:t>officinarum</w:t>
      </w:r>
      <w:proofErr w:type="spellEnd"/>
      <w:r w:rsidR="00956084">
        <w:rPr>
          <w:color w:val="000000"/>
        </w:rPr>
        <w:t xml:space="preserve"> L.</w:t>
      </w:r>
      <w:r w:rsidRPr="00AC7B38">
        <w:rPr>
          <w:color w:val="000000"/>
        </w:rPr>
        <w:t>) is an important industrial crop for the tropics and subtropics of the world. Has been produced in more than 100 countries, with a global production of 175.1 million</w:t>
      </w:r>
      <w:r w:rsidR="00956084">
        <w:rPr>
          <w:color w:val="000000"/>
        </w:rPr>
        <w:t xml:space="preserve"> tons of sugar </w:t>
      </w:r>
      <w:r w:rsidR="003F2C8E">
        <w:rPr>
          <w:color w:val="000000"/>
        </w:rPr>
        <w:t>(</w:t>
      </w:r>
      <w:proofErr w:type="spellStart"/>
      <w:r w:rsidR="003F2C8E">
        <w:rPr>
          <w:color w:val="000000"/>
        </w:rPr>
        <w:t>FAOStat</w:t>
      </w:r>
      <w:proofErr w:type="spellEnd"/>
      <w:r w:rsidRPr="00AC7B38">
        <w:rPr>
          <w:color w:val="000000"/>
        </w:rPr>
        <w:t xml:space="preserve">, 2015). Economically, sugarcane is an important industrial raw material for sugar and related industries to produce alcohol, acetic acid, </w:t>
      </w:r>
      <w:proofErr w:type="spellStart"/>
      <w:r w:rsidRPr="00AC7B38">
        <w:rPr>
          <w:color w:val="000000"/>
        </w:rPr>
        <w:t>butanol</w:t>
      </w:r>
      <w:proofErr w:type="spellEnd"/>
      <w:r w:rsidRPr="00AC7B38">
        <w:rPr>
          <w:color w:val="000000"/>
        </w:rPr>
        <w:t xml:space="preserve">, paper, plywood, industrial enzymes, animal feed and bioethanol as an alternative to </w:t>
      </w:r>
      <w:r w:rsidR="003F2C8E">
        <w:rPr>
          <w:color w:val="000000"/>
        </w:rPr>
        <w:t>biofuels for gasoline (</w:t>
      </w:r>
      <w:proofErr w:type="spellStart"/>
      <w:r w:rsidR="003F2C8E">
        <w:rPr>
          <w:color w:val="000000"/>
        </w:rPr>
        <w:t>FAOStat</w:t>
      </w:r>
      <w:proofErr w:type="spellEnd"/>
      <w:r w:rsidRPr="00AC7B38">
        <w:rPr>
          <w:color w:val="000000"/>
        </w:rPr>
        <w:t>, 2015).</w:t>
      </w:r>
    </w:p>
    <w:p w:rsidR="005D7961" w:rsidRPr="00AC7B38" w:rsidRDefault="00AC7B38" w:rsidP="00AC7B38">
      <w:pPr>
        <w:pStyle w:val="NormalWeb"/>
        <w:shd w:val="clear" w:color="auto" w:fill="FFFFFF"/>
        <w:spacing w:before="0" w:beforeAutospacing="0" w:after="0" w:afterAutospacing="0" w:line="480" w:lineRule="auto"/>
        <w:ind w:firstLine="720"/>
        <w:jc w:val="both"/>
        <w:rPr>
          <w:lang w:val="en-US"/>
        </w:rPr>
      </w:pPr>
      <w:r w:rsidRPr="00AC7B38">
        <w:rPr>
          <w:color w:val="000000"/>
        </w:rPr>
        <w:t>Sugarcane (</w:t>
      </w:r>
      <w:proofErr w:type="spellStart"/>
      <w:r w:rsidRPr="00AC7B38">
        <w:rPr>
          <w:i/>
          <w:color w:val="000000"/>
        </w:rPr>
        <w:t>Saccharum</w:t>
      </w:r>
      <w:proofErr w:type="spellEnd"/>
      <w:r w:rsidRPr="00AC7B38">
        <w:rPr>
          <w:i/>
          <w:color w:val="000000"/>
        </w:rPr>
        <w:t xml:space="preserve"> </w:t>
      </w:r>
      <w:proofErr w:type="spellStart"/>
      <w:r w:rsidRPr="00AC7B38">
        <w:rPr>
          <w:i/>
          <w:color w:val="000000"/>
        </w:rPr>
        <w:t>officinarum</w:t>
      </w:r>
      <w:proofErr w:type="spellEnd"/>
      <w:r w:rsidRPr="00AC7B38">
        <w:rPr>
          <w:color w:val="000000"/>
        </w:rPr>
        <w:t xml:space="preserve"> L.) belongs to the genus </w:t>
      </w:r>
      <w:proofErr w:type="spellStart"/>
      <w:r w:rsidRPr="00AC7B38">
        <w:rPr>
          <w:color w:val="000000"/>
        </w:rPr>
        <w:t>Saccharum</w:t>
      </w:r>
      <w:proofErr w:type="spellEnd"/>
      <w:r w:rsidRPr="00AC7B38">
        <w:rPr>
          <w:color w:val="000000"/>
        </w:rPr>
        <w:t xml:space="preserve">, family </w:t>
      </w:r>
      <w:proofErr w:type="spellStart"/>
      <w:r w:rsidRPr="00AC7B38">
        <w:rPr>
          <w:color w:val="000000"/>
        </w:rPr>
        <w:t>Androp</w:t>
      </w:r>
      <w:r w:rsidR="003F2C8E">
        <w:rPr>
          <w:color w:val="000000"/>
        </w:rPr>
        <w:t>ogonaceae</w:t>
      </w:r>
      <w:proofErr w:type="spellEnd"/>
      <w:r w:rsidR="003F2C8E">
        <w:rPr>
          <w:color w:val="000000"/>
        </w:rPr>
        <w:t xml:space="preserve">. </w:t>
      </w:r>
      <w:proofErr w:type="spellStart"/>
      <w:r w:rsidR="003F2C8E">
        <w:rPr>
          <w:color w:val="000000"/>
        </w:rPr>
        <w:t>Poaceae</w:t>
      </w:r>
      <w:proofErr w:type="spellEnd"/>
      <w:r w:rsidR="003F2C8E">
        <w:rPr>
          <w:color w:val="000000"/>
        </w:rPr>
        <w:t xml:space="preserve"> or </w:t>
      </w:r>
      <w:proofErr w:type="spellStart"/>
      <w:r w:rsidR="003F2C8E">
        <w:rPr>
          <w:color w:val="000000"/>
        </w:rPr>
        <w:t>Graminae</w:t>
      </w:r>
      <w:proofErr w:type="spellEnd"/>
      <w:r w:rsidR="003F2C8E">
        <w:rPr>
          <w:color w:val="000000"/>
        </w:rPr>
        <w:t xml:space="preserve"> (Glyn, 2004)</w:t>
      </w:r>
      <w:r w:rsidRPr="00AC7B38">
        <w:rPr>
          <w:color w:val="000000"/>
        </w:rPr>
        <w:t xml:space="preserve">. </w:t>
      </w:r>
      <w:proofErr w:type="spellStart"/>
      <w:r w:rsidRPr="00AC7B38">
        <w:rPr>
          <w:color w:val="000000"/>
        </w:rPr>
        <w:t>Saccharum</w:t>
      </w:r>
      <w:proofErr w:type="spellEnd"/>
      <w:r w:rsidRPr="00AC7B38">
        <w:rPr>
          <w:color w:val="000000"/>
        </w:rPr>
        <w:t xml:space="preserve"> is a </w:t>
      </w:r>
      <w:proofErr w:type="spellStart"/>
      <w:r w:rsidRPr="00AC7B38">
        <w:rPr>
          <w:color w:val="000000"/>
        </w:rPr>
        <w:t>genusically</w:t>
      </w:r>
      <w:proofErr w:type="spellEnd"/>
      <w:r w:rsidRPr="00AC7B38">
        <w:rPr>
          <w:color w:val="000000"/>
        </w:rPr>
        <w:t xml:space="preserve"> complex plant genus consisting of at least six different species such as S. </w:t>
      </w:r>
      <w:proofErr w:type="spellStart"/>
      <w:r w:rsidRPr="00AC7B38">
        <w:rPr>
          <w:color w:val="000000"/>
        </w:rPr>
        <w:t>officinarum</w:t>
      </w:r>
      <w:proofErr w:type="spellEnd"/>
      <w:r w:rsidRPr="00AC7B38">
        <w:rPr>
          <w:color w:val="000000"/>
        </w:rPr>
        <w:t xml:space="preserve">, S. </w:t>
      </w:r>
      <w:proofErr w:type="spellStart"/>
      <w:r w:rsidRPr="00AC7B38">
        <w:rPr>
          <w:color w:val="000000"/>
        </w:rPr>
        <w:t>barberi</w:t>
      </w:r>
      <w:proofErr w:type="spellEnd"/>
      <w:r w:rsidRPr="00AC7B38">
        <w:rPr>
          <w:color w:val="000000"/>
        </w:rPr>
        <w:t xml:space="preserve">, S </w:t>
      </w:r>
      <w:proofErr w:type="spellStart"/>
      <w:r w:rsidRPr="00AC7B38">
        <w:rPr>
          <w:color w:val="000000"/>
        </w:rPr>
        <w:t>sinense</w:t>
      </w:r>
      <w:proofErr w:type="spellEnd"/>
      <w:r w:rsidRPr="00AC7B38">
        <w:rPr>
          <w:color w:val="000000"/>
        </w:rPr>
        <w:t xml:space="preserve">, S. </w:t>
      </w:r>
      <w:proofErr w:type="spellStart"/>
      <w:r w:rsidRPr="00AC7B38">
        <w:rPr>
          <w:color w:val="000000"/>
        </w:rPr>
        <w:t>spontan</w:t>
      </w:r>
      <w:r w:rsidR="003F2C8E">
        <w:rPr>
          <w:color w:val="000000"/>
        </w:rPr>
        <w:t>eum</w:t>
      </w:r>
      <w:proofErr w:type="spellEnd"/>
      <w:r w:rsidR="003F2C8E">
        <w:rPr>
          <w:color w:val="000000"/>
        </w:rPr>
        <w:t xml:space="preserve">, S. </w:t>
      </w:r>
      <w:proofErr w:type="spellStart"/>
      <w:r w:rsidR="003F2C8E">
        <w:rPr>
          <w:color w:val="000000"/>
        </w:rPr>
        <w:t>robustum</w:t>
      </w:r>
      <w:proofErr w:type="spellEnd"/>
      <w:r w:rsidR="003F2C8E">
        <w:rPr>
          <w:color w:val="000000"/>
        </w:rPr>
        <w:t xml:space="preserve">, and S. </w:t>
      </w:r>
      <w:proofErr w:type="spellStart"/>
      <w:r w:rsidR="003F2C8E">
        <w:rPr>
          <w:color w:val="000000"/>
        </w:rPr>
        <w:t>edule</w:t>
      </w:r>
      <w:proofErr w:type="spellEnd"/>
      <w:r w:rsidR="003F2C8E">
        <w:rPr>
          <w:color w:val="000000"/>
        </w:rPr>
        <w:t xml:space="preserve"> (Glyn, 2004; Pandey et al., 2011)</w:t>
      </w:r>
      <w:r w:rsidRPr="00AC7B38">
        <w:rPr>
          <w:color w:val="000000"/>
        </w:rPr>
        <w:t xml:space="preserve">. All genotypes in the genus </w:t>
      </w:r>
      <w:proofErr w:type="spellStart"/>
      <w:r w:rsidRPr="00AC7B38">
        <w:rPr>
          <w:color w:val="000000"/>
        </w:rPr>
        <w:t>Saccharum</w:t>
      </w:r>
      <w:proofErr w:type="spellEnd"/>
      <w:r w:rsidRPr="00AC7B38">
        <w:rPr>
          <w:color w:val="000000"/>
        </w:rPr>
        <w:t xml:space="preserve"> are reported as polyploidy with high levels of </w:t>
      </w:r>
      <w:proofErr w:type="spellStart"/>
      <w:r w:rsidRPr="00AC7B38">
        <w:rPr>
          <w:color w:val="000000"/>
        </w:rPr>
        <w:t>ploidy</w:t>
      </w:r>
      <w:proofErr w:type="spellEnd"/>
      <w:r w:rsidRPr="00AC7B38">
        <w:rPr>
          <w:color w:val="000000"/>
        </w:rPr>
        <w:t xml:space="preserve">, ranging from 6 to 10 (Manners et al., 2004). Besides </w:t>
      </w:r>
      <w:proofErr w:type="spellStart"/>
      <w:r w:rsidRPr="00AC7B38">
        <w:rPr>
          <w:color w:val="000000"/>
        </w:rPr>
        <w:t>polyploid</w:t>
      </w:r>
      <w:proofErr w:type="spellEnd"/>
      <w:r w:rsidRPr="00AC7B38">
        <w:rPr>
          <w:color w:val="000000"/>
        </w:rPr>
        <w:t xml:space="preserve">, sugarcane is also a </w:t>
      </w:r>
      <w:r w:rsidRPr="00AC7B38">
        <w:rPr>
          <w:color w:val="000000"/>
        </w:rPr>
        <w:lastRenderedPageBreak/>
        <w:t>heterozygous plant with a very diverse number of chromosomes, so that in terms of plant breeding, it is classified as a plant that is difficult to assemble (</w:t>
      </w:r>
      <w:proofErr w:type="spellStart"/>
      <w:r w:rsidRPr="00AC7B38">
        <w:rPr>
          <w:color w:val="000000"/>
        </w:rPr>
        <w:t>Hapsoro</w:t>
      </w:r>
      <w:proofErr w:type="spellEnd"/>
      <w:r w:rsidRPr="00AC7B38">
        <w:rPr>
          <w:color w:val="000000"/>
        </w:rPr>
        <w:t>, 2019</w:t>
      </w:r>
      <w:r w:rsidRPr="00AC7B38">
        <w:rPr>
          <w:color w:val="000000"/>
          <w:lang w:val="en-US"/>
        </w:rPr>
        <w:t>).</w:t>
      </w:r>
    </w:p>
    <w:p w:rsidR="00AC7B38" w:rsidRPr="005D7961" w:rsidRDefault="00AC7B38" w:rsidP="001558E7">
      <w:pPr>
        <w:spacing w:after="0" w:line="480" w:lineRule="auto"/>
        <w:jc w:val="both"/>
        <w:rPr>
          <w:rFonts w:ascii="Times New Roman" w:hAnsi="Times New Roman"/>
          <w:b/>
          <w:sz w:val="24"/>
          <w:szCs w:val="24"/>
        </w:rPr>
      </w:pPr>
    </w:p>
    <w:p w:rsidR="00941B7A" w:rsidRDefault="00941B7A" w:rsidP="001558E7">
      <w:pPr>
        <w:spacing w:after="0" w:line="480" w:lineRule="auto"/>
        <w:jc w:val="both"/>
        <w:rPr>
          <w:rFonts w:ascii="Times New Roman" w:hAnsi="Times New Roman"/>
          <w:b/>
          <w:sz w:val="24"/>
          <w:szCs w:val="24"/>
        </w:rPr>
      </w:pPr>
      <w:r w:rsidRPr="00D71117">
        <w:rPr>
          <w:rFonts w:ascii="Times New Roman" w:hAnsi="Times New Roman"/>
          <w:b/>
          <w:sz w:val="24"/>
          <w:szCs w:val="24"/>
        </w:rPr>
        <w:t xml:space="preserve">3. </w:t>
      </w:r>
      <w:proofErr w:type="spellStart"/>
      <w:r w:rsidR="00265CC5">
        <w:rPr>
          <w:rFonts w:ascii="Times New Roman" w:hAnsi="Times New Roman"/>
          <w:b/>
          <w:sz w:val="24"/>
          <w:szCs w:val="24"/>
        </w:rPr>
        <w:t>Morphologycal</w:t>
      </w:r>
      <w:proofErr w:type="spellEnd"/>
      <w:r w:rsidR="00265CC5">
        <w:rPr>
          <w:rFonts w:ascii="Times New Roman" w:hAnsi="Times New Roman"/>
          <w:b/>
          <w:sz w:val="24"/>
          <w:szCs w:val="24"/>
        </w:rPr>
        <w:t xml:space="preserve"> characterization</w:t>
      </w:r>
      <w:r w:rsidR="005D7961">
        <w:rPr>
          <w:rFonts w:ascii="Times New Roman" w:hAnsi="Times New Roman"/>
          <w:b/>
          <w:sz w:val="24"/>
          <w:szCs w:val="24"/>
        </w:rPr>
        <w:tab/>
      </w:r>
    </w:p>
    <w:p w:rsidR="00AC7B38" w:rsidRDefault="00AC7B38" w:rsidP="00AC7B38">
      <w:pPr>
        <w:pStyle w:val="NormalWeb"/>
        <w:shd w:val="clear" w:color="auto" w:fill="FFFFFF"/>
        <w:spacing w:before="0" w:beforeAutospacing="0" w:after="0" w:afterAutospacing="0" w:line="480" w:lineRule="auto"/>
        <w:ind w:firstLine="720"/>
        <w:jc w:val="both"/>
        <w:rPr>
          <w:color w:val="000000"/>
        </w:rPr>
      </w:pPr>
      <w:r>
        <w:rPr>
          <w:color w:val="000000"/>
        </w:rPr>
        <w:t xml:space="preserve">Morphological characterization is a process that can be used to determine the phenotypic character of a plant, so that its variations can be assessed quickly. </w:t>
      </w:r>
      <w:proofErr w:type="spellStart"/>
      <w:r>
        <w:rPr>
          <w:color w:val="000000"/>
        </w:rPr>
        <w:t>Tuteja</w:t>
      </w:r>
      <w:proofErr w:type="spellEnd"/>
      <w:r>
        <w:rPr>
          <w:color w:val="000000"/>
        </w:rPr>
        <w:t xml:space="preserve"> (2012)</w:t>
      </w:r>
      <w:r w:rsidR="003F2C8E">
        <w:rPr>
          <w:color w:val="000000"/>
        </w:rPr>
        <w:t>,</w:t>
      </w:r>
      <w:r>
        <w:rPr>
          <w:color w:val="000000"/>
        </w:rPr>
        <w:t xml:space="preserve"> states that morphological traits can be used to assess phenotypic variations in the growing environment and are used as a tool for indirect analysis of genetic variation. Morphological characters include observations of growth and development (qualitative and quantitative), resistance to pests and diseases and adaptation to the environment. Morphological and agronomic characters through multivariate statistical methods can be used in studying genetic variation in hybrid sugarcane and seed plasma resources (Zhou et al., 2015; </w:t>
      </w:r>
      <w:proofErr w:type="spellStart"/>
      <w:r>
        <w:rPr>
          <w:color w:val="000000"/>
        </w:rPr>
        <w:t>Ongala</w:t>
      </w:r>
      <w:proofErr w:type="spellEnd"/>
      <w:r>
        <w:rPr>
          <w:color w:val="000000"/>
        </w:rPr>
        <w:t xml:space="preserve"> et al., 2016).</w:t>
      </w:r>
    </w:p>
    <w:p w:rsidR="00953130" w:rsidRDefault="00953130" w:rsidP="00953130">
      <w:pPr>
        <w:pStyle w:val="NormalWeb"/>
        <w:shd w:val="clear" w:color="auto" w:fill="FFFFFF"/>
        <w:spacing w:before="0" w:beforeAutospacing="0" w:after="0" w:afterAutospacing="0" w:line="480" w:lineRule="auto"/>
        <w:ind w:firstLine="720"/>
        <w:jc w:val="both"/>
        <w:rPr>
          <w:color w:val="000000"/>
        </w:rPr>
      </w:pPr>
      <w:r>
        <w:rPr>
          <w:color w:val="000000"/>
        </w:rPr>
        <w:t>The variation of sugarcane morphology in quantitative character observations was carried out at 12 months of harvest, which included plant height, production stem height, stem diameter, and stem weight. The results showed that the weight of the whole stem had high diversity, namely 32.31%. The characters of plant height, production stem height and stem diameter showed low diversity, with KK values ​​between 12.03–21.04% (</w:t>
      </w:r>
      <w:r w:rsidRPr="00982CE2">
        <w:rPr>
          <w:b/>
          <w:color w:val="000000"/>
        </w:rPr>
        <w:t>Table 1</w:t>
      </w:r>
      <w:r>
        <w:rPr>
          <w:color w:val="000000"/>
        </w:rPr>
        <w:t xml:space="preserve">). Therefore it is necessary to make efforts to increase the genetic diversity of these characters, among others by conducting exploration in the </w:t>
      </w:r>
      <w:proofErr w:type="spellStart"/>
      <w:r>
        <w:rPr>
          <w:color w:val="000000"/>
        </w:rPr>
        <w:t>center</w:t>
      </w:r>
      <w:proofErr w:type="spellEnd"/>
      <w:r>
        <w:rPr>
          <w:color w:val="000000"/>
        </w:rPr>
        <w:t xml:space="preserve"> of genetic </w:t>
      </w:r>
      <w:r>
        <w:rPr>
          <w:color w:val="000000"/>
        </w:rPr>
        <w:t>diversity of sugarcane in Papua</w:t>
      </w:r>
      <w:r w:rsidR="00AC7B38">
        <w:rPr>
          <w:color w:val="000000"/>
        </w:rPr>
        <w:t xml:space="preserve"> (</w:t>
      </w:r>
      <w:proofErr w:type="spellStart"/>
      <w:r w:rsidR="00AC7B38">
        <w:rPr>
          <w:color w:val="000000"/>
        </w:rPr>
        <w:t>Hamida</w:t>
      </w:r>
      <w:proofErr w:type="spellEnd"/>
      <w:r w:rsidR="00AC7B38">
        <w:rPr>
          <w:color w:val="000000"/>
        </w:rPr>
        <w:t xml:space="preserve"> and </w:t>
      </w:r>
      <w:proofErr w:type="spellStart"/>
      <w:r w:rsidR="00AC7B38">
        <w:rPr>
          <w:color w:val="000000"/>
        </w:rPr>
        <w:t>Parnidi</w:t>
      </w:r>
      <w:proofErr w:type="spellEnd"/>
      <w:r w:rsidR="00AC7B38">
        <w:rPr>
          <w:color w:val="000000"/>
        </w:rPr>
        <w:t>, 2019)</w:t>
      </w:r>
      <w:r w:rsidR="00982CE2">
        <w:rPr>
          <w:color w:val="000000"/>
        </w:rPr>
        <w:t>.</w:t>
      </w:r>
    </w:p>
    <w:p w:rsidR="00982CE2" w:rsidRDefault="00982CE2" w:rsidP="00953130">
      <w:pPr>
        <w:pStyle w:val="NormalWeb"/>
        <w:shd w:val="clear" w:color="auto" w:fill="FFFFFF"/>
        <w:spacing w:before="0" w:beforeAutospacing="0" w:after="0" w:afterAutospacing="0" w:line="480" w:lineRule="auto"/>
        <w:ind w:firstLine="720"/>
        <w:jc w:val="both"/>
        <w:rPr>
          <w:color w:val="000000"/>
        </w:rPr>
      </w:pPr>
    </w:p>
    <w:p w:rsidR="00982CE2" w:rsidRDefault="00982CE2" w:rsidP="00953130">
      <w:pPr>
        <w:pStyle w:val="NormalWeb"/>
        <w:shd w:val="clear" w:color="auto" w:fill="FFFFFF"/>
        <w:spacing w:before="0" w:beforeAutospacing="0" w:after="0" w:afterAutospacing="0" w:line="480" w:lineRule="auto"/>
        <w:ind w:firstLine="720"/>
        <w:jc w:val="both"/>
        <w:rPr>
          <w:color w:val="000000"/>
        </w:rPr>
      </w:pPr>
    </w:p>
    <w:p w:rsidR="00982CE2" w:rsidRPr="00953130" w:rsidRDefault="00982CE2" w:rsidP="00953130">
      <w:pPr>
        <w:pStyle w:val="NormalWeb"/>
        <w:shd w:val="clear" w:color="auto" w:fill="FFFFFF"/>
        <w:spacing w:before="0" w:beforeAutospacing="0" w:after="0" w:afterAutospacing="0" w:line="480" w:lineRule="auto"/>
        <w:ind w:firstLine="720"/>
        <w:jc w:val="both"/>
        <w:rPr>
          <w:color w:val="000000"/>
        </w:rPr>
      </w:pPr>
    </w:p>
    <w:p w:rsidR="00AC7B38" w:rsidRPr="00D71117" w:rsidRDefault="00AC7B38" w:rsidP="00AC7B38">
      <w:pPr>
        <w:spacing w:after="0" w:line="480" w:lineRule="auto"/>
        <w:jc w:val="both"/>
        <w:rPr>
          <w:rFonts w:ascii="Times New Roman" w:hAnsi="Times New Roman"/>
          <w:sz w:val="24"/>
          <w:szCs w:val="24"/>
        </w:rPr>
      </w:pPr>
      <w:r w:rsidRPr="00D71117">
        <w:rPr>
          <w:rFonts w:ascii="Times New Roman" w:hAnsi="Times New Roman"/>
          <w:b/>
          <w:sz w:val="24"/>
          <w:szCs w:val="24"/>
        </w:rPr>
        <w:lastRenderedPageBreak/>
        <w:t xml:space="preserve">Table </w:t>
      </w:r>
      <w:r w:rsidRPr="00D71117">
        <w:rPr>
          <w:rFonts w:ascii="Times New Roman" w:hAnsi="Times New Roman"/>
          <w:b/>
          <w:sz w:val="24"/>
          <w:szCs w:val="24"/>
        </w:rPr>
        <w:fldChar w:fldCharType="begin"/>
      </w:r>
      <w:r w:rsidRPr="00D71117">
        <w:rPr>
          <w:rFonts w:ascii="Times New Roman" w:hAnsi="Times New Roman"/>
          <w:b/>
          <w:sz w:val="24"/>
          <w:szCs w:val="24"/>
        </w:rPr>
        <w:instrText xml:space="preserve"> SEQ Table \* ARABIC </w:instrText>
      </w:r>
      <w:r w:rsidRPr="00D71117">
        <w:rPr>
          <w:rFonts w:ascii="Times New Roman" w:hAnsi="Times New Roman"/>
          <w:b/>
          <w:sz w:val="24"/>
          <w:szCs w:val="24"/>
        </w:rPr>
        <w:fldChar w:fldCharType="separate"/>
      </w:r>
      <w:r w:rsidRPr="00D71117">
        <w:rPr>
          <w:rFonts w:ascii="Times New Roman" w:hAnsi="Times New Roman"/>
          <w:b/>
          <w:noProof/>
          <w:sz w:val="24"/>
          <w:szCs w:val="24"/>
        </w:rPr>
        <w:t>1</w:t>
      </w:r>
      <w:r w:rsidRPr="00D71117">
        <w:rPr>
          <w:rFonts w:ascii="Times New Roman" w:hAnsi="Times New Roman"/>
          <w:b/>
          <w:sz w:val="24"/>
          <w:szCs w:val="24"/>
        </w:rPr>
        <w:fldChar w:fldCharType="end"/>
      </w:r>
      <w:r w:rsidRPr="00D71117">
        <w:rPr>
          <w:rFonts w:ascii="Times New Roman" w:hAnsi="Times New Roman"/>
          <w:sz w:val="24"/>
          <w:szCs w:val="24"/>
        </w:rPr>
        <w:t xml:space="preserve">. </w:t>
      </w:r>
      <w:r w:rsidRPr="00AC7B38">
        <w:rPr>
          <w:rFonts w:ascii="Times New Roman" w:hAnsi="Times New Roman"/>
          <w:sz w:val="24"/>
          <w:szCs w:val="24"/>
        </w:rPr>
        <w:t xml:space="preserve">Diversity of quantitative characters in 105 accessions of sugarcane </w:t>
      </w:r>
      <w:proofErr w:type="spellStart"/>
      <w:r w:rsidRPr="00AC7B38">
        <w:rPr>
          <w:rFonts w:ascii="Times New Roman" w:hAnsi="Times New Roman"/>
          <w:sz w:val="24"/>
          <w:szCs w:val="24"/>
        </w:rPr>
        <w:t>germplasm</w:t>
      </w:r>
      <w:proofErr w:type="spellEnd"/>
      <w:r w:rsidRPr="00AC7B38">
        <w:rPr>
          <w:rFonts w:ascii="Times New Roman" w:hAnsi="Times New Roman"/>
          <w:sz w:val="24"/>
          <w:szCs w:val="24"/>
        </w:rPr>
        <w:t xml:space="preserve"> aged 12 months</w:t>
      </w:r>
    </w:p>
    <w:tbl>
      <w:tblPr>
        <w:tblW w:w="0" w:type="auto"/>
        <w:tblBorders>
          <w:top w:val="single" w:sz="8" w:space="0" w:color="000000"/>
          <w:bottom w:val="single" w:sz="8" w:space="0" w:color="000000"/>
          <w:insideH w:val="single" w:sz="4" w:space="0" w:color="auto"/>
        </w:tblBorders>
        <w:shd w:val="clear" w:color="auto" w:fill="FFFFFF"/>
        <w:tblLook w:val="04A0" w:firstRow="1" w:lastRow="0" w:firstColumn="1" w:lastColumn="0" w:noHBand="0" w:noVBand="1"/>
      </w:tblPr>
      <w:tblGrid>
        <w:gridCol w:w="1003"/>
        <w:gridCol w:w="3407"/>
        <w:gridCol w:w="2520"/>
        <w:gridCol w:w="2096"/>
      </w:tblGrid>
      <w:tr w:rsidR="00AC7B38" w:rsidRPr="00C06393" w:rsidTr="00953130">
        <w:trPr>
          <w:trHeight w:val="320"/>
        </w:trPr>
        <w:tc>
          <w:tcPr>
            <w:tcW w:w="1003" w:type="dxa"/>
            <w:tcBorders>
              <w:top w:val="single" w:sz="8" w:space="0" w:color="000000"/>
              <w:bottom w:val="single" w:sz="4" w:space="0" w:color="auto"/>
            </w:tcBorders>
            <w:shd w:val="clear" w:color="auto" w:fill="FFFFFF"/>
          </w:tcPr>
          <w:p w:rsidR="00AC7B38" w:rsidRPr="00C06393" w:rsidRDefault="00AC7B38" w:rsidP="00AD6051">
            <w:pPr>
              <w:spacing w:after="0" w:line="480" w:lineRule="auto"/>
              <w:jc w:val="both"/>
              <w:rPr>
                <w:rFonts w:ascii="Times New Roman" w:hAnsi="Times New Roman"/>
                <w:bCs/>
                <w:color w:val="000000"/>
                <w:sz w:val="24"/>
                <w:szCs w:val="24"/>
              </w:rPr>
            </w:pPr>
            <w:r>
              <w:rPr>
                <w:rFonts w:ascii="Times New Roman" w:hAnsi="Times New Roman"/>
                <w:bCs/>
                <w:color w:val="000000"/>
                <w:sz w:val="24"/>
                <w:szCs w:val="24"/>
              </w:rPr>
              <w:t>Number</w:t>
            </w:r>
          </w:p>
        </w:tc>
        <w:tc>
          <w:tcPr>
            <w:tcW w:w="3407" w:type="dxa"/>
            <w:tcBorders>
              <w:top w:val="single" w:sz="8" w:space="0" w:color="000000"/>
              <w:bottom w:val="single" w:sz="4" w:space="0" w:color="auto"/>
            </w:tcBorders>
            <w:shd w:val="clear" w:color="auto" w:fill="FFFFFF"/>
            <w:vAlign w:val="center"/>
          </w:tcPr>
          <w:p w:rsidR="00AC7B38" w:rsidRPr="00C06393" w:rsidRDefault="00953130" w:rsidP="00AD6051">
            <w:pPr>
              <w:spacing w:after="0" w:line="480" w:lineRule="auto"/>
              <w:jc w:val="both"/>
              <w:rPr>
                <w:rFonts w:ascii="Times New Roman" w:hAnsi="Times New Roman"/>
                <w:i/>
                <w:iCs/>
                <w:sz w:val="24"/>
                <w:szCs w:val="24"/>
              </w:rPr>
            </w:pPr>
            <w:r w:rsidRPr="00AC7B38">
              <w:rPr>
                <w:rFonts w:ascii="Times New Roman" w:hAnsi="Times New Roman"/>
                <w:sz w:val="24"/>
                <w:szCs w:val="24"/>
              </w:rPr>
              <w:t>Q</w:t>
            </w:r>
            <w:r w:rsidRPr="00AC7B38">
              <w:rPr>
                <w:rFonts w:ascii="Times New Roman" w:hAnsi="Times New Roman"/>
                <w:sz w:val="24"/>
                <w:szCs w:val="24"/>
              </w:rPr>
              <w:t>uantitative</w:t>
            </w:r>
            <w:r>
              <w:rPr>
                <w:rFonts w:ascii="Times New Roman" w:hAnsi="Times New Roman"/>
                <w:sz w:val="24"/>
                <w:szCs w:val="24"/>
              </w:rPr>
              <w:t xml:space="preserve"> Character</w:t>
            </w:r>
          </w:p>
        </w:tc>
        <w:tc>
          <w:tcPr>
            <w:tcW w:w="2520" w:type="dxa"/>
            <w:tcBorders>
              <w:top w:val="single" w:sz="8" w:space="0" w:color="000000"/>
              <w:bottom w:val="single" w:sz="4" w:space="0" w:color="auto"/>
            </w:tcBorders>
            <w:shd w:val="clear" w:color="auto" w:fill="FFFFFF"/>
            <w:vAlign w:val="center"/>
          </w:tcPr>
          <w:p w:rsidR="00AC7B38" w:rsidRPr="00953130" w:rsidRDefault="00953130" w:rsidP="00953130">
            <w:pPr>
              <w:spacing w:after="0" w:line="480" w:lineRule="auto"/>
              <w:jc w:val="center"/>
              <w:rPr>
                <w:rFonts w:ascii="Times New Roman" w:hAnsi="Times New Roman"/>
                <w:sz w:val="24"/>
                <w:szCs w:val="24"/>
              </w:rPr>
            </w:pPr>
            <w:r w:rsidRPr="00953130">
              <w:rPr>
                <w:rFonts w:ascii="Times New Roman" w:hAnsi="Times New Roman"/>
                <w:sz w:val="24"/>
                <w:szCs w:val="24"/>
              </w:rPr>
              <w:t xml:space="preserve">Average </w:t>
            </w:r>
            <w:r w:rsidRPr="00953130">
              <w:rPr>
                <w:rFonts w:ascii="Times New Roman" w:hAnsi="Times New Roman"/>
                <w:sz w:val="24"/>
                <w:szCs w:val="24"/>
              </w:rPr>
              <w:t>±</w:t>
            </w:r>
            <w:r w:rsidRPr="00953130">
              <w:rPr>
                <w:rFonts w:ascii="Times New Roman" w:hAnsi="Times New Roman"/>
                <w:sz w:val="24"/>
                <w:szCs w:val="24"/>
              </w:rPr>
              <w:t xml:space="preserve"> SD</w:t>
            </w:r>
          </w:p>
        </w:tc>
        <w:tc>
          <w:tcPr>
            <w:tcW w:w="2096" w:type="dxa"/>
            <w:tcBorders>
              <w:top w:val="single" w:sz="8" w:space="0" w:color="000000"/>
              <w:bottom w:val="single" w:sz="4" w:space="0" w:color="auto"/>
            </w:tcBorders>
            <w:shd w:val="clear" w:color="auto" w:fill="FFFFFF"/>
          </w:tcPr>
          <w:p w:rsidR="00AC7B38" w:rsidRPr="00953130" w:rsidRDefault="00953130" w:rsidP="00AD6051">
            <w:pPr>
              <w:spacing w:after="0" w:line="480" w:lineRule="auto"/>
              <w:jc w:val="both"/>
              <w:rPr>
                <w:rFonts w:ascii="Times New Roman" w:hAnsi="Times New Roman"/>
                <w:sz w:val="24"/>
                <w:szCs w:val="24"/>
              </w:rPr>
            </w:pPr>
            <w:proofErr w:type="spellStart"/>
            <w:r w:rsidRPr="00953130">
              <w:rPr>
                <w:rFonts w:ascii="Times New Roman" w:hAnsi="Times New Roman"/>
                <w:sz w:val="24"/>
                <w:szCs w:val="24"/>
              </w:rPr>
              <w:t>Koef</w:t>
            </w:r>
            <w:proofErr w:type="spellEnd"/>
            <w:r w:rsidRPr="00953130">
              <w:rPr>
                <w:rFonts w:ascii="Times New Roman" w:hAnsi="Times New Roman"/>
                <w:sz w:val="24"/>
                <w:szCs w:val="24"/>
              </w:rPr>
              <w:t xml:space="preserve">. </w:t>
            </w:r>
            <w:proofErr w:type="gramStart"/>
            <w:r w:rsidRPr="00953130">
              <w:rPr>
                <w:rFonts w:ascii="Times New Roman" w:hAnsi="Times New Roman"/>
                <w:sz w:val="24"/>
                <w:szCs w:val="24"/>
              </w:rPr>
              <w:t>diversity</w:t>
            </w:r>
            <w:proofErr w:type="gramEnd"/>
            <w:r w:rsidRPr="00953130">
              <w:rPr>
                <w:rFonts w:ascii="Times New Roman" w:hAnsi="Times New Roman"/>
                <w:sz w:val="24"/>
                <w:szCs w:val="24"/>
              </w:rPr>
              <w:t xml:space="preserve"> (%)</w:t>
            </w:r>
          </w:p>
        </w:tc>
      </w:tr>
      <w:tr w:rsidR="00AC7B38" w:rsidRPr="00C06393" w:rsidTr="00953130">
        <w:trPr>
          <w:trHeight w:val="320"/>
        </w:trPr>
        <w:tc>
          <w:tcPr>
            <w:tcW w:w="1003" w:type="dxa"/>
            <w:tcBorders>
              <w:top w:val="single" w:sz="4" w:space="0" w:color="auto"/>
              <w:bottom w:val="nil"/>
            </w:tcBorders>
            <w:shd w:val="clear" w:color="auto" w:fill="FFFFFF"/>
          </w:tcPr>
          <w:p w:rsidR="00AC7B38" w:rsidRPr="00C06393" w:rsidRDefault="00AC7B38" w:rsidP="00953130">
            <w:pPr>
              <w:spacing w:after="0" w:line="480" w:lineRule="auto"/>
              <w:jc w:val="center"/>
              <w:rPr>
                <w:rFonts w:ascii="Times New Roman" w:hAnsi="Times New Roman"/>
                <w:bCs/>
                <w:color w:val="000000"/>
                <w:sz w:val="24"/>
                <w:szCs w:val="24"/>
              </w:rPr>
            </w:pPr>
            <w:r>
              <w:rPr>
                <w:rFonts w:ascii="Times New Roman" w:hAnsi="Times New Roman"/>
                <w:bCs/>
                <w:color w:val="000000"/>
                <w:sz w:val="24"/>
                <w:szCs w:val="24"/>
              </w:rPr>
              <w:t>1.</w:t>
            </w:r>
          </w:p>
        </w:tc>
        <w:tc>
          <w:tcPr>
            <w:tcW w:w="3407" w:type="dxa"/>
            <w:tcBorders>
              <w:top w:val="single" w:sz="4" w:space="0" w:color="auto"/>
              <w:bottom w:val="nil"/>
            </w:tcBorders>
            <w:shd w:val="clear" w:color="auto" w:fill="FFFFFF"/>
          </w:tcPr>
          <w:p w:rsidR="00AC7B38" w:rsidRPr="00C06393" w:rsidRDefault="00AC7B38" w:rsidP="00AC7B38">
            <w:pPr>
              <w:spacing w:after="0" w:line="480" w:lineRule="auto"/>
              <w:jc w:val="both"/>
              <w:rPr>
                <w:rFonts w:ascii="Times New Roman" w:hAnsi="Times New Roman"/>
                <w:i/>
                <w:iCs/>
                <w:sz w:val="24"/>
                <w:szCs w:val="24"/>
              </w:rPr>
            </w:pPr>
            <w:r w:rsidRPr="00C06393">
              <w:rPr>
                <w:rFonts w:ascii="Times New Roman" w:hAnsi="Times New Roman"/>
                <w:bCs/>
                <w:color w:val="000000"/>
                <w:sz w:val="24"/>
                <w:szCs w:val="24"/>
              </w:rPr>
              <w:t>P</w:t>
            </w:r>
            <w:r>
              <w:rPr>
                <w:rFonts w:ascii="Times New Roman" w:hAnsi="Times New Roman"/>
                <w:bCs/>
                <w:color w:val="000000"/>
                <w:sz w:val="24"/>
                <w:szCs w:val="24"/>
              </w:rPr>
              <w:t>lant Height (cm)</w:t>
            </w:r>
          </w:p>
        </w:tc>
        <w:tc>
          <w:tcPr>
            <w:tcW w:w="2520" w:type="dxa"/>
            <w:tcBorders>
              <w:top w:val="single" w:sz="4" w:space="0" w:color="auto"/>
              <w:left w:val="nil"/>
              <w:bottom w:val="nil"/>
              <w:right w:val="nil"/>
            </w:tcBorders>
            <w:shd w:val="clear" w:color="auto" w:fill="FFFFFF"/>
          </w:tcPr>
          <w:p w:rsidR="00AC7B38" w:rsidRPr="00953130" w:rsidRDefault="00953130" w:rsidP="00953130">
            <w:pPr>
              <w:spacing w:after="0" w:line="480" w:lineRule="auto"/>
              <w:jc w:val="center"/>
              <w:rPr>
                <w:rFonts w:ascii="Times New Roman" w:hAnsi="Times New Roman"/>
                <w:sz w:val="24"/>
                <w:szCs w:val="24"/>
              </w:rPr>
            </w:pPr>
            <w:r w:rsidRPr="00953130">
              <w:rPr>
                <w:rFonts w:ascii="Times New Roman" w:hAnsi="Times New Roman"/>
                <w:sz w:val="24"/>
                <w:szCs w:val="24"/>
              </w:rPr>
              <w:t>277,62 ± 37,82</w:t>
            </w:r>
          </w:p>
        </w:tc>
        <w:tc>
          <w:tcPr>
            <w:tcW w:w="2096" w:type="dxa"/>
            <w:tcBorders>
              <w:top w:val="single" w:sz="4" w:space="0" w:color="auto"/>
              <w:left w:val="nil"/>
              <w:bottom w:val="nil"/>
              <w:right w:val="nil"/>
            </w:tcBorders>
            <w:shd w:val="clear" w:color="auto" w:fill="FFFFFF"/>
          </w:tcPr>
          <w:p w:rsidR="00AC7B38" w:rsidRPr="00953130" w:rsidRDefault="00953130" w:rsidP="00953130">
            <w:pPr>
              <w:spacing w:after="0" w:line="480" w:lineRule="auto"/>
              <w:jc w:val="center"/>
              <w:rPr>
                <w:rFonts w:ascii="Times New Roman" w:hAnsi="Times New Roman"/>
                <w:sz w:val="24"/>
                <w:szCs w:val="24"/>
              </w:rPr>
            </w:pPr>
            <w:r w:rsidRPr="00953130">
              <w:rPr>
                <w:rFonts w:ascii="Times New Roman" w:hAnsi="Times New Roman"/>
                <w:sz w:val="24"/>
                <w:szCs w:val="24"/>
              </w:rPr>
              <w:t>16,32</w:t>
            </w:r>
          </w:p>
        </w:tc>
      </w:tr>
      <w:tr w:rsidR="00AC7B38" w:rsidRPr="00C06393" w:rsidTr="00953130">
        <w:trPr>
          <w:trHeight w:val="320"/>
        </w:trPr>
        <w:tc>
          <w:tcPr>
            <w:tcW w:w="1003" w:type="dxa"/>
            <w:tcBorders>
              <w:top w:val="nil"/>
              <w:bottom w:val="nil"/>
            </w:tcBorders>
            <w:shd w:val="clear" w:color="auto" w:fill="FFFFFF"/>
          </w:tcPr>
          <w:p w:rsidR="00AC7B38" w:rsidRPr="00C06393" w:rsidRDefault="00AC7B38" w:rsidP="00953130">
            <w:pPr>
              <w:spacing w:after="0" w:line="480" w:lineRule="auto"/>
              <w:jc w:val="center"/>
              <w:rPr>
                <w:rFonts w:ascii="Times New Roman" w:hAnsi="Times New Roman"/>
                <w:bCs/>
                <w:color w:val="000000"/>
                <w:sz w:val="24"/>
                <w:szCs w:val="24"/>
              </w:rPr>
            </w:pPr>
            <w:r>
              <w:rPr>
                <w:rFonts w:ascii="Times New Roman" w:hAnsi="Times New Roman"/>
                <w:bCs/>
                <w:color w:val="000000"/>
                <w:sz w:val="24"/>
                <w:szCs w:val="24"/>
              </w:rPr>
              <w:t>2.</w:t>
            </w:r>
          </w:p>
        </w:tc>
        <w:tc>
          <w:tcPr>
            <w:tcW w:w="3407" w:type="dxa"/>
            <w:tcBorders>
              <w:top w:val="nil"/>
              <w:bottom w:val="nil"/>
            </w:tcBorders>
            <w:shd w:val="clear" w:color="auto" w:fill="FFFFFF"/>
          </w:tcPr>
          <w:p w:rsidR="00AC7B38" w:rsidRPr="00C06393" w:rsidRDefault="00AC7B38" w:rsidP="00AD6051">
            <w:pPr>
              <w:spacing w:after="0" w:line="480" w:lineRule="auto"/>
              <w:jc w:val="both"/>
              <w:rPr>
                <w:rFonts w:ascii="Times New Roman" w:hAnsi="Times New Roman"/>
                <w:i/>
                <w:iCs/>
                <w:sz w:val="24"/>
                <w:szCs w:val="24"/>
              </w:rPr>
            </w:pPr>
            <w:r>
              <w:rPr>
                <w:rFonts w:ascii="Times New Roman" w:hAnsi="Times New Roman"/>
                <w:bCs/>
                <w:color w:val="000000"/>
                <w:sz w:val="24"/>
                <w:szCs w:val="24"/>
              </w:rPr>
              <w:t>Height of production rods (cm)</w:t>
            </w:r>
          </w:p>
        </w:tc>
        <w:tc>
          <w:tcPr>
            <w:tcW w:w="2520" w:type="dxa"/>
            <w:tcBorders>
              <w:top w:val="nil"/>
              <w:bottom w:val="nil"/>
            </w:tcBorders>
            <w:shd w:val="clear" w:color="auto" w:fill="FFFFFF"/>
          </w:tcPr>
          <w:p w:rsidR="00AC7B38" w:rsidRPr="00953130" w:rsidRDefault="00953130" w:rsidP="00953130">
            <w:pPr>
              <w:spacing w:after="0" w:line="480" w:lineRule="auto"/>
              <w:jc w:val="center"/>
              <w:rPr>
                <w:rFonts w:ascii="Times New Roman" w:hAnsi="Times New Roman"/>
                <w:sz w:val="24"/>
                <w:szCs w:val="24"/>
              </w:rPr>
            </w:pPr>
            <w:r w:rsidRPr="00953130">
              <w:rPr>
                <w:rFonts w:ascii="Times New Roman" w:hAnsi="Times New Roman"/>
                <w:sz w:val="24"/>
                <w:szCs w:val="24"/>
              </w:rPr>
              <w:t>245,93 ± 35,86</w:t>
            </w:r>
          </w:p>
        </w:tc>
        <w:tc>
          <w:tcPr>
            <w:tcW w:w="2096" w:type="dxa"/>
            <w:tcBorders>
              <w:top w:val="nil"/>
              <w:bottom w:val="nil"/>
            </w:tcBorders>
            <w:shd w:val="clear" w:color="auto" w:fill="FFFFFF"/>
          </w:tcPr>
          <w:p w:rsidR="00AC7B38" w:rsidRPr="00953130" w:rsidRDefault="00953130" w:rsidP="00953130">
            <w:pPr>
              <w:spacing w:after="0" w:line="480" w:lineRule="auto"/>
              <w:jc w:val="center"/>
              <w:rPr>
                <w:rFonts w:ascii="Times New Roman" w:hAnsi="Times New Roman"/>
                <w:sz w:val="24"/>
                <w:szCs w:val="24"/>
              </w:rPr>
            </w:pPr>
            <w:r w:rsidRPr="00953130">
              <w:rPr>
                <w:rFonts w:ascii="Times New Roman" w:hAnsi="Times New Roman"/>
                <w:sz w:val="24"/>
                <w:szCs w:val="24"/>
              </w:rPr>
              <w:t>19,37</w:t>
            </w:r>
          </w:p>
        </w:tc>
      </w:tr>
      <w:tr w:rsidR="00AC7B38" w:rsidRPr="00C06393" w:rsidTr="00953130">
        <w:trPr>
          <w:trHeight w:val="320"/>
        </w:trPr>
        <w:tc>
          <w:tcPr>
            <w:tcW w:w="1003" w:type="dxa"/>
            <w:tcBorders>
              <w:top w:val="nil"/>
              <w:bottom w:val="nil"/>
            </w:tcBorders>
            <w:shd w:val="clear" w:color="auto" w:fill="FFFFFF"/>
          </w:tcPr>
          <w:p w:rsidR="00AC7B38" w:rsidRPr="00C06393" w:rsidRDefault="00AC7B38" w:rsidP="00953130">
            <w:pPr>
              <w:spacing w:after="0" w:line="480" w:lineRule="auto"/>
              <w:jc w:val="center"/>
              <w:rPr>
                <w:rFonts w:ascii="Times New Roman" w:hAnsi="Times New Roman"/>
                <w:bCs/>
                <w:color w:val="000000"/>
                <w:sz w:val="24"/>
                <w:szCs w:val="24"/>
              </w:rPr>
            </w:pPr>
            <w:r>
              <w:rPr>
                <w:rFonts w:ascii="Times New Roman" w:hAnsi="Times New Roman"/>
                <w:bCs/>
                <w:color w:val="000000"/>
                <w:sz w:val="24"/>
                <w:szCs w:val="24"/>
              </w:rPr>
              <w:t>3.</w:t>
            </w:r>
          </w:p>
        </w:tc>
        <w:tc>
          <w:tcPr>
            <w:tcW w:w="3407" w:type="dxa"/>
            <w:tcBorders>
              <w:top w:val="nil"/>
              <w:bottom w:val="nil"/>
            </w:tcBorders>
            <w:shd w:val="clear" w:color="auto" w:fill="FFFFFF"/>
          </w:tcPr>
          <w:p w:rsidR="00AC7B38" w:rsidRPr="00C06393" w:rsidRDefault="00953130" w:rsidP="00AD6051">
            <w:pPr>
              <w:spacing w:after="0" w:line="480" w:lineRule="auto"/>
              <w:jc w:val="both"/>
              <w:rPr>
                <w:rFonts w:ascii="Times New Roman" w:hAnsi="Times New Roman"/>
                <w:i/>
                <w:iCs/>
                <w:sz w:val="24"/>
                <w:szCs w:val="24"/>
              </w:rPr>
            </w:pPr>
            <w:r>
              <w:rPr>
                <w:rFonts w:ascii="Times New Roman" w:hAnsi="Times New Roman"/>
                <w:bCs/>
                <w:color w:val="000000"/>
                <w:sz w:val="24"/>
                <w:szCs w:val="24"/>
              </w:rPr>
              <w:t>Stem diameter (cm)</w:t>
            </w:r>
          </w:p>
        </w:tc>
        <w:tc>
          <w:tcPr>
            <w:tcW w:w="2520" w:type="dxa"/>
            <w:tcBorders>
              <w:top w:val="nil"/>
              <w:bottom w:val="nil"/>
            </w:tcBorders>
            <w:shd w:val="clear" w:color="auto" w:fill="FFFFFF"/>
          </w:tcPr>
          <w:p w:rsidR="00AC7B38" w:rsidRPr="00953130" w:rsidRDefault="00953130" w:rsidP="00953130">
            <w:pPr>
              <w:spacing w:after="0" w:line="480" w:lineRule="auto"/>
              <w:jc w:val="center"/>
              <w:rPr>
                <w:rFonts w:ascii="Times New Roman" w:hAnsi="Times New Roman"/>
                <w:sz w:val="24"/>
                <w:szCs w:val="24"/>
              </w:rPr>
            </w:pPr>
            <w:r w:rsidRPr="00953130">
              <w:rPr>
                <w:rFonts w:ascii="Times New Roman" w:hAnsi="Times New Roman"/>
                <w:sz w:val="24"/>
                <w:szCs w:val="24"/>
              </w:rPr>
              <w:t>2,75 ± 0,33</w:t>
            </w:r>
          </w:p>
        </w:tc>
        <w:tc>
          <w:tcPr>
            <w:tcW w:w="2096" w:type="dxa"/>
            <w:tcBorders>
              <w:top w:val="nil"/>
              <w:bottom w:val="nil"/>
            </w:tcBorders>
            <w:shd w:val="clear" w:color="auto" w:fill="FFFFFF"/>
          </w:tcPr>
          <w:p w:rsidR="00AC7B38" w:rsidRPr="00953130" w:rsidRDefault="00953130" w:rsidP="00953130">
            <w:pPr>
              <w:spacing w:after="0" w:line="480" w:lineRule="auto"/>
              <w:jc w:val="center"/>
              <w:rPr>
                <w:rFonts w:ascii="Times New Roman" w:hAnsi="Times New Roman"/>
                <w:sz w:val="24"/>
                <w:szCs w:val="24"/>
              </w:rPr>
            </w:pPr>
            <w:r w:rsidRPr="00953130">
              <w:rPr>
                <w:rFonts w:ascii="Times New Roman" w:hAnsi="Times New Roman"/>
                <w:sz w:val="24"/>
                <w:szCs w:val="24"/>
              </w:rPr>
              <w:t>12,03</w:t>
            </w:r>
          </w:p>
        </w:tc>
      </w:tr>
      <w:tr w:rsidR="00AC7B38" w:rsidRPr="00C06393" w:rsidTr="00953130">
        <w:trPr>
          <w:trHeight w:val="320"/>
        </w:trPr>
        <w:tc>
          <w:tcPr>
            <w:tcW w:w="1003" w:type="dxa"/>
            <w:tcBorders>
              <w:top w:val="nil"/>
              <w:bottom w:val="single" w:sz="4" w:space="0" w:color="auto"/>
            </w:tcBorders>
            <w:shd w:val="clear" w:color="auto" w:fill="FFFFFF"/>
          </w:tcPr>
          <w:p w:rsidR="00AC7B38" w:rsidRPr="00C06393" w:rsidRDefault="00AC7B38" w:rsidP="00953130">
            <w:pPr>
              <w:spacing w:after="0" w:line="480" w:lineRule="auto"/>
              <w:jc w:val="center"/>
              <w:rPr>
                <w:rFonts w:ascii="Times New Roman" w:hAnsi="Times New Roman"/>
                <w:bCs/>
                <w:color w:val="000000"/>
                <w:sz w:val="24"/>
                <w:szCs w:val="24"/>
              </w:rPr>
            </w:pPr>
            <w:r>
              <w:rPr>
                <w:rFonts w:ascii="Times New Roman" w:hAnsi="Times New Roman"/>
                <w:bCs/>
                <w:color w:val="000000"/>
                <w:sz w:val="24"/>
                <w:szCs w:val="24"/>
              </w:rPr>
              <w:t>4.</w:t>
            </w:r>
          </w:p>
        </w:tc>
        <w:tc>
          <w:tcPr>
            <w:tcW w:w="3407" w:type="dxa"/>
            <w:tcBorders>
              <w:top w:val="nil"/>
              <w:bottom w:val="single" w:sz="4" w:space="0" w:color="auto"/>
            </w:tcBorders>
            <w:shd w:val="clear" w:color="auto" w:fill="FFFFFF"/>
          </w:tcPr>
          <w:p w:rsidR="00AC7B38" w:rsidRPr="00C06393" w:rsidRDefault="00953130" w:rsidP="00AD6051">
            <w:pPr>
              <w:spacing w:after="0" w:line="480" w:lineRule="auto"/>
              <w:jc w:val="both"/>
              <w:rPr>
                <w:rFonts w:ascii="Times New Roman" w:hAnsi="Times New Roman"/>
                <w:i/>
                <w:iCs/>
                <w:sz w:val="24"/>
                <w:szCs w:val="24"/>
              </w:rPr>
            </w:pPr>
            <w:r>
              <w:rPr>
                <w:rFonts w:ascii="Times New Roman" w:hAnsi="Times New Roman"/>
                <w:bCs/>
                <w:color w:val="000000"/>
                <w:sz w:val="24"/>
                <w:szCs w:val="24"/>
              </w:rPr>
              <w:t>Weight of the whole stem (g)</w:t>
            </w:r>
          </w:p>
        </w:tc>
        <w:tc>
          <w:tcPr>
            <w:tcW w:w="2520" w:type="dxa"/>
            <w:tcBorders>
              <w:top w:val="nil"/>
              <w:bottom w:val="single" w:sz="4" w:space="0" w:color="auto"/>
            </w:tcBorders>
            <w:shd w:val="clear" w:color="auto" w:fill="FFFFFF"/>
          </w:tcPr>
          <w:p w:rsidR="00AC7B38" w:rsidRPr="00953130" w:rsidRDefault="00953130" w:rsidP="00953130">
            <w:pPr>
              <w:spacing w:after="0" w:line="480" w:lineRule="auto"/>
              <w:jc w:val="center"/>
              <w:rPr>
                <w:rFonts w:ascii="Times New Roman" w:hAnsi="Times New Roman"/>
                <w:sz w:val="24"/>
                <w:szCs w:val="24"/>
              </w:rPr>
            </w:pPr>
            <w:r w:rsidRPr="00953130">
              <w:rPr>
                <w:rFonts w:ascii="Times New Roman" w:hAnsi="Times New Roman"/>
                <w:sz w:val="24"/>
                <w:szCs w:val="24"/>
              </w:rPr>
              <w:t>1690,3 ± 410,01</w:t>
            </w:r>
          </w:p>
        </w:tc>
        <w:tc>
          <w:tcPr>
            <w:tcW w:w="2096" w:type="dxa"/>
            <w:tcBorders>
              <w:top w:val="nil"/>
              <w:bottom w:val="single" w:sz="4" w:space="0" w:color="auto"/>
            </w:tcBorders>
            <w:shd w:val="clear" w:color="auto" w:fill="FFFFFF"/>
          </w:tcPr>
          <w:p w:rsidR="00AC7B38" w:rsidRPr="00953130" w:rsidRDefault="00953130" w:rsidP="00953130">
            <w:pPr>
              <w:spacing w:after="0" w:line="480" w:lineRule="auto"/>
              <w:jc w:val="center"/>
              <w:rPr>
                <w:rFonts w:ascii="Times New Roman" w:hAnsi="Times New Roman"/>
                <w:sz w:val="24"/>
                <w:szCs w:val="24"/>
              </w:rPr>
            </w:pPr>
            <w:r w:rsidRPr="00953130">
              <w:rPr>
                <w:rFonts w:ascii="Times New Roman" w:hAnsi="Times New Roman"/>
                <w:sz w:val="24"/>
                <w:szCs w:val="24"/>
              </w:rPr>
              <w:t>32,31</w:t>
            </w:r>
          </w:p>
        </w:tc>
      </w:tr>
    </w:tbl>
    <w:p w:rsidR="00953130" w:rsidRDefault="00953130" w:rsidP="00953130">
      <w:pPr>
        <w:pStyle w:val="NormalWeb"/>
        <w:shd w:val="clear" w:color="auto" w:fill="FFFFFF"/>
        <w:spacing w:before="0" w:beforeAutospacing="0" w:after="0" w:afterAutospacing="0" w:line="480" w:lineRule="auto"/>
        <w:ind w:firstLine="720"/>
        <w:jc w:val="both"/>
        <w:rPr>
          <w:color w:val="000000"/>
        </w:rPr>
      </w:pPr>
      <w:r w:rsidRPr="00953130">
        <w:rPr>
          <w:color w:val="000000"/>
        </w:rPr>
        <w:t xml:space="preserve">Qualitative character is also supported by the results of </w:t>
      </w:r>
      <w:proofErr w:type="spellStart"/>
      <w:r w:rsidRPr="00953130">
        <w:rPr>
          <w:color w:val="000000"/>
        </w:rPr>
        <w:t>Kapargam</w:t>
      </w:r>
      <w:proofErr w:type="spellEnd"/>
      <w:r w:rsidRPr="00953130">
        <w:rPr>
          <w:color w:val="000000"/>
        </w:rPr>
        <w:t xml:space="preserve"> and </w:t>
      </w:r>
      <w:proofErr w:type="spellStart"/>
      <w:r w:rsidRPr="00953130">
        <w:rPr>
          <w:color w:val="000000"/>
        </w:rPr>
        <w:t>Alarmelu</w:t>
      </w:r>
      <w:proofErr w:type="spellEnd"/>
      <w:r w:rsidRPr="00953130">
        <w:rPr>
          <w:color w:val="000000"/>
        </w:rPr>
        <w:t xml:space="preserve"> (2017), the qualitative characters viz., leaf sheath hairiness, ligule shape, leaf blade curvature, leaf blade width, internode shape and cane thickness showed significant variation between the hybrids. Interspecific hybrids could be effectively differentiated with the extent of leaf sheath hairiness in this study, hairiness was dense and hard in SSH; medium to dense, soft hairs in SRH; either absent or sp</w:t>
      </w:r>
      <w:r w:rsidR="00265CC5">
        <w:rPr>
          <w:color w:val="000000"/>
        </w:rPr>
        <w:t>arsely present in SBH (</w:t>
      </w:r>
      <w:r w:rsidR="00265CC5" w:rsidRPr="00982CE2">
        <w:rPr>
          <w:b/>
          <w:color w:val="000000"/>
        </w:rPr>
        <w:t>Figure</w:t>
      </w:r>
      <w:r w:rsidRPr="00982CE2">
        <w:rPr>
          <w:b/>
          <w:color w:val="000000"/>
        </w:rPr>
        <w:t xml:space="preserve"> 1</w:t>
      </w:r>
      <w:r w:rsidRPr="00953130">
        <w:rPr>
          <w:color w:val="000000"/>
        </w:rPr>
        <w:t>).</w:t>
      </w:r>
    </w:p>
    <w:p w:rsidR="00953130" w:rsidRDefault="00953130" w:rsidP="00953130">
      <w:pPr>
        <w:pStyle w:val="NormalWeb"/>
        <w:shd w:val="clear" w:color="auto" w:fill="FFFFFF"/>
        <w:spacing w:before="0" w:beforeAutospacing="0" w:after="0" w:afterAutospacing="0" w:line="480" w:lineRule="auto"/>
        <w:jc w:val="both"/>
        <w:rPr>
          <w:color w:val="000000"/>
        </w:rPr>
      </w:pPr>
      <w:r>
        <w:rPr>
          <w:noProof/>
          <w:lang w:val="en-US"/>
        </w:rPr>
        <w:drawing>
          <wp:inline distT="0" distB="0" distL="0" distR="0" wp14:anchorId="2C2A0E6A" wp14:editId="6317166A">
            <wp:extent cx="5620707" cy="3625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9294" t="19136" r="20589" b="11894"/>
                    <a:stretch/>
                  </pic:blipFill>
                  <pic:spPr bwMode="auto">
                    <a:xfrm>
                      <a:off x="0" y="0"/>
                      <a:ext cx="5631025" cy="3632358"/>
                    </a:xfrm>
                    <a:prstGeom prst="rect">
                      <a:avLst/>
                    </a:prstGeom>
                    <a:ln>
                      <a:noFill/>
                    </a:ln>
                    <a:extLst>
                      <a:ext uri="{53640926-AAD7-44D8-BBD7-CCE9431645EC}">
                        <a14:shadowObscured xmlns:a14="http://schemas.microsoft.com/office/drawing/2010/main"/>
                      </a:ext>
                    </a:extLst>
                  </pic:spPr>
                </pic:pic>
              </a:graphicData>
            </a:graphic>
          </wp:inline>
        </w:drawing>
      </w:r>
    </w:p>
    <w:p w:rsidR="00953130" w:rsidRPr="00953130" w:rsidRDefault="00953130" w:rsidP="00953130">
      <w:pPr>
        <w:pStyle w:val="NormalWeb"/>
        <w:shd w:val="clear" w:color="auto" w:fill="FFFFFF"/>
        <w:spacing w:before="0" w:beforeAutospacing="0" w:after="0" w:afterAutospacing="0" w:line="480" w:lineRule="auto"/>
        <w:jc w:val="center"/>
        <w:rPr>
          <w:color w:val="000000"/>
        </w:rPr>
      </w:pPr>
      <w:r w:rsidRPr="00953130">
        <w:rPr>
          <w:b/>
        </w:rPr>
        <w:t>Fig</w:t>
      </w:r>
      <w:r w:rsidR="00265CC5">
        <w:rPr>
          <w:b/>
        </w:rPr>
        <w:t>ure</w:t>
      </w:r>
      <w:r w:rsidRPr="00953130">
        <w:rPr>
          <w:b/>
        </w:rPr>
        <w:t xml:space="preserve"> 1.</w:t>
      </w:r>
      <w:r>
        <w:t xml:space="preserve"> Leaf and cane characteristics of </w:t>
      </w:r>
      <w:proofErr w:type="spellStart"/>
      <w:r>
        <w:t>Saccharum</w:t>
      </w:r>
      <w:proofErr w:type="spellEnd"/>
      <w:r>
        <w:t xml:space="preserve"> spp. interspecific hybrids</w:t>
      </w:r>
    </w:p>
    <w:p w:rsidR="00953130" w:rsidRDefault="00953130" w:rsidP="00953130">
      <w:pPr>
        <w:pStyle w:val="NormalWeb"/>
        <w:shd w:val="clear" w:color="auto" w:fill="FFFFFF"/>
        <w:spacing w:before="0" w:beforeAutospacing="0" w:after="0" w:afterAutospacing="0" w:line="480" w:lineRule="auto"/>
        <w:ind w:firstLine="720"/>
        <w:jc w:val="both"/>
        <w:rPr>
          <w:color w:val="000000"/>
        </w:rPr>
      </w:pPr>
      <w:r w:rsidRPr="00953130">
        <w:rPr>
          <w:color w:val="000000"/>
        </w:rPr>
        <w:lastRenderedPageBreak/>
        <w:t>Characterization of sugarc</w:t>
      </w:r>
      <w:r>
        <w:rPr>
          <w:color w:val="000000"/>
        </w:rPr>
        <w:t xml:space="preserve">ane varieties based on UPOV, 2005. </w:t>
      </w:r>
      <w:r w:rsidRPr="00982CE2">
        <w:rPr>
          <w:i/>
          <w:color w:val="000000"/>
        </w:rPr>
        <w:t xml:space="preserve">S. </w:t>
      </w:r>
      <w:proofErr w:type="spellStart"/>
      <w:r w:rsidRPr="00982CE2">
        <w:rPr>
          <w:i/>
          <w:color w:val="000000"/>
        </w:rPr>
        <w:t>officinarum</w:t>
      </w:r>
      <w:proofErr w:type="spellEnd"/>
      <w:r w:rsidRPr="00953130">
        <w:rPr>
          <w:color w:val="000000"/>
        </w:rPr>
        <w:t xml:space="preserve"> categories and standards in 2005 were morphological characters in the form of leaf back feathers, leaf claws, stem section shape, stem segment structure, stem wax layer, eye shape, stem shape, and so on. Based on all the characters observed, 84 different characters were obtained as OTU in the </w:t>
      </w:r>
      <w:proofErr w:type="spellStart"/>
      <w:r w:rsidRPr="00953130">
        <w:rPr>
          <w:color w:val="000000"/>
        </w:rPr>
        <w:t>phenetic</w:t>
      </w:r>
      <w:proofErr w:type="spellEnd"/>
      <w:r w:rsidRPr="00953130">
        <w:rPr>
          <w:color w:val="000000"/>
        </w:rPr>
        <w:t xml:space="preserve"> classifi</w:t>
      </w:r>
      <w:r w:rsidR="00265CC5">
        <w:rPr>
          <w:color w:val="000000"/>
        </w:rPr>
        <w:t>cation (</w:t>
      </w:r>
      <w:proofErr w:type="spellStart"/>
      <w:r w:rsidR="00265CC5">
        <w:rPr>
          <w:color w:val="000000"/>
        </w:rPr>
        <w:t>Ariestya</w:t>
      </w:r>
      <w:proofErr w:type="spellEnd"/>
      <w:r w:rsidR="00265CC5">
        <w:rPr>
          <w:color w:val="000000"/>
        </w:rPr>
        <w:t xml:space="preserve"> et al., 2019).</w:t>
      </w:r>
    </w:p>
    <w:p w:rsidR="00953130" w:rsidRDefault="00953130" w:rsidP="00265CC5">
      <w:pPr>
        <w:pStyle w:val="NormalWeb"/>
        <w:shd w:val="clear" w:color="auto" w:fill="FFFFFF"/>
        <w:spacing w:before="0" w:beforeAutospacing="0" w:after="0" w:afterAutospacing="0" w:line="480" w:lineRule="auto"/>
        <w:jc w:val="center"/>
        <w:rPr>
          <w:color w:val="000000"/>
        </w:rPr>
      </w:pPr>
      <w:r>
        <w:rPr>
          <w:noProof/>
          <w:lang w:val="en-US"/>
        </w:rPr>
        <w:drawing>
          <wp:inline distT="0" distB="0" distL="0" distR="0" wp14:anchorId="4EC5662C" wp14:editId="24FF81AC">
            <wp:extent cx="5249855" cy="327165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003" t="23755" r="25783" b="19482"/>
                    <a:stretch/>
                  </pic:blipFill>
                  <pic:spPr bwMode="auto">
                    <a:xfrm>
                      <a:off x="0" y="0"/>
                      <a:ext cx="5256371" cy="3275711"/>
                    </a:xfrm>
                    <a:prstGeom prst="rect">
                      <a:avLst/>
                    </a:prstGeom>
                    <a:ln>
                      <a:noFill/>
                    </a:ln>
                    <a:extLst>
                      <a:ext uri="{53640926-AAD7-44D8-BBD7-CCE9431645EC}">
                        <a14:shadowObscured xmlns:a14="http://schemas.microsoft.com/office/drawing/2010/main"/>
                      </a:ext>
                    </a:extLst>
                  </pic:spPr>
                </pic:pic>
              </a:graphicData>
            </a:graphic>
          </wp:inline>
        </w:drawing>
      </w:r>
    </w:p>
    <w:p w:rsidR="00265CC5" w:rsidRDefault="00265CC5" w:rsidP="00265CC5">
      <w:pPr>
        <w:pStyle w:val="NormalWeb"/>
        <w:shd w:val="clear" w:color="auto" w:fill="FFFFFF"/>
        <w:spacing w:before="0" w:beforeAutospacing="0" w:after="0" w:afterAutospacing="0" w:line="480" w:lineRule="auto"/>
        <w:jc w:val="center"/>
      </w:pPr>
      <w:r>
        <w:rPr>
          <w:b/>
        </w:rPr>
        <w:t>Figure 2</w:t>
      </w:r>
      <w:r w:rsidRPr="00953130">
        <w:rPr>
          <w:b/>
        </w:rPr>
        <w:t>.</w:t>
      </w:r>
      <w:r>
        <w:rPr>
          <w:b/>
        </w:rPr>
        <w:t xml:space="preserve"> </w:t>
      </w:r>
      <w:proofErr w:type="spellStart"/>
      <w:r>
        <w:t>Phenetic</w:t>
      </w:r>
      <w:proofErr w:type="spellEnd"/>
      <w:r>
        <w:t xml:space="preserve"> </w:t>
      </w:r>
      <w:proofErr w:type="spellStart"/>
      <w:r>
        <w:t>phylogenyssm</w:t>
      </w:r>
      <w:proofErr w:type="spellEnd"/>
      <w:r>
        <w:t xml:space="preserve"> based on morphological characters.</w:t>
      </w:r>
    </w:p>
    <w:p w:rsidR="00265CC5" w:rsidRDefault="00265CC5" w:rsidP="00265CC5">
      <w:pPr>
        <w:pStyle w:val="NormalWeb"/>
        <w:shd w:val="clear" w:color="auto" w:fill="FFFFFF"/>
        <w:spacing w:before="0" w:beforeAutospacing="0" w:after="0" w:afterAutospacing="0" w:line="480" w:lineRule="auto"/>
        <w:jc w:val="center"/>
        <w:rPr>
          <w:color w:val="000000"/>
        </w:rPr>
      </w:pPr>
      <w:r>
        <w:rPr>
          <w:noProof/>
          <w:lang w:val="en-US"/>
        </w:rPr>
        <w:drawing>
          <wp:inline distT="0" distB="0" distL="0" distR="0" wp14:anchorId="166A0917" wp14:editId="2C663FD9">
            <wp:extent cx="5228593" cy="2838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1890" t="25735" r="24113" b="22122"/>
                    <a:stretch/>
                  </pic:blipFill>
                  <pic:spPr bwMode="auto">
                    <a:xfrm>
                      <a:off x="0" y="0"/>
                      <a:ext cx="5232983" cy="2841276"/>
                    </a:xfrm>
                    <a:prstGeom prst="rect">
                      <a:avLst/>
                    </a:prstGeom>
                    <a:ln>
                      <a:noFill/>
                    </a:ln>
                    <a:extLst>
                      <a:ext uri="{53640926-AAD7-44D8-BBD7-CCE9431645EC}">
                        <a14:shadowObscured xmlns:a14="http://schemas.microsoft.com/office/drawing/2010/main"/>
                      </a:ext>
                    </a:extLst>
                  </pic:spPr>
                </pic:pic>
              </a:graphicData>
            </a:graphic>
          </wp:inline>
        </w:drawing>
      </w:r>
    </w:p>
    <w:p w:rsidR="00265CC5" w:rsidRPr="00953130" w:rsidRDefault="00265CC5" w:rsidP="00265CC5">
      <w:pPr>
        <w:pStyle w:val="NormalWeb"/>
        <w:shd w:val="clear" w:color="auto" w:fill="FFFFFF"/>
        <w:spacing w:before="0" w:beforeAutospacing="0" w:after="0" w:afterAutospacing="0" w:line="480" w:lineRule="auto"/>
        <w:jc w:val="center"/>
        <w:rPr>
          <w:color w:val="000000"/>
        </w:rPr>
      </w:pPr>
      <w:r>
        <w:rPr>
          <w:b/>
        </w:rPr>
        <w:t>Figure 3</w:t>
      </w:r>
      <w:r w:rsidRPr="00953130">
        <w:rPr>
          <w:b/>
        </w:rPr>
        <w:t>.</w:t>
      </w:r>
      <w:r>
        <w:rPr>
          <w:b/>
        </w:rPr>
        <w:t xml:space="preserve"> </w:t>
      </w:r>
      <w:proofErr w:type="spellStart"/>
      <w:r>
        <w:t>Phenetic</w:t>
      </w:r>
      <w:proofErr w:type="spellEnd"/>
      <w:r>
        <w:t xml:space="preserve"> phylogeny </w:t>
      </w:r>
      <w:proofErr w:type="spellStart"/>
      <w:r>
        <w:t>sj</w:t>
      </w:r>
      <w:proofErr w:type="spellEnd"/>
      <w:r>
        <w:t xml:space="preserve"> based on morphological characters.</w:t>
      </w:r>
    </w:p>
    <w:p w:rsidR="006A67E4" w:rsidRPr="00953130" w:rsidRDefault="00265CC5" w:rsidP="00953130">
      <w:pPr>
        <w:pStyle w:val="NormalWeb"/>
        <w:shd w:val="clear" w:color="auto" w:fill="FFFFFF"/>
        <w:spacing w:before="0" w:beforeAutospacing="0" w:after="0" w:afterAutospacing="0" w:line="480" w:lineRule="auto"/>
        <w:ind w:firstLine="720"/>
        <w:jc w:val="both"/>
        <w:rPr>
          <w:color w:val="000000"/>
        </w:rPr>
      </w:pPr>
      <w:r w:rsidRPr="00982CE2">
        <w:rPr>
          <w:b/>
        </w:rPr>
        <w:lastRenderedPageBreak/>
        <w:t>Fig</w:t>
      </w:r>
      <w:r w:rsidRPr="00982CE2">
        <w:rPr>
          <w:b/>
        </w:rPr>
        <w:t>ure 2</w:t>
      </w:r>
      <w:r>
        <w:t xml:space="preserve"> and </w:t>
      </w:r>
      <w:r w:rsidRPr="00982CE2">
        <w:rPr>
          <w:b/>
        </w:rPr>
        <w:t>Fig</w:t>
      </w:r>
      <w:r w:rsidRPr="00982CE2">
        <w:rPr>
          <w:b/>
        </w:rPr>
        <w:t>ure 3</w:t>
      </w:r>
      <w:r>
        <w:t xml:space="preserve"> are showed same structural phylogeny based on morp</w:t>
      </w:r>
      <w:r>
        <w:t>hological similarities, in Fig</w:t>
      </w:r>
      <w:r w:rsidR="00982CE2">
        <w:t>ure</w:t>
      </w:r>
      <w:r>
        <w:t xml:space="preserve"> 2</w:t>
      </w:r>
      <w:r>
        <w:t xml:space="preserve"> show similarities index more than 70% which assumed validity in one species, </w:t>
      </w:r>
      <w:proofErr w:type="spellStart"/>
      <w:r>
        <w:t>Saccharum</w:t>
      </w:r>
      <w:proofErr w:type="spellEnd"/>
      <w:r>
        <w:t xml:space="preserve"> </w:t>
      </w:r>
      <w:proofErr w:type="spellStart"/>
      <w:r>
        <w:t>officinarum</w:t>
      </w:r>
      <w:proofErr w:type="spellEnd"/>
      <w:r>
        <w:t xml:space="preserve"> L.</w:t>
      </w:r>
      <w:r>
        <w:t xml:space="preserve"> </w:t>
      </w:r>
      <w:r>
        <w:rPr>
          <w:color w:val="000000"/>
        </w:rPr>
        <w:t>(</w:t>
      </w:r>
      <w:proofErr w:type="spellStart"/>
      <w:r>
        <w:rPr>
          <w:color w:val="000000"/>
        </w:rPr>
        <w:t>Ariestya</w:t>
      </w:r>
      <w:proofErr w:type="spellEnd"/>
      <w:r>
        <w:rPr>
          <w:color w:val="000000"/>
        </w:rPr>
        <w:t xml:space="preserve"> et al., 2019).</w:t>
      </w:r>
    </w:p>
    <w:p w:rsidR="00265CC5" w:rsidRDefault="00265CC5" w:rsidP="001558E7">
      <w:pPr>
        <w:spacing w:after="0" w:line="480" w:lineRule="auto"/>
        <w:jc w:val="both"/>
        <w:rPr>
          <w:rFonts w:ascii="Times New Roman" w:hAnsi="Times New Roman"/>
          <w:b/>
          <w:sz w:val="24"/>
          <w:szCs w:val="24"/>
        </w:rPr>
      </w:pPr>
    </w:p>
    <w:p w:rsidR="00D71117" w:rsidRPr="00D71117" w:rsidRDefault="00D71117" w:rsidP="001558E7">
      <w:pPr>
        <w:spacing w:after="0" w:line="480" w:lineRule="auto"/>
        <w:jc w:val="both"/>
        <w:rPr>
          <w:rFonts w:ascii="Times New Roman" w:hAnsi="Times New Roman"/>
          <w:b/>
          <w:sz w:val="24"/>
          <w:szCs w:val="24"/>
        </w:rPr>
      </w:pPr>
      <w:r w:rsidRPr="00D71117">
        <w:rPr>
          <w:rFonts w:ascii="Times New Roman" w:hAnsi="Times New Roman"/>
          <w:b/>
          <w:sz w:val="24"/>
          <w:szCs w:val="24"/>
        </w:rPr>
        <w:t>4. Conclusions</w:t>
      </w:r>
    </w:p>
    <w:p w:rsidR="00591BA7" w:rsidRDefault="00265CC5" w:rsidP="00DB3986">
      <w:pPr>
        <w:spacing w:after="0" w:line="480" w:lineRule="auto"/>
        <w:ind w:firstLine="720"/>
        <w:jc w:val="both"/>
        <w:rPr>
          <w:rFonts w:ascii="Times New Roman" w:hAnsi="Times New Roman"/>
          <w:b/>
          <w:sz w:val="24"/>
          <w:szCs w:val="24"/>
        </w:rPr>
      </w:pPr>
      <w:r w:rsidRPr="00265CC5">
        <w:rPr>
          <w:rFonts w:ascii="Times New Roman" w:hAnsi="Times New Roman"/>
          <w:sz w:val="24"/>
          <w:szCs w:val="24"/>
        </w:rPr>
        <w:t xml:space="preserve">Each variety of a sugarcane species has a specific morphological description, both quantitative and qualitative traits, then the data base for these characteristics is used as a reference for filtering potentially superior to diversity in </w:t>
      </w:r>
      <w:proofErr w:type="spellStart"/>
      <w:r w:rsidRPr="00265CC5">
        <w:rPr>
          <w:rFonts w:ascii="Times New Roman" w:hAnsi="Times New Roman"/>
          <w:sz w:val="24"/>
          <w:szCs w:val="24"/>
        </w:rPr>
        <w:t>germplasm</w:t>
      </w:r>
      <w:proofErr w:type="spellEnd"/>
      <w:r w:rsidRPr="00265CC5">
        <w:rPr>
          <w:rFonts w:ascii="Times New Roman" w:hAnsi="Times New Roman"/>
          <w:sz w:val="24"/>
          <w:szCs w:val="24"/>
        </w:rPr>
        <w:t xml:space="preserve"> collections</w:t>
      </w:r>
      <w:r w:rsidR="00DB3986">
        <w:rPr>
          <w:rFonts w:ascii="Times New Roman" w:hAnsi="Times New Roman"/>
          <w:sz w:val="24"/>
          <w:szCs w:val="24"/>
        </w:rPr>
        <w:t>.</w:t>
      </w:r>
    </w:p>
    <w:p w:rsidR="00DB3986" w:rsidRDefault="00DB3986" w:rsidP="001558E7">
      <w:pPr>
        <w:spacing w:after="0" w:line="480" w:lineRule="auto"/>
        <w:jc w:val="both"/>
        <w:rPr>
          <w:rFonts w:ascii="Times New Roman" w:hAnsi="Times New Roman"/>
          <w:b/>
          <w:sz w:val="24"/>
          <w:szCs w:val="24"/>
        </w:rPr>
      </w:pPr>
    </w:p>
    <w:p w:rsidR="00982CE2" w:rsidRDefault="00982CE2" w:rsidP="001558E7">
      <w:pPr>
        <w:spacing w:after="0" w:line="480" w:lineRule="auto"/>
        <w:jc w:val="both"/>
        <w:rPr>
          <w:rFonts w:ascii="Times New Roman" w:hAnsi="Times New Roman"/>
          <w:b/>
          <w:sz w:val="24"/>
          <w:szCs w:val="24"/>
        </w:rPr>
      </w:pPr>
    </w:p>
    <w:p w:rsidR="00D71117" w:rsidRPr="001558E7" w:rsidRDefault="00C06393" w:rsidP="001558E7">
      <w:pPr>
        <w:spacing w:after="0" w:line="480" w:lineRule="auto"/>
        <w:jc w:val="both"/>
        <w:rPr>
          <w:rFonts w:ascii="Times New Roman" w:hAnsi="Times New Roman"/>
          <w:b/>
          <w:sz w:val="24"/>
          <w:szCs w:val="24"/>
          <w:lang w:val="id-ID"/>
        </w:rPr>
      </w:pPr>
      <w:r>
        <w:rPr>
          <w:rFonts w:ascii="Times New Roman" w:hAnsi="Times New Roman"/>
          <w:b/>
          <w:sz w:val="24"/>
          <w:szCs w:val="24"/>
        </w:rPr>
        <w:t>References</w:t>
      </w:r>
      <w:r w:rsidR="001558E7">
        <w:rPr>
          <w:rFonts w:ascii="Times New Roman" w:hAnsi="Times New Roman"/>
          <w:b/>
          <w:sz w:val="24"/>
          <w:szCs w:val="24"/>
          <w:lang w:val="id-ID"/>
        </w:rPr>
        <w:t xml:space="preserve"> </w:t>
      </w:r>
    </w:p>
    <w:p w:rsidR="00DB3986" w:rsidRPr="00DB3986" w:rsidRDefault="0096481D"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fldChar w:fldCharType="begin" w:fldLock="1"/>
      </w:r>
      <w:r w:rsidRPr="00DB3986">
        <w:rPr>
          <w:rFonts w:ascii="Times New Roman" w:hAnsi="Times New Roman"/>
          <w:noProof/>
          <w:sz w:val="24"/>
          <w:szCs w:val="24"/>
        </w:rPr>
        <w:instrText xml:space="preserve">ADDIN Mendeley Bibliography CSL_BIBLIOGRAPHY </w:instrText>
      </w:r>
      <w:r w:rsidRPr="00DB3986">
        <w:rPr>
          <w:rFonts w:ascii="Times New Roman" w:hAnsi="Times New Roman"/>
          <w:noProof/>
          <w:sz w:val="24"/>
          <w:szCs w:val="24"/>
        </w:rPr>
        <w:fldChar w:fldCharType="separate"/>
      </w:r>
      <w:r w:rsidR="00DB3986" w:rsidRPr="00DB3986">
        <w:rPr>
          <w:rFonts w:ascii="Times New Roman" w:hAnsi="Times New Roman"/>
          <w:noProof/>
          <w:sz w:val="24"/>
          <w:szCs w:val="24"/>
        </w:rPr>
        <w:t xml:space="preserve"> </w:t>
      </w:r>
      <w:r w:rsidR="00DB3986" w:rsidRPr="00DB3986">
        <w:rPr>
          <w:rFonts w:ascii="Times New Roman" w:hAnsi="Times New Roman"/>
          <w:noProof/>
          <w:sz w:val="24"/>
          <w:szCs w:val="24"/>
        </w:rPr>
        <w:t>Afuape, S.O., Okocha, P.I., Njoku, D., 2011. Multivariate Assessment of The Agromorphological Variability and Yield Components Among Sweetpotato (</w:t>
      </w:r>
      <w:r w:rsidR="00DB3986" w:rsidRPr="00BC5DD1">
        <w:rPr>
          <w:rFonts w:ascii="Times New Roman" w:hAnsi="Times New Roman"/>
          <w:i/>
          <w:noProof/>
          <w:sz w:val="24"/>
          <w:szCs w:val="24"/>
        </w:rPr>
        <w:t>Ipomoea batatas</w:t>
      </w:r>
      <w:r w:rsidR="00DB3986" w:rsidRPr="00DB3986">
        <w:rPr>
          <w:rFonts w:ascii="Times New Roman" w:hAnsi="Times New Roman"/>
          <w:noProof/>
          <w:sz w:val="24"/>
          <w:szCs w:val="24"/>
        </w:rPr>
        <w:t xml:space="preserve"> ( L .) Lam) landraces. African J. plant Sci. 5, 123–132.</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 xml:space="preserve">Akhtar, M., Elai, N.., Ashraf, M., 2001. Morphological Characters of Some Exotic Sugarcane Varieties. Pakistan. J. Biol. Sci. 4(4), 471–476. </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Ariestya, G. R., Cindy G.P., Christy, A., Bening L., Rina S.K., Prabowo H., Arni M., Muhammad F.A. 2019. Evaluation of Pest Control Based on Morphological Character Variation on 20 Varieties and Genetic Variation Based on RAPD of Sugarcane (</w:t>
      </w:r>
      <w:r w:rsidRPr="00BC5DD1">
        <w:rPr>
          <w:rFonts w:ascii="Times New Roman" w:hAnsi="Times New Roman"/>
          <w:i/>
          <w:noProof/>
          <w:sz w:val="24"/>
          <w:szCs w:val="24"/>
        </w:rPr>
        <w:t xml:space="preserve">Saccharum officinarum </w:t>
      </w:r>
      <w:r w:rsidRPr="00DB3986">
        <w:rPr>
          <w:rFonts w:ascii="Times New Roman" w:hAnsi="Times New Roman"/>
          <w:noProof/>
          <w:sz w:val="24"/>
          <w:szCs w:val="24"/>
        </w:rPr>
        <w:t>L.) in Indonesia. IOP Conf. Series: Earth and Environmental Science, 347.</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Chidambaram, K., Sivasubramaniam, K., 2017. Morphological Characterization and Identification of Morphological Markers for Selected Sugarcane (</w:t>
      </w:r>
      <w:r w:rsidRPr="00BC5DD1">
        <w:rPr>
          <w:rFonts w:ascii="Times New Roman" w:hAnsi="Times New Roman"/>
          <w:i/>
          <w:noProof/>
          <w:sz w:val="24"/>
          <w:szCs w:val="24"/>
        </w:rPr>
        <w:t>Saccharum</w:t>
      </w:r>
      <w:r w:rsidRPr="00DB3986">
        <w:rPr>
          <w:rFonts w:ascii="Times New Roman" w:hAnsi="Times New Roman"/>
          <w:noProof/>
          <w:sz w:val="24"/>
          <w:szCs w:val="24"/>
        </w:rPr>
        <w:t xml:space="preserve"> spp.) Cultivars. Int. J. Curr. Microbiol. App. Sci 6, 509–518.</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 xml:space="preserve">FAOStat. 2015. FAO Statistical Pocketbook World Food and Agriculture. Food and </w:t>
      </w:r>
      <w:r w:rsidRPr="00DB3986">
        <w:rPr>
          <w:rFonts w:ascii="Times New Roman" w:hAnsi="Times New Roman"/>
          <w:noProof/>
          <w:sz w:val="24"/>
          <w:szCs w:val="24"/>
        </w:rPr>
        <w:lastRenderedPageBreak/>
        <w:t>Agriculture Organization of The United Nations: FAO.</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Glyn, J. 2004. World Agriculture Series: Sugarcane, 2nd ed., Garsington Road, Oxford: Blackwell Science Ltd.</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Pr>
          <w:rFonts w:ascii="Times New Roman" w:hAnsi="Times New Roman"/>
          <w:noProof/>
          <w:sz w:val="24"/>
          <w:szCs w:val="24"/>
        </w:rPr>
        <w:t xml:space="preserve">Hamida, R., </w:t>
      </w:r>
      <w:r w:rsidRPr="005B754D">
        <w:rPr>
          <w:rFonts w:ascii="Times New Roman" w:hAnsi="Times New Roman"/>
          <w:noProof/>
          <w:sz w:val="24"/>
          <w:szCs w:val="24"/>
        </w:rPr>
        <w:t xml:space="preserve">Parnidi. 2019. </w:t>
      </w:r>
      <w:r w:rsidRPr="003F2C8E">
        <w:rPr>
          <w:rFonts w:ascii="Times New Roman" w:hAnsi="Times New Roman"/>
          <w:noProof/>
          <w:sz w:val="24"/>
          <w:szCs w:val="24"/>
        </w:rPr>
        <w:t>Kinship of Sugar Cane Nuftah Plasma Based on Morphological Characters. Tobacco Crops, In</w:t>
      </w:r>
      <w:r>
        <w:rPr>
          <w:rFonts w:ascii="Times New Roman" w:hAnsi="Times New Roman"/>
          <w:noProof/>
          <w:sz w:val="24"/>
          <w:szCs w:val="24"/>
        </w:rPr>
        <w:t>dustrial Fibers &amp; Oils Bulletin.</w:t>
      </w:r>
      <w:r w:rsidRPr="00DB3986">
        <w:rPr>
          <w:rFonts w:ascii="Times New Roman" w:hAnsi="Times New Roman"/>
          <w:noProof/>
          <w:sz w:val="24"/>
          <w:szCs w:val="24"/>
        </w:rPr>
        <w:t xml:space="preserve"> </w:t>
      </w:r>
      <w:r w:rsidRPr="005B754D">
        <w:rPr>
          <w:rFonts w:ascii="Times New Roman" w:hAnsi="Times New Roman"/>
          <w:noProof/>
          <w:sz w:val="24"/>
          <w:szCs w:val="24"/>
        </w:rPr>
        <w:t>11(1):24-32.</w:t>
      </w:r>
    </w:p>
    <w:p w:rsidR="00DB3986" w:rsidRPr="003F2C8E"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Hapsoro, Dwi. 2019. In Vitro Culture of Sugarcane and Its Benefits for Mutagenesis with Gamma Rays. Anugrah Utama Raharja. Lampung.</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Jaramillo, S., Baena, M., 2007. Ex Situ Conservation of Plant Genetic Resources, Bioversity International - Training Module. Rome, Italy.</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Kapargam, E., Alarmelu, S. 2017. Morphological characterization and genetic diversity analysis of interspecific hybrids of sugarcane. Indian J. Genet., 77(4): 531-539.</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Khodadadi, M., Fotokian, M.H., Miransari, M., 2011. Genotypes Based on Cluster and Principal Component Analyses for Breeding Strategies. Aust. J. Crop Sci. 5, 17–24.</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Manners, J., L. Mc.Intyre, R. Casu, G. Cordeiro, M. Jackson, K. Aitken, P. Jackson, G.Bonnet, L.S. Lee, R.J. Henry. 2004. Can genomics revolutionize genetics and breeding in sugarcane?, in Proceeding of the 4th int. Crop Science Congress (Brisbane, QLD).</w:t>
      </w:r>
    </w:p>
    <w:p w:rsidR="00DB3986" w:rsidRPr="005B754D"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5B754D">
        <w:rPr>
          <w:rFonts w:ascii="Times New Roman" w:hAnsi="Times New Roman"/>
          <w:noProof/>
          <w:sz w:val="24"/>
          <w:szCs w:val="24"/>
        </w:rPr>
        <w:t>Ongala J., Mwanga D. and Nuani F. 2016. On the use of principal component analysis in sugarcane clone selection. J. Indian Soc. Agric. Stat., 70(1): 33-39.</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 xml:space="preserve">Pandey, A., Misrah, R.K., Misrah,. S., Singh, Y.P., Pathak, S. 2014. Assessment of genetic diversity among sugarcane cultivar </w:t>
      </w:r>
      <w:r w:rsidRPr="00BC5DD1">
        <w:rPr>
          <w:rFonts w:ascii="Times New Roman" w:hAnsi="Times New Roman"/>
          <w:noProof/>
          <w:sz w:val="24"/>
          <w:szCs w:val="24"/>
        </w:rPr>
        <w:t>(</w:t>
      </w:r>
      <w:r w:rsidRPr="00BC5DD1">
        <w:rPr>
          <w:rFonts w:ascii="Times New Roman" w:hAnsi="Times New Roman"/>
          <w:i/>
          <w:noProof/>
          <w:sz w:val="24"/>
          <w:szCs w:val="24"/>
        </w:rPr>
        <w:t>Saccharum officinarum</w:t>
      </w:r>
      <w:r w:rsidRPr="00DB3986">
        <w:rPr>
          <w:rFonts w:ascii="Times New Roman" w:hAnsi="Times New Roman"/>
          <w:noProof/>
          <w:sz w:val="24"/>
          <w:szCs w:val="24"/>
        </w:rPr>
        <w:t xml:space="preserve"> L.) using simple sequence repeats. OnLine Journal of Biological Science, vol.11, pp. 105-111.</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Sugiharto, B., Dewanti, P., Ermawati, N., 2014. Sugarcane Assembling Varieties of High Sugar Production Through Genetic Engineering Enhancement of Sucrose Synthesis and Transportation 1. Competitive Grants Report Summary, Dikti Research. Jakarta. p. 9.</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t>Tuteja, N. 2012. Improving Crop Productivity in Sustainable Agriculture. Wiley VCH.</w:t>
      </w:r>
    </w:p>
    <w:p w:rsidR="00DB3986"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DB3986">
        <w:rPr>
          <w:rFonts w:ascii="Times New Roman" w:hAnsi="Times New Roman"/>
          <w:noProof/>
          <w:sz w:val="24"/>
          <w:szCs w:val="24"/>
        </w:rPr>
        <w:lastRenderedPageBreak/>
        <w:t xml:space="preserve">UPOV, 2005. International </w:t>
      </w:r>
      <w:bookmarkStart w:id="0" w:name="_GoBack"/>
      <w:bookmarkEnd w:id="0"/>
      <w:r w:rsidRPr="00DB3986">
        <w:rPr>
          <w:rFonts w:ascii="Times New Roman" w:hAnsi="Times New Roman"/>
          <w:noProof/>
          <w:sz w:val="24"/>
          <w:szCs w:val="24"/>
        </w:rPr>
        <w:t xml:space="preserve">Union for The Protection of New </w:t>
      </w:r>
      <w:r>
        <w:rPr>
          <w:rFonts w:ascii="Times New Roman" w:hAnsi="Times New Roman"/>
          <w:noProof/>
          <w:sz w:val="24"/>
          <w:szCs w:val="24"/>
        </w:rPr>
        <w:t>Varieties of Plants. Geneva. 36</w:t>
      </w:r>
      <w:r w:rsidRPr="00DB3986">
        <w:rPr>
          <w:rFonts w:ascii="Times New Roman" w:hAnsi="Times New Roman"/>
          <w:noProof/>
          <w:sz w:val="24"/>
          <w:szCs w:val="24"/>
        </w:rPr>
        <w:t>p.</w:t>
      </w:r>
    </w:p>
    <w:p w:rsidR="00956084" w:rsidRPr="00DB3986" w:rsidRDefault="00DB3986" w:rsidP="00DB3986">
      <w:pPr>
        <w:widowControl w:val="0"/>
        <w:autoSpaceDE w:val="0"/>
        <w:autoSpaceDN w:val="0"/>
        <w:adjustRightInd w:val="0"/>
        <w:spacing w:after="0" w:line="480" w:lineRule="auto"/>
        <w:ind w:left="480" w:hanging="480"/>
        <w:jc w:val="both"/>
        <w:rPr>
          <w:rFonts w:ascii="Times New Roman" w:hAnsi="Times New Roman"/>
          <w:noProof/>
          <w:sz w:val="24"/>
          <w:szCs w:val="24"/>
        </w:rPr>
      </w:pPr>
      <w:r w:rsidRPr="005B754D">
        <w:rPr>
          <w:rFonts w:ascii="Times New Roman" w:hAnsi="Times New Roman"/>
          <w:noProof/>
          <w:sz w:val="24"/>
          <w:szCs w:val="24"/>
        </w:rPr>
        <w:t>Zhou H., Rong-Zhong Yang and Yang-Rui Li. 2015. Principal component and cluster analyses for quantitative traits in GT sugarcane germplasm (</w:t>
      </w:r>
      <w:r w:rsidRPr="00BC5DD1">
        <w:rPr>
          <w:rFonts w:ascii="Times New Roman" w:hAnsi="Times New Roman"/>
          <w:i/>
          <w:noProof/>
          <w:sz w:val="24"/>
          <w:szCs w:val="24"/>
        </w:rPr>
        <w:t xml:space="preserve">Saccharum </w:t>
      </w:r>
      <w:r w:rsidRPr="005B754D">
        <w:rPr>
          <w:rFonts w:ascii="Times New Roman" w:hAnsi="Times New Roman"/>
          <w:noProof/>
          <w:sz w:val="24"/>
          <w:szCs w:val="24"/>
        </w:rPr>
        <w:t>spp. Hybrids). IJAIR, 3(6): 1686-1690.</w:t>
      </w:r>
    </w:p>
    <w:p w:rsidR="006C6871" w:rsidRPr="00DB3986" w:rsidRDefault="0096481D" w:rsidP="00DB3986">
      <w:pPr>
        <w:widowControl w:val="0"/>
        <w:autoSpaceDE w:val="0"/>
        <w:autoSpaceDN w:val="0"/>
        <w:adjustRightInd w:val="0"/>
        <w:spacing w:after="0" w:line="480" w:lineRule="auto"/>
        <w:jc w:val="both"/>
        <w:rPr>
          <w:rFonts w:ascii="Times New Roman" w:hAnsi="Times New Roman"/>
          <w:noProof/>
          <w:sz w:val="24"/>
          <w:szCs w:val="24"/>
        </w:rPr>
      </w:pPr>
      <w:r w:rsidRPr="00DB3986">
        <w:rPr>
          <w:rFonts w:ascii="Times New Roman" w:hAnsi="Times New Roman"/>
          <w:noProof/>
          <w:sz w:val="24"/>
          <w:szCs w:val="24"/>
        </w:rPr>
        <w:fldChar w:fldCharType="end"/>
      </w:r>
    </w:p>
    <w:sectPr w:rsidR="006C6871" w:rsidRPr="00DB3986" w:rsidSect="00575709">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713D0"/>
    <w:multiLevelType w:val="hybridMultilevel"/>
    <w:tmpl w:val="78D4F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rO0MDI0MzY0MjQxNjFT0lEKTi0uzszPAykwqgUAgB1xESwAAAA="/>
  </w:docVars>
  <w:rsids>
    <w:rsidRoot w:val="00575709"/>
    <w:rsid w:val="001558E7"/>
    <w:rsid w:val="001600F0"/>
    <w:rsid w:val="00165B16"/>
    <w:rsid w:val="00205444"/>
    <w:rsid w:val="00265CC5"/>
    <w:rsid w:val="003039A4"/>
    <w:rsid w:val="003F2C8E"/>
    <w:rsid w:val="0043639B"/>
    <w:rsid w:val="0049653D"/>
    <w:rsid w:val="00554A0A"/>
    <w:rsid w:val="00575709"/>
    <w:rsid w:val="00591BA7"/>
    <w:rsid w:val="005D7961"/>
    <w:rsid w:val="00692C82"/>
    <w:rsid w:val="006A67E4"/>
    <w:rsid w:val="006C6871"/>
    <w:rsid w:val="00774053"/>
    <w:rsid w:val="0080724F"/>
    <w:rsid w:val="009041D1"/>
    <w:rsid w:val="00941B7A"/>
    <w:rsid w:val="00953130"/>
    <w:rsid w:val="00956084"/>
    <w:rsid w:val="0096481D"/>
    <w:rsid w:val="00982CE2"/>
    <w:rsid w:val="00AC7B38"/>
    <w:rsid w:val="00AF7A88"/>
    <w:rsid w:val="00BC5DD1"/>
    <w:rsid w:val="00BD446D"/>
    <w:rsid w:val="00C06393"/>
    <w:rsid w:val="00D325AB"/>
    <w:rsid w:val="00D624AE"/>
    <w:rsid w:val="00D71117"/>
    <w:rsid w:val="00D861B5"/>
    <w:rsid w:val="00DB3986"/>
    <w:rsid w:val="00DF697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5FC9AC-B968-498D-AA90-87104AAF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UnresolvedMention">
    <w:name w:val="Unresolved Mention"/>
    <w:uiPriority w:val="99"/>
    <w:semiHidden/>
    <w:unhideWhenUsed/>
    <w:rsid w:val="009041D1"/>
    <w:rPr>
      <w:color w:val="605E5C"/>
      <w:shd w:val="clear" w:color="auto" w:fill="E1DFDD"/>
    </w:rPr>
  </w:style>
  <w:style w:type="paragraph" w:styleId="NormalWeb">
    <w:name w:val="Normal (Web)"/>
    <w:basedOn w:val="Normal"/>
    <w:uiPriority w:val="99"/>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679244">
      <w:bodyDiv w:val="1"/>
      <w:marLeft w:val="0"/>
      <w:marRight w:val="0"/>
      <w:marTop w:val="0"/>
      <w:marBottom w:val="0"/>
      <w:divBdr>
        <w:top w:val="none" w:sz="0" w:space="0" w:color="auto"/>
        <w:left w:val="none" w:sz="0" w:space="0" w:color="auto"/>
        <w:bottom w:val="none" w:sz="0" w:space="0" w:color="auto"/>
        <w:right w:val="none" w:sz="0" w:space="0" w:color="auto"/>
      </w:divBdr>
    </w:div>
    <w:div w:id="332143718">
      <w:bodyDiv w:val="1"/>
      <w:marLeft w:val="0"/>
      <w:marRight w:val="0"/>
      <w:marTop w:val="0"/>
      <w:marBottom w:val="0"/>
      <w:divBdr>
        <w:top w:val="none" w:sz="0" w:space="0" w:color="auto"/>
        <w:left w:val="none" w:sz="0" w:space="0" w:color="auto"/>
        <w:bottom w:val="none" w:sz="0" w:space="0" w:color="auto"/>
        <w:right w:val="none" w:sz="0" w:space="0" w:color="auto"/>
      </w:divBdr>
    </w:div>
    <w:div w:id="338821443">
      <w:bodyDiv w:val="1"/>
      <w:marLeft w:val="0"/>
      <w:marRight w:val="0"/>
      <w:marTop w:val="0"/>
      <w:marBottom w:val="0"/>
      <w:divBdr>
        <w:top w:val="none" w:sz="0" w:space="0" w:color="auto"/>
        <w:left w:val="none" w:sz="0" w:space="0" w:color="auto"/>
        <w:bottom w:val="none" w:sz="0" w:space="0" w:color="auto"/>
        <w:right w:val="none" w:sz="0" w:space="0" w:color="auto"/>
      </w:divBdr>
    </w:div>
    <w:div w:id="418598306">
      <w:bodyDiv w:val="1"/>
      <w:marLeft w:val="0"/>
      <w:marRight w:val="0"/>
      <w:marTop w:val="0"/>
      <w:marBottom w:val="0"/>
      <w:divBdr>
        <w:top w:val="none" w:sz="0" w:space="0" w:color="auto"/>
        <w:left w:val="none" w:sz="0" w:space="0" w:color="auto"/>
        <w:bottom w:val="none" w:sz="0" w:space="0" w:color="auto"/>
        <w:right w:val="none" w:sz="0" w:space="0" w:color="auto"/>
      </w:divBdr>
    </w:div>
    <w:div w:id="1050610586">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279066216">
      <w:bodyDiv w:val="1"/>
      <w:marLeft w:val="0"/>
      <w:marRight w:val="0"/>
      <w:marTop w:val="0"/>
      <w:marBottom w:val="0"/>
      <w:divBdr>
        <w:top w:val="none" w:sz="0" w:space="0" w:color="auto"/>
        <w:left w:val="none" w:sz="0" w:space="0" w:color="auto"/>
        <w:bottom w:val="none" w:sz="0" w:space="0" w:color="auto"/>
        <w:right w:val="none" w:sz="0" w:space="0" w:color="auto"/>
      </w:divBdr>
    </w:div>
    <w:div w:id="143223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688DE7-CD44-49B7-AACC-C399CB43B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1838</Words>
  <Characters>10481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dc:creator>
  <cp:keywords/>
  <cp:lastModifiedBy>user</cp:lastModifiedBy>
  <cp:revision>5</cp:revision>
  <dcterms:created xsi:type="dcterms:W3CDTF">2021-04-29T04:29:00Z</dcterms:created>
  <dcterms:modified xsi:type="dcterms:W3CDTF">2021-04-30T08:18:00Z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http://csl.mendeley.com/styles/373533101/harvard-JTBB</vt:lpwstr>
  </property>
  <property fmtid="{D5CDD505-2E9C-101B-9397-08002B2CF9AE}" pid="9" name="Mendeley Recent Style Name 3_1">
    <vt:lpwstr>Harvard - JTBB</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http://www.zotero.org/styles/journal-of-physics-conference-series</vt:lpwstr>
  </property>
  <property fmtid="{D5CDD505-2E9C-101B-9397-08002B2CF9AE}" pid="13" name="Mendeley Recent Style Name 5_1">
    <vt:lpwstr>Journal of Physics: Conference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289107eb-1e38-3f1f-9eef-25cac794126a</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ies>
</file>