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480" w:lineRule="auto"/>
        <w:jc w:val="both"/>
        <w:rPr>
          <w:rFonts w:ascii="Times New Roman" w:hAnsi="Times New Roman"/>
          <w:b/>
          <w:sz w:val="24"/>
          <w:szCs w:val="24"/>
        </w:rPr>
      </w:pPr>
      <w:r>
        <w:rPr>
          <w:rFonts w:ascii="Times New Roman" w:hAnsi="Times New Roman"/>
          <w:b/>
          <w:sz w:val="24"/>
          <w:szCs w:val="24"/>
          <w:lang w:val="en-US"/>
        </w:rPr>
        <w:t xml:space="preserve">Primer Design, In Silico PCR and Optimum Annealing Temperature for </w:t>
      </w:r>
      <w:r>
        <w:rPr>
          <w:rFonts w:ascii="Times New Roman" w:hAnsi="Times New Roman"/>
          <w:b/>
          <w:i/>
          <w:sz w:val="24"/>
          <w:szCs w:val="24"/>
          <w:lang w:val="en-US"/>
        </w:rPr>
        <w:t>Escherichia coli</w:t>
      </w:r>
      <w:r>
        <w:rPr>
          <w:rFonts w:ascii="Times New Roman" w:hAnsi="Times New Roman"/>
          <w:b/>
          <w:sz w:val="24"/>
          <w:szCs w:val="24"/>
          <w:lang w:val="en-US"/>
        </w:rPr>
        <w:t xml:space="preserve"> Detection in Refillable Drinking Water Samples</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vertAlign w:val="superscript"/>
        </w:rPr>
      </w:pPr>
      <w:r>
        <w:rPr>
          <w:rFonts w:ascii="Times New Roman" w:hAnsi="Times New Roman"/>
          <w:sz w:val="24"/>
          <w:szCs w:val="24"/>
        </w:rPr>
        <w:t>Annisa Irna Putri</w:t>
      </w:r>
      <w:r>
        <w:rPr>
          <w:rFonts w:ascii="Times New Roman" w:hAnsi="Times New Roman"/>
          <w:sz w:val="24"/>
          <w:szCs w:val="24"/>
          <w:vertAlign w:val="superscript"/>
        </w:rPr>
        <w:t>1</w:t>
      </w:r>
      <w:r>
        <w:rPr>
          <w:rFonts w:ascii="Times New Roman" w:hAnsi="Times New Roman"/>
          <w:sz w:val="24"/>
          <w:szCs w:val="24"/>
        </w:rPr>
        <w:t>, Afifatul Achyar</w:t>
      </w:r>
      <w:r>
        <w:rPr>
          <w:rFonts w:ascii="Times New Roman" w:hAnsi="Times New Roman"/>
          <w:sz w:val="24"/>
          <w:szCs w:val="24"/>
          <w:vertAlign w:val="superscript"/>
        </w:rPr>
        <w:t>1,*</w:t>
      </w:r>
      <w:r>
        <w:rPr>
          <w:rFonts w:ascii="Times New Roman" w:hAnsi="Times New Roman"/>
          <w:sz w:val="24"/>
          <w:szCs w:val="24"/>
        </w:rPr>
        <w:t>, Dwi Hilda Putri</w:t>
      </w:r>
      <w:r>
        <w:rPr>
          <w:rFonts w:ascii="Times New Roman" w:hAnsi="Times New Roman"/>
          <w:sz w:val="24"/>
          <w:szCs w:val="24"/>
          <w:vertAlign w:val="superscript"/>
        </w:rPr>
        <w:t>1</w:t>
      </w:r>
      <w:r>
        <w:rPr>
          <w:rFonts w:ascii="Times New Roman" w:hAnsi="Times New Roman"/>
          <w:sz w:val="24"/>
          <w:szCs w:val="24"/>
        </w:rPr>
        <w:t>, Yuni Ahda</w:t>
      </w:r>
      <w:r>
        <w:rPr>
          <w:rFonts w:ascii="Times New Roman" w:hAnsi="Times New Roman"/>
          <w:sz w:val="24"/>
          <w:szCs w:val="24"/>
          <w:vertAlign w:val="superscript"/>
        </w:rPr>
        <w:t>1</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r>
        <w:rPr>
          <w:rFonts w:ascii="Times New Roman" w:hAnsi="Times New Roman"/>
          <w:sz w:val="24"/>
          <w:szCs w:val="24"/>
          <w:vertAlign w:val="superscript"/>
        </w:rPr>
        <w:t>1</w:t>
      </w:r>
      <w:r>
        <w:rPr>
          <w:rFonts w:ascii="Times New Roman" w:hAnsi="Times New Roman"/>
          <w:sz w:val="24"/>
          <w:szCs w:val="24"/>
          <w:lang w:val="en-US"/>
        </w:rPr>
        <w:t>Department of Biology, Faculty of Mathematics and Natural Sciences, Universitas Negeri Padang, West Sumatera, Indonesia</w:t>
      </w:r>
    </w:p>
    <w:p>
      <w:pPr>
        <w:spacing w:after="0" w:line="480" w:lineRule="auto"/>
        <w:jc w:val="both"/>
        <w:rPr>
          <w:rFonts w:ascii="Times New Roman" w:hAnsi="Times New Roman"/>
          <w:sz w:val="24"/>
          <w:szCs w:val="24"/>
        </w:rPr>
      </w:pPr>
      <w:r>
        <w:rPr>
          <w:rFonts w:ascii="Times New Roman" w:hAnsi="Times New Roman"/>
          <w:sz w:val="24"/>
          <w:szCs w:val="24"/>
        </w:rPr>
        <w:t xml:space="preserve">*Corresponding author. Email address: </w:t>
      </w:r>
      <w:r>
        <w:fldChar w:fldCharType="begin"/>
      </w:r>
      <w:r>
        <w:instrText xml:space="preserve"> HYPERLINK "mailto:afifatul.achyar@fmipa.unp.ac.id" </w:instrText>
      </w:r>
      <w:r>
        <w:fldChar w:fldCharType="separate"/>
      </w:r>
      <w:r>
        <w:rPr>
          <w:rStyle w:val="6"/>
          <w:rFonts w:ascii="Times New Roman" w:hAnsi="Times New Roman"/>
          <w:sz w:val="24"/>
          <w:szCs w:val="24"/>
          <w:lang w:val="en-US"/>
        </w:rPr>
        <w:t>afifatul.achyar@fmipa.unp.ac.id</w:t>
      </w:r>
      <w:r>
        <w:rPr>
          <w:rStyle w:val="6"/>
          <w:rFonts w:ascii="Times New Roman" w:hAnsi="Times New Roman"/>
          <w:sz w:val="24"/>
          <w:szCs w:val="24"/>
          <w:lang w:val="en-US"/>
        </w:rPr>
        <w:fldChar w:fldCharType="end"/>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sz w:val="24"/>
          <w:szCs w:val="24"/>
        </w:rPr>
      </w:pPr>
      <w:r>
        <w:rPr>
          <w:rFonts w:ascii="Times New Roman" w:hAnsi="Times New Roman"/>
          <w:b/>
          <w:sz w:val="24"/>
          <w:szCs w:val="24"/>
        </w:rPr>
        <w:t>Abstract</w:t>
      </w:r>
    </w:p>
    <w:p>
      <w:pPr>
        <w:spacing w:after="0" w:line="480" w:lineRule="auto"/>
        <w:jc w:val="both"/>
        <w:rPr>
          <w:rFonts w:ascii="Times New Roman" w:hAnsi="Times New Roman"/>
          <w:sz w:val="24"/>
          <w:szCs w:val="24"/>
        </w:rPr>
      </w:pPr>
      <w:r>
        <w:rPr>
          <w:rFonts w:ascii="Times New Roman" w:hAnsi="Times New Roman"/>
          <w:sz w:val="24"/>
          <w:szCs w:val="24"/>
          <w:lang w:val="en-US"/>
        </w:rPr>
        <w:t xml:space="preserve">Refill Drinking Water Depots (DAMIU) in the community are easy to find at affordable prices, which is a concern in the feasibility of refill drinking water quality. </w:t>
      </w:r>
      <w:r>
        <w:rPr>
          <w:rFonts w:ascii="Times New Roman" w:hAnsi="Times New Roman"/>
          <w:i/>
          <w:sz w:val="24"/>
          <w:szCs w:val="24"/>
          <w:lang w:val="en-US"/>
        </w:rPr>
        <w:t>E.coli</w:t>
      </w:r>
      <w:r>
        <w:rPr>
          <w:rFonts w:ascii="Times New Roman" w:hAnsi="Times New Roman"/>
          <w:sz w:val="24"/>
          <w:szCs w:val="24"/>
          <w:lang w:val="en-US"/>
        </w:rPr>
        <w:t xml:space="preserve"> is one of the pathogenic bacteria present in drinking water that has poor quality. When it enters the body it can cause symptoms of diarrhea, fever, vomiting and others. The purpose of this study was to create a specific primer for </w:t>
      </w:r>
      <w:r>
        <w:rPr>
          <w:rFonts w:ascii="Times New Roman" w:hAnsi="Times New Roman"/>
          <w:i/>
          <w:sz w:val="24"/>
          <w:szCs w:val="24"/>
          <w:lang w:val="en-US"/>
        </w:rPr>
        <w:t>E.coli</w:t>
      </w:r>
      <w:r>
        <w:rPr>
          <w:rFonts w:ascii="Times New Roman" w:hAnsi="Times New Roman"/>
          <w:sz w:val="24"/>
          <w:szCs w:val="24"/>
          <w:lang w:val="en-US"/>
        </w:rPr>
        <w:t xml:space="preserve"> that can be used to detect </w:t>
      </w:r>
      <w:r>
        <w:rPr>
          <w:rFonts w:ascii="Times New Roman" w:hAnsi="Times New Roman"/>
          <w:i/>
          <w:sz w:val="24"/>
          <w:szCs w:val="24"/>
          <w:lang w:val="en-US"/>
        </w:rPr>
        <w:t xml:space="preserve">E.coli </w:t>
      </w:r>
      <w:r>
        <w:rPr>
          <w:rFonts w:ascii="Times New Roman" w:hAnsi="Times New Roman"/>
          <w:sz w:val="24"/>
          <w:szCs w:val="24"/>
          <w:lang w:val="en-US"/>
        </w:rPr>
        <w:t xml:space="preserve">and determine the optimum temperature of primer annealing. Researchers do a new primer design because the existing design does not necessarily produce the same results due to various factors of different experimental conditions. The primer design was carried out on an in silico-based and had to meet the criteria for a good primer because it would be used in vitro. </w:t>
      </w:r>
      <w:r>
        <w:rPr>
          <w:rFonts w:ascii="Times New Roman" w:hAnsi="Times New Roman"/>
          <w:i/>
          <w:sz w:val="24"/>
          <w:szCs w:val="24"/>
          <w:lang w:val="en-US"/>
        </w:rPr>
        <w:t>E.coli</w:t>
      </w:r>
      <w:r>
        <w:rPr>
          <w:rFonts w:ascii="Times New Roman" w:hAnsi="Times New Roman"/>
          <w:sz w:val="24"/>
          <w:szCs w:val="24"/>
          <w:lang w:val="en-US"/>
        </w:rPr>
        <w:t xml:space="preserve"> gene sequences was aligned with </w:t>
      </w:r>
      <w:r>
        <w:rPr>
          <w:rFonts w:ascii="Times New Roman" w:hAnsi="Times New Roman"/>
          <w:i/>
          <w:sz w:val="24"/>
          <w:szCs w:val="24"/>
          <w:lang w:val="en-US"/>
        </w:rPr>
        <w:t>Shigella</w:t>
      </w:r>
      <w:r>
        <w:rPr>
          <w:rFonts w:ascii="Times New Roman" w:hAnsi="Times New Roman"/>
          <w:sz w:val="24"/>
          <w:szCs w:val="24"/>
          <w:lang w:val="en-US"/>
        </w:rPr>
        <w:t xml:space="preserve"> sp. using Pairwise Alignment. Primer candidates were analyzed using NCBI's Primer3 and Geneious Prime tools. The result is that the first primer pair is forward 5'–ATGCAGTGGTTCCTTATCTCACA-3' reverse 5'- ATCCTTAATGGCACTGCGCT-3', amplifying the amplicons along 417 bp in the </w:t>
      </w:r>
      <w:r>
        <w:rPr>
          <w:rFonts w:ascii="Times New Roman" w:hAnsi="Times New Roman"/>
          <w:i/>
          <w:sz w:val="24"/>
          <w:szCs w:val="24"/>
          <w:lang w:val="en-US"/>
        </w:rPr>
        <w:t>yraJ</w:t>
      </w:r>
      <w:r>
        <w:rPr>
          <w:rFonts w:ascii="Times New Roman" w:hAnsi="Times New Roman"/>
          <w:sz w:val="24"/>
          <w:szCs w:val="24"/>
          <w:lang w:val="en-US"/>
        </w:rPr>
        <w:t xml:space="preserve"> gene. The second primer pair, forward 5'-CAGAACGTTTTTCATTCAGCAGG-3' reverse 5'-GCCACTACCAGATCGAGTCA-3' amplifies the 573 bp amplicon in the </w:t>
      </w:r>
      <w:r>
        <w:rPr>
          <w:rFonts w:ascii="Times New Roman" w:hAnsi="Times New Roman"/>
          <w:i/>
          <w:sz w:val="24"/>
          <w:szCs w:val="24"/>
          <w:lang w:val="en-US"/>
        </w:rPr>
        <w:t>rne</w:t>
      </w:r>
      <w:r>
        <w:rPr>
          <w:rFonts w:ascii="Times New Roman" w:hAnsi="Times New Roman"/>
          <w:sz w:val="24"/>
          <w:szCs w:val="24"/>
          <w:lang w:val="en-US"/>
        </w:rPr>
        <w:t xml:space="preserve"> gene. The optimum annealing temperature for both pairs of primers was 59.5</w:t>
      </w:r>
      <w:r>
        <w:rPr>
          <w:rFonts w:ascii="Times New Roman" w:hAnsi="Times New Roman"/>
          <w:sz w:val="24"/>
          <w:szCs w:val="24"/>
          <w:vertAlign w:val="superscript"/>
          <w:lang w:val="en-US"/>
        </w:rPr>
        <w:t>o</w:t>
      </w:r>
      <w:r>
        <w:rPr>
          <w:rFonts w:ascii="Times New Roman" w:hAnsi="Times New Roman"/>
          <w:sz w:val="24"/>
          <w:szCs w:val="24"/>
          <w:lang w:val="en-US"/>
        </w:rPr>
        <w:t>C.</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r>
        <w:rPr>
          <w:rFonts w:ascii="Times New Roman" w:hAnsi="Times New Roman"/>
          <w:sz w:val="24"/>
          <w:szCs w:val="24"/>
        </w:rPr>
        <w:t>Keywords:</w:t>
      </w:r>
    </w:p>
    <w:p>
      <w:pPr>
        <w:spacing w:after="0" w:line="480" w:lineRule="auto"/>
        <w:jc w:val="both"/>
        <w:rPr>
          <w:rFonts w:ascii="Times New Roman" w:hAnsi="Times New Roman"/>
          <w:sz w:val="24"/>
          <w:szCs w:val="24"/>
        </w:rPr>
      </w:pPr>
      <w:r>
        <w:rPr>
          <w:rFonts w:ascii="Times New Roman" w:hAnsi="Times New Roman"/>
          <w:i/>
          <w:sz w:val="24"/>
          <w:szCs w:val="24"/>
        </w:rPr>
        <w:t>E.coli</w:t>
      </w:r>
      <w:r>
        <w:rPr>
          <w:rFonts w:ascii="Times New Roman" w:hAnsi="Times New Roman"/>
          <w:sz w:val="24"/>
          <w:szCs w:val="24"/>
        </w:rPr>
        <w:t>, primer design, PCR in silico, annealing</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r>
        <w:rPr>
          <w:rFonts w:ascii="Times New Roman" w:hAnsi="Times New Roman"/>
          <w:b/>
          <w:sz w:val="24"/>
          <w:szCs w:val="24"/>
        </w:rPr>
        <w:t>1. Introduction</w:t>
      </w:r>
    </w:p>
    <w:p>
      <w:pPr>
        <w:spacing w:after="0" w:line="480" w:lineRule="auto"/>
        <w:ind w:firstLine="720"/>
        <w:jc w:val="both"/>
        <w:rPr>
          <w:rFonts w:ascii="Times New Roman" w:hAnsi="Times New Roman"/>
          <w:sz w:val="24"/>
          <w:szCs w:val="24"/>
        </w:rPr>
      </w:pPr>
      <w:r>
        <w:rPr>
          <w:rFonts w:ascii="Times New Roman" w:hAnsi="Times New Roman"/>
          <w:sz w:val="24"/>
          <w:szCs w:val="24"/>
        </w:rPr>
        <w:t>Drinking water is a very important need for the community, especially people in urban areas whose drinking water needs continue to increase due to the growing population. Refill Drinking Water Depot (DAMIU) took advantage of this opportunity to be used as a business field to help the community meet the needs of cheap and affordable drinking water. The use of drinking water managed by DAMIU must pay attention to the quality and feasibility of drinking water (Agustia et. al., 2019). There are many refill drinking water depots and they are easy to find in the community, but due to the lack of information in the form of the manufacturing process, licensing and monitoring of the depot, many people doubt the quality and feasibility of the water (Athena, Sukar &amp; Haryono, 2004). If the quality of drinking water is bad, it will certainly have an impact on the health of the body that consumes it. Poor quality water will be a source of habitat for living bacteria and also a medium for the spread of certain diseases such as diarrheal disease (Winata &amp; Hartantyo, 2013). If drinking water is found to have pathogenic microbes, it means that the water has been contaminated during the management process (Raharja, 2015).</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Regulation of the Minister of Health of the Republic of Indonesia Number 492/Menkes/Per/IV/2010 states that the requirements for the quality of drinking water that are suitable for consumption are drinking water that meets the physical, chemical, radioactive and microbiological standards. The presence of </w:t>
      </w:r>
      <w:r>
        <w:rPr>
          <w:rFonts w:ascii="Times New Roman" w:hAnsi="Times New Roman"/>
          <w:i/>
          <w:sz w:val="24"/>
          <w:szCs w:val="24"/>
        </w:rPr>
        <w:t>E.coli</w:t>
      </w:r>
      <w:r>
        <w:rPr>
          <w:rFonts w:ascii="Times New Roman" w:hAnsi="Times New Roman"/>
          <w:sz w:val="24"/>
          <w:szCs w:val="24"/>
        </w:rPr>
        <w:t xml:space="preserve"> is allowed and the total coliform bacteria is zero in the sample (Ministry of Health of the Republic of Indonesia, 2010). For this reason, it is necessary to develop a detection method for pathogenic microbial contamination that detects the presence of indicator microbes. If the indicator microbe present in food or drink is within certain limits, it indicates that the food or drink has been exposed and allows the proliferation of pathogenic microbes. So that these microbes are used as indicators for the safety and microbiological quality of the products consumed (BPOM, 2008).</w:t>
      </w:r>
    </w:p>
    <w:p>
      <w:pPr>
        <w:spacing w:after="0"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One of the pathogenic bacteria that may be found in contaminated water is the bacterium </w:t>
      </w:r>
      <w:r>
        <w:rPr>
          <w:rFonts w:ascii="Times New Roman" w:hAnsi="Times New Roman"/>
          <w:i/>
          <w:sz w:val="24"/>
          <w:szCs w:val="24"/>
        </w:rPr>
        <w:t>Escherichia coli</w:t>
      </w:r>
      <w:r>
        <w:rPr>
          <w:rFonts w:ascii="Times New Roman" w:hAnsi="Times New Roman"/>
          <w:sz w:val="24"/>
          <w:szCs w:val="24"/>
        </w:rPr>
        <w:t xml:space="preserve"> Migula, 1895 or abbreviated as </w:t>
      </w:r>
      <w:r>
        <w:rPr>
          <w:rFonts w:ascii="Times New Roman" w:hAnsi="Times New Roman"/>
          <w:i/>
          <w:sz w:val="24"/>
          <w:szCs w:val="24"/>
        </w:rPr>
        <w:t>E.coli</w:t>
      </w:r>
      <w:r>
        <w:rPr>
          <w:rFonts w:ascii="Times New Roman" w:hAnsi="Times New Roman"/>
          <w:sz w:val="24"/>
          <w:szCs w:val="24"/>
        </w:rPr>
        <w:t xml:space="preserve">. </w:t>
      </w:r>
      <w:r>
        <w:rPr>
          <w:rFonts w:ascii="Times New Roman" w:hAnsi="Times New Roman"/>
          <w:i/>
          <w:sz w:val="24"/>
          <w:szCs w:val="24"/>
        </w:rPr>
        <w:t>E. coli</w:t>
      </w:r>
      <w:r>
        <w:rPr>
          <w:rFonts w:ascii="Times New Roman" w:hAnsi="Times New Roman"/>
          <w:sz w:val="24"/>
          <w:szCs w:val="24"/>
        </w:rPr>
        <w:t xml:space="preserve"> is a bacterium that causes symptoms of diarrhea, fever, vomiting and so on (Entjang, 2003). </w:t>
      </w:r>
      <w:r>
        <w:rPr>
          <w:rFonts w:ascii="Times New Roman" w:hAnsi="Times New Roman"/>
          <w:i/>
          <w:sz w:val="24"/>
          <w:szCs w:val="24"/>
        </w:rPr>
        <w:t>E.coli</w:t>
      </w:r>
      <w:r>
        <w:rPr>
          <w:rFonts w:ascii="Times New Roman" w:hAnsi="Times New Roman"/>
          <w:sz w:val="24"/>
          <w:szCs w:val="24"/>
        </w:rPr>
        <w:t xml:space="preserve"> will become pathogenic bacteria when it is not in the large intestine because the intestine is its natural habitat for life (Melliawati, 2009). </w:t>
      </w:r>
      <w:r>
        <w:rPr>
          <w:rFonts w:ascii="Times New Roman" w:hAnsi="Times New Roman"/>
          <w:i/>
          <w:sz w:val="24"/>
          <w:szCs w:val="24"/>
        </w:rPr>
        <w:t>E.coli</w:t>
      </w:r>
      <w:r>
        <w:rPr>
          <w:rFonts w:ascii="Times New Roman" w:hAnsi="Times New Roman"/>
          <w:sz w:val="24"/>
          <w:szCs w:val="24"/>
        </w:rPr>
        <w:t xml:space="preserve"> is a rod-shaped bacterium with a length of about 2 micrometers and a diameter of 0.5 micrometers. </w:t>
      </w:r>
      <w:r>
        <w:rPr>
          <w:rFonts w:ascii="Times New Roman" w:hAnsi="Times New Roman"/>
          <w:i/>
          <w:sz w:val="24"/>
          <w:szCs w:val="24"/>
        </w:rPr>
        <w:t>E.coli</w:t>
      </w:r>
      <w:r>
        <w:rPr>
          <w:rFonts w:ascii="Times New Roman" w:hAnsi="Times New Roman"/>
          <w:sz w:val="24"/>
          <w:szCs w:val="24"/>
        </w:rPr>
        <w:t xml:space="preserve"> is able to survive in a temperature range of 20-40</w:t>
      </w:r>
      <w:r>
        <w:rPr>
          <w:rFonts w:ascii="Times New Roman" w:hAnsi="Times New Roman"/>
          <w:sz w:val="24"/>
          <w:szCs w:val="24"/>
          <w:vertAlign w:val="superscript"/>
        </w:rPr>
        <w:t>o</w:t>
      </w:r>
      <w:r>
        <w:rPr>
          <w:rFonts w:ascii="Times New Roman" w:hAnsi="Times New Roman"/>
          <w:sz w:val="24"/>
          <w:szCs w:val="24"/>
        </w:rPr>
        <w:t>C with an optimum temperature of 37</w:t>
      </w:r>
      <w:r>
        <w:rPr>
          <w:rFonts w:ascii="Times New Roman" w:hAnsi="Times New Roman"/>
          <w:sz w:val="24"/>
          <w:szCs w:val="24"/>
          <w:vertAlign w:val="superscript"/>
        </w:rPr>
        <w:t>o</w:t>
      </w:r>
      <w:r>
        <w:rPr>
          <w:rFonts w:ascii="Times New Roman" w:hAnsi="Times New Roman"/>
          <w:sz w:val="24"/>
          <w:szCs w:val="24"/>
        </w:rPr>
        <w:t xml:space="preserve">C. </w:t>
      </w:r>
      <w:r>
        <w:rPr>
          <w:rFonts w:ascii="Times New Roman" w:hAnsi="Times New Roman"/>
          <w:i/>
          <w:sz w:val="24"/>
          <w:szCs w:val="24"/>
        </w:rPr>
        <w:t>E.coli</w:t>
      </w:r>
      <w:r>
        <w:rPr>
          <w:rFonts w:ascii="Times New Roman" w:hAnsi="Times New Roman"/>
          <w:sz w:val="24"/>
          <w:szCs w:val="24"/>
        </w:rPr>
        <w:t xml:space="preserve"> is included in Gram negative bacteria (Sutiknowati, 2016). </w:t>
      </w:r>
      <w:r>
        <w:rPr>
          <w:rFonts w:ascii="Times New Roman" w:hAnsi="Times New Roman"/>
          <w:i/>
          <w:sz w:val="24"/>
          <w:szCs w:val="24"/>
        </w:rPr>
        <w:t>E.coli</w:t>
      </w:r>
      <w:r>
        <w:rPr>
          <w:rFonts w:ascii="Times New Roman" w:hAnsi="Times New Roman"/>
          <w:sz w:val="24"/>
          <w:szCs w:val="24"/>
        </w:rPr>
        <w:t xml:space="preserve"> can not live in water and soil for a long time compared to other pathogenic bacteria. So that if </w:t>
      </w:r>
      <w:r>
        <w:rPr>
          <w:rFonts w:ascii="Times New Roman" w:hAnsi="Times New Roman"/>
          <w:i/>
          <w:sz w:val="24"/>
          <w:szCs w:val="24"/>
        </w:rPr>
        <w:t>E.coli</w:t>
      </w:r>
      <w:r>
        <w:rPr>
          <w:rFonts w:ascii="Times New Roman" w:hAnsi="Times New Roman"/>
          <w:sz w:val="24"/>
          <w:szCs w:val="24"/>
        </w:rPr>
        <w:t xml:space="preserve"> is detected in the sample, it will indicate the possibility of other pathogenic bacteria (Agrippina, 2019).</w:t>
      </w:r>
    </w:p>
    <w:p>
      <w:pPr>
        <w:spacing w:after="0"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Generally, drinking water quality testing uses a microbiological test method. However, this method still has several weaknesses, such as the culture technique takes a relatively long time and is quite difficult to culture the microorganisms in differentially selective media (Abd-El-Haleem, et. al., 2003). The other technique is using the PCR technique, because this method has several advantages that are more profitable than the microbiological method. Because the PCR method does not require a long time in the process and specificity, efficiency is also very high accuracy (Pesurnay, 2018).</w:t>
      </w:r>
    </w:p>
    <w:p>
      <w:pPr>
        <w:spacing w:after="0"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Based on this, this study aims to conduct a PCR-based water quality test. However, prior to doing this, primers must be made first by designing specific </w:t>
      </w:r>
      <w:r>
        <w:rPr>
          <w:rFonts w:ascii="Times New Roman" w:hAnsi="Times New Roman"/>
          <w:i/>
          <w:sz w:val="24"/>
          <w:szCs w:val="24"/>
        </w:rPr>
        <w:t>E.coli</w:t>
      </w:r>
      <w:r>
        <w:rPr>
          <w:rFonts w:ascii="Times New Roman" w:hAnsi="Times New Roman"/>
          <w:sz w:val="24"/>
          <w:szCs w:val="24"/>
        </w:rPr>
        <w:t xml:space="preserve"> primers, PCR in silico and optimizing the primer annealing temperature to be able to detect </w:t>
      </w:r>
      <w:r>
        <w:rPr>
          <w:rFonts w:ascii="Times New Roman" w:hAnsi="Times New Roman"/>
          <w:i/>
          <w:sz w:val="24"/>
          <w:szCs w:val="24"/>
        </w:rPr>
        <w:t>E. coli</w:t>
      </w:r>
      <w:r>
        <w:rPr>
          <w:rFonts w:ascii="Times New Roman" w:hAnsi="Times New Roman"/>
          <w:sz w:val="24"/>
          <w:szCs w:val="24"/>
        </w:rPr>
        <w:t xml:space="preserve"> bacteria in refilled drinking water samples to be tested. Researchers design new primers because existing primer designs do not necessarily have the same results, there are many factors in different experimental conditions such as DNA template extraction methods, reagents and types of thermocyclers and PCR programs used. The advantage of designing new primers is that researchers can ensure their performance in optimizing methods and avoiding process or experimental data failures (Bustin &amp; Hugget, 2017). In addition, the genomic sequences of </w:t>
      </w:r>
      <w:r>
        <w:rPr>
          <w:rFonts w:ascii="Times New Roman" w:hAnsi="Times New Roman"/>
          <w:i/>
          <w:sz w:val="24"/>
          <w:szCs w:val="24"/>
        </w:rPr>
        <w:t>E.coli</w:t>
      </w:r>
      <w:r>
        <w:rPr>
          <w:rFonts w:ascii="Times New Roman" w:hAnsi="Times New Roman"/>
          <w:sz w:val="24"/>
          <w:szCs w:val="24"/>
        </w:rPr>
        <w:t xml:space="preserve"> and </w:t>
      </w:r>
      <w:r>
        <w:rPr>
          <w:rFonts w:ascii="Times New Roman" w:hAnsi="Times New Roman"/>
          <w:i/>
          <w:sz w:val="24"/>
          <w:szCs w:val="24"/>
        </w:rPr>
        <w:t>Shigella</w:t>
      </w:r>
      <w:r>
        <w:rPr>
          <w:rFonts w:ascii="Times New Roman" w:hAnsi="Times New Roman"/>
          <w:sz w:val="24"/>
          <w:szCs w:val="24"/>
        </w:rPr>
        <w:t xml:space="preserve"> sp. Castellani and Chalmers, 1919 have a very high degree of similarity so that generally preexisting primary </w:t>
      </w:r>
      <w:r>
        <w:rPr>
          <w:rFonts w:ascii="Times New Roman" w:hAnsi="Times New Roman"/>
          <w:i/>
          <w:sz w:val="24"/>
          <w:szCs w:val="24"/>
        </w:rPr>
        <w:t>E.coli</w:t>
      </w:r>
      <w:r>
        <w:rPr>
          <w:rFonts w:ascii="Times New Roman" w:hAnsi="Times New Roman"/>
          <w:sz w:val="24"/>
          <w:szCs w:val="24"/>
        </w:rPr>
        <w:t xml:space="preserve"> sequences can also amplify </w:t>
      </w:r>
      <w:r>
        <w:rPr>
          <w:rFonts w:ascii="Times New Roman" w:hAnsi="Times New Roman"/>
          <w:i/>
          <w:sz w:val="24"/>
          <w:szCs w:val="24"/>
        </w:rPr>
        <w:t>Shigella</w:t>
      </w:r>
      <w:r>
        <w:rPr>
          <w:rFonts w:ascii="Times New Roman" w:hAnsi="Times New Roman"/>
          <w:sz w:val="24"/>
          <w:szCs w:val="24"/>
        </w:rPr>
        <w:t xml:space="preserve"> sp. therefore, in this study, it is necessary to re-design specific primers for </w:t>
      </w:r>
      <w:r>
        <w:rPr>
          <w:rFonts w:ascii="Times New Roman" w:hAnsi="Times New Roman"/>
          <w:i/>
          <w:sz w:val="24"/>
          <w:szCs w:val="24"/>
        </w:rPr>
        <w:t>E. coli</w:t>
      </w:r>
      <w:r>
        <w:rPr>
          <w:rFonts w:ascii="Times New Roman" w:hAnsi="Times New Roman"/>
          <w:sz w:val="24"/>
          <w:szCs w:val="24"/>
        </w:rPr>
        <w:t xml:space="preserve"> as indicator microbes. Therefore, as a strategy to obtain specific primers for </w:t>
      </w:r>
      <w:r>
        <w:rPr>
          <w:rFonts w:ascii="Times New Roman" w:hAnsi="Times New Roman"/>
          <w:i/>
          <w:sz w:val="24"/>
          <w:szCs w:val="24"/>
        </w:rPr>
        <w:t>E.coli</w:t>
      </w:r>
      <w:r>
        <w:rPr>
          <w:rFonts w:ascii="Times New Roman" w:hAnsi="Times New Roman"/>
          <w:sz w:val="24"/>
          <w:szCs w:val="24"/>
        </w:rPr>
        <w:t xml:space="preserve">, the genomic sequence of </w:t>
      </w:r>
      <w:r>
        <w:rPr>
          <w:rFonts w:ascii="Times New Roman" w:hAnsi="Times New Roman"/>
          <w:i/>
          <w:sz w:val="24"/>
          <w:szCs w:val="24"/>
        </w:rPr>
        <w:t>E.coli</w:t>
      </w:r>
      <w:r>
        <w:rPr>
          <w:rFonts w:ascii="Times New Roman" w:hAnsi="Times New Roman"/>
          <w:sz w:val="24"/>
          <w:szCs w:val="24"/>
        </w:rPr>
        <w:t xml:space="preserve"> will be aligned with </w:t>
      </w:r>
      <w:r>
        <w:rPr>
          <w:rFonts w:ascii="Times New Roman" w:hAnsi="Times New Roman"/>
          <w:i/>
          <w:sz w:val="24"/>
          <w:szCs w:val="24"/>
        </w:rPr>
        <w:t>Shigella</w:t>
      </w:r>
      <w:r>
        <w:rPr>
          <w:rFonts w:ascii="Times New Roman" w:hAnsi="Times New Roman"/>
          <w:sz w:val="24"/>
          <w:szCs w:val="24"/>
        </w:rPr>
        <w:t xml:space="preserve"> sp. using Pairwise Alignment in BLASTn NCBI then regions specific for </w:t>
      </w:r>
      <w:r>
        <w:rPr>
          <w:rFonts w:ascii="Times New Roman" w:hAnsi="Times New Roman"/>
          <w:i/>
          <w:sz w:val="24"/>
          <w:szCs w:val="24"/>
        </w:rPr>
        <w:t>E.coli</w:t>
      </w:r>
      <w:r>
        <w:rPr>
          <w:rFonts w:ascii="Times New Roman" w:hAnsi="Times New Roman"/>
          <w:sz w:val="24"/>
          <w:szCs w:val="24"/>
        </w:rPr>
        <w:t xml:space="preserve"> will be used as primary candidates.</w:t>
      </w: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rPr>
      </w:pPr>
      <w:r>
        <w:rPr>
          <w:rFonts w:ascii="Times New Roman" w:hAnsi="Times New Roman"/>
          <w:b/>
          <w:sz w:val="24"/>
          <w:szCs w:val="24"/>
        </w:rPr>
        <w:t>2. Materials and methods</w:t>
      </w:r>
    </w:p>
    <w:p>
      <w:pPr>
        <w:spacing w:after="0" w:line="480" w:lineRule="auto"/>
        <w:jc w:val="both"/>
        <w:rPr>
          <w:rFonts w:ascii="Times New Roman" w:hAnsi="Times New Roman"/>
          <w:sz w:val="24"/>
          <w:szCs w:val="24"/>
        </w:rPr>
      </w:pPr>
      <w:r>
        <w:rPr>
          <w:rFonts w:ascii="Times New Roman" w:hAnsi="Times New Roman"/>
          <w:sz w:val="24"/>
          <w:szCs w:val="24"/>
        </w:rPr>
        <w:t>2.1. Materials</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The tools used for in silico testing are bioinformatics software in the form of BLAST tools on the NCBI and Geneious Prime sites. The tools used for in vitro tests are thermal cycler (SensoQuest), micropipette (COMECTA), tube PCR (ExtraGene), vortex (LSE vortex mixer), spindown (Bio Rad), tube's plate, ice box, electrophoresis machine (Thermofhiser), plastic frame, well comb and microwave (Sharp). The materials used for the in silico test were the genome sequences of </w:t>
      </w:r>
      <w:r>
        <w:rPr>
          <w:rFonts w:ascii="Times New Roman" w:hAnsi="Times New Roman"/>
          <w:i/>
          <w:sz w:val="24"/>
          <w:szCs w:val="24"/>
        </w:rPr>
        <w:t>Escherichia coli</w:t>
      </w:r>
      <w:r>
        <w:rPr>
          <w:rFonts w:ascii="Times New Roman" w:hAnsi="Times New Roman"/>
          <w:sz w:val="24"/>
          <w:szCs w:val="24"/>
        </w:rPr>
        <w:t xml:space="preserve"> (NC_000913.3) and </w:t>
      </w:r>
      <w:r>
        <w:rPr>
          <w:rFonts w:ascii="Times New Roman" w:hAnsi="Times New Roman"/>
          <w:i/>
          <w:sz w:val="24"/>
          <w:szCs w:val="24"/>
        </w:rPr>
        <w:t>Shigella</w:t>
      </w:r>
      <w:r>
        <w:rPr>
          <w:rFonts w:ascii="Times New Roman" w:hAnsi="Times New Roman"/>
          <w:sz w:val="24"/>
          <w:szCs w:val="24"/>
        </w:rPr>
        <w:t xml:space="preserve"> sp. (NC_004337.2) obtained from GenBank NCBI. The material used for the in vitro test is DNA isolated from the </w:t>
      </w:r>
      <w:r>
        <w:rPr>
          <w:rFonts w:ascii="Times New Roman" w:hAnsi="Times New Roman"/>
          <w:i/>
          <w:sz w:val="24"/>
          <w:szCs w:val="24"/>
        </w:rPr>
        <w:t>Escherichia coli</w:t>
      </w:r>
      <w:r>
        <w:rPr>
          <w:rFonts w:ascii="Times New Roman" w:hAnsi="Times New Roman"/>
          <w:sz w:val="24"/>
          <w:szCs w:val="24"/>
        </w:rPr>
        <w:t xml:space="preserve"> bacterial culture collection of Dr. Dwi Hilda Putri, M.Biomed at the Microbiology Laboratory, Department of Biology, Faculty of Mathematics and Natural Sciences, Padang State University with her permission. The isolation process was carried out using the boiling method with Ultra Pure Distilled Water (ddH2O), isopropanol, 70% ethanol, spritus, micropipette tips of various sizes and tissue. Other materials used are nuclease-free water (NFW), 2x My Taq HS Red Mix Bioline, primer E.coli-AA-Fwd, E.coli-AA-Rev, E.coli-AIP-Fwd and E.coli-AIP-Rev, pure bacterial DNA, agarose, 1x TAE buffer, 100 bp DNA ladder, loading dye and GelRed.</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r>
        <w:rPr>
          <w:rFonts w:ascii="Times New Roman" w:hAnsi="Times New Roman"/>
          <w:sz w:val="24"/>
          <w:szCs w:val="24"/>
        </w:rPr>
        <w:t>2.2. Methods</w:t>
      </w:r>
    </w:p>
    <w:p>
      <w:pPr>
        <w:spacing w:after="0" w:line="480" w:lineRule="auto"/>
        <w:jc w:val="both"/>
        <w:rPr>
          <w:rFonts w:ascii="Times New Roman" w:hAnsi="Times New Roman"/>
          <w:sz w:val="24"/>
          <w:szCs w:val="24"/>
        </w:rPr>
      </w:pPr>
      <w:r>
        <w:rPr>
          <w:rFonts w:ascii="Times New Roman" w:hAnsi="Times New Roman"/>
          <w:sz w:val="24"/>
          <w:szCs w:val="24"/>
        </w:rPr>
        <w:t>2.2.1. Pairwise Alignment</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Pairwise Alignment was carried out first because the </w:t>
      </w:r>
      <w:r>
        <w:rPr>
          <w:rFonts w:ascii="Times New Roman" w:hAnsi="Times New Roman"/>
          <w:i/>
          <w:sz w:val="24"/>
          <w:szCs w:val="24"/>
        </w:rPr>
        <w:t>E.coli</w:t>
      </w:r>
      <w:r>
        <w:rPr>
          <w:rFonts w:ascii="Times New Roman" w:hAnsi="Times New Roman"/>
          <w:sz w:val="24"/>
          <w:szCs w:val="24"/>
        </w:rPr>
        <w:t xml:space="preserve"> (NC_000913.3) sequence with </w:t>
      </w:r>
      <w:r>
        <w:rPr>
          <w:rFonts w:ascii="Times New Roman" w:hAnsi="Times New Roman"/>
          <w:i/>
          <w:sz w:val="24"/>
          <w:szCs w:val="24"/>
        </w:rPr>
        <w:t>Shigella</w:t>
      </w:r>
      <w:r>
        <w:rPr>
          <w:rFonts w:ascii="Times New Roman" w:hAnsi="Times New Roman"/>
          <w:sz w:val="24"/>
          <w:szCs w:val="24"/>
        </w:rPr>
        <w:t xml:space="preserve"> sp. (NC_004337.2) has a very similar sequence. Pairwise Alignment was performed using the BLASTn tools on the NCBI online site.</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r>
        <w:rPr>
          <w:rFonts w:ascii="Times New Roman" w:hAnsi="Times New Roman"/>
          <w:sz w:val="24"/>
          <w:szCs w:val="24"/>
        </w:rPr>
        <w:t>2.2.2. Primer Analysis</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The specific primer that has been selected is then checked using Geneious Prime. Primers must meet the criteria for a good primer, namely the primer length between 18-30 oligonucleotides (Borah, 2011). In addition, it also looks at %GC, dimer primers and melting temperature or Tm primers (Muhsinin, Sulastri &amp; Dadih, 2018). Furthermore, the primers that have been designed will be checked for specificity using the PrimerBLAST tool on the NCBI site to ensure that the primers that have been designed are truly specific for detecting the </w:t>
      </w:r>
      <w:r>
        <w:rPr>
          <w:rFonts w:ascii="Times New Roman" w:hAnsi="Times New Roman"/>
          <w:i/>
          <w:sz w:val="24"/>
          <w:szCs w:val="24"/>
        </w:rPr>
        <w:t>E.coli</w:t>
      </w:r>
      <w:r>
        <w:rPr>
          <w:rFonts w:ascii="Times New Roman" w:hAnsi="Times New Roman"/>
          <w:sz w:val="24"/>
          <w:szCs w:val="24"/>
        </w:rPr>
        <w:t xml:space="preserve"> gene.</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r>
        <w:rPr>
          <w:rFonts w:ascii="Times New Roman" w:hAnsi="Times New Roman"/>
          <w:sz w:val="24"/>
          <w:szCs w:val="24"/>
        </w:rPr>
        <w:t>2.2.3. PCR in silico</w:t>
      </w:r>
    </w:p>
    <w:p>
      <w:pPr>
        <w:spacing w:after="0"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In silico PCR was performed with the help of Geneious Prime software. The template used for in silico PCR is the </w:t>
      </w:r>
      <w:r>
        <w:rPr>
          <w:rFonts w:ascii="Times New Roman" w:hAnsi="Times New Roman"/>
          <w:i/>
          <w:sz w:val="24"/>
          <w:szCs w:val="24"/>
        </w:rPr>
        <w:t>E.coli</w:t>
      </w:r>
      <w:r>
        <w:rPr>
          <w:rFonts w:ascii="Times New Roman" w:hAnsi="Times New Roman"/>
          <w:sz w:val="24"/>
          <w:szCs w:val="24"/>
        </w:rPr>
        <w:t xml:space="preserve"> genome sequence (NC_000913.3). Existing pairs of candidate primers were tested for their ability to attach to the </w:t>
      </w:r>
      <w:r>
        <w:rPr>
          <w:rFonts w:ascii="Times New Roman" w:hAnsi="Times New Roman"/>
          <w:i/>
          <w:sz w:val="24"/>
          <w:szCs w:val="24"/>
        </w:rPr>
        <w:t>E.coli</w:t>
      </w:r>
      <w:r>
        <w:rPr>
          <w:rFonts w:ascii="Times New Roman" w:hAnsi="Times New Roman"/>
          <w:sz w:val="24"/>
          <w:szCs w:val="24"/>
        </w:rPr>
        <w:t xml:space="preserve"> genome sequence template.</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r>
        <w:rPr>
          <w:rFonts w:ascii="Times New Roman" w:hAnsi="Times New Roman"/>
          <w:sz w:val="24"/>
          <w:szCs w:val="24"/>
        </w:rPr>
        <w:t>2.2.4. In vitro Annealing Temperature Optimization</w:t>
      </w:r>
    </w:p>
    <w:p>
      <w:pPr>
        <w:spacing w:after="0"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The annealing temperature optimization was carried out by in vitro Gradient PCR. The composition of the gradient PCR reaction to be tested is with a total volume of 10 </w:t>
      </w:r>
      <w:r>
        <w:rPr>
          <w:rFonts w:ascii="Times New Roman" w:hAnsi="Times New Roman"/>
          <w:sz w:val="24"/>
          <w:szCs w:val="24"/>
          <w:lang w:val="en-US"/>
        </w:rPr>
        <w:t>µl</w:t>
      </w:r>
      <w:r>
        <w:rPr>
          <w:rFonts w:ascii="Times New Roman" w:hAnsi="Times New Roman"/>
          <w:sz w:val="24"/>
          <w:szCs w:val="24"/>
        </w:rPr>
        <w:t xml:space="preserve"> per PCR tube consisting of 5 </w:t>
      </w:r>
      <w:r>
        <w:rPr>
          <w:rFonts w:ascii="Times New Roman" w:hAnsi="Times New Roman"/>
          <w:sz w:val="24"/>
          <w:szCs w:val="24"/>
          <w:lang w:val="en-US"/>
        </w:rPr>
        <w:t>µl</w:t>
      </w:r>
      <w:r>
        <w:rPr>
          <w:rFonts w:ascii="Times New Roman" w:hAnsi="Times New Roman"/>
          <w:sz w:val="24"/>
          <w:szCs w:val="24"/>
        </w:rPr>
        <w:t xml:space="preserve"> 2x My Taq HS Red Mix Bioline Master mix, 1 </w:t>
      </w:r>
      <w:r>
        <w:rPr>
          <w:rFonts w:ascii="Times New Roman" w:hAnsi="Times New Roman"/>
          <w:sz w:val="24"/>
          <w:szCs w:val="24"/>
          <w:lang w:val="en-US"/>
        </w:rPr>
        <w:t>µl</w:t>
      </w:r>
      <w:r>
        <w:rPr>
          <w:rFonts w:ascii="Times New Roman" w:hAnsi="Times New Roman"/>
          <w:sz w:val="24"/>
          <w:szCs w:val="24"/>
        </w:rPr>
        <w:t xml:space="preserve"> DNA template, 0.4 </w:t>
      </w:r>
      <w:r>
        <w:rPr>
          <w:rFonts w:ascii="Times New Roman" w:hAnsi="Times New Roman"/>
          <w:sz w:val="24"/>
          <w:szCs w:val="24"/>
          <w:lang w:val="en-US"/>
        </w:rPr>
        <w:t>µl</w:t>
      </w:r>
      <w:r>
        <w:rPr>
          <w:rFonts w:ascii="Times New Roman" w:hAnsi="Times New Roman"/>
          <w:sz w:val="24"/>
          <w:szCs w:val="24"/>
        </w:rPr>
        <w:t xml:space="preserve"> Primer Forward E.coli-AA 10 </w:t>
      </w:r>
      <w:r>
        <w:rPr>
          <w:rFonts w:ascii="Times New Roman" w:hAnsi="Times New Roman"/>
          <w:sz w:val="24"/>
          <w:szCs w:val="24"/>
          <w:lang w:val="en-US"/>
        </w:rPr>
        <w:t>µ</w:t>
      </w:r>
      <w:r>
        <w:rPr>
          <w:rFonts w:ascii="Times New Roman" w:hAnsi="Times New Roman"/>
          <w:sz w:val="24"/>
          <w:szCs w:val="24"/>
        </w:rPr>
        <w:t xml:space="preserve">M or E.coli-AIP 10 </w:t>
      </w:r>
      <w:r>
        <w:rPr>
          <w:rFonts w:ascii="Times New Roman" w:hAnsi="Times New Roman"/>
          <w:sz w:val="24"/>
          <w:szCs w:val="24"/>
          <w:lang w:val="en-US"/>
        </w:rPr>
        <w:t>µ</w:t>
      </w:r>
      <w:r>
        <w:rPr>
          <w:rFonts w:ascii="Times New Roman" w:hAnsi="Times New Roman"/>
          <w:sz w:val="24"/>
          <w:szCs w:val="24"/>
        </w:rPr>
        <w:t xml:space="preserve">M, 0.4 </w:t>
      </w:r>
      <w:r>
        <w:rPr>
          <w:rFonts w:ascii="Times New Roman" w:hAnsi="Times New Roman"/>
          <w:sz w:val="24"/>
          <w:szCs w:val="24"/>
          <w:lang w:val="en-US"/>
        </w:rPr>
        <w:t>µl</w:t>
      </w:r>
      <w:r>
        <w:rPr>
          <w:rFonts w:ascii="Times New Roman" w:hAnsi="Times New Roman"/>
          <w:sz w:val="24"/>
          <w:szCs w:val="24"/>
        </w:rPr>
        <w:t xml:space="preserve"> Primer Reverse E.coli-AA 10 </w:t>
      </w:r>
      <w:r>
        <w:rPr>
          <w:rFonts w:ascii="Times New Roman" w:hAnsi="Times New Roman"/>
          <w:sz w:val="24"/>
          <w:szCs w:val="24"/>
          <w:lang w:val="en-US"/>
        </w:rPr>
        <w:t>µ</w:t>
      </w:r>
      <w:r>
        <w:rPr>
          <w:rFonts w:ascii="Times New Roman" w:hAnsi="Times New Roman"/>
          <w:sz w:val="24"/>
          <w:szCs w:val="24"/>
        </w:rPr>
        <w:t xml:space="preserve">M or E.coli-AIP 10 </w:t>
      </w:r>
      <w:r>
        <w:rPr>
          <w:rFonts w:ascii="Times New Roman" w:hAnsi="Times New Roman"/>
          <w:sz w:val="24"/>
          <w:szCs w:val="24"/>
          <w:lang w:val="en-US"/>
        </w:rPr>
        <w:t>µ</w:t>
      </w:r>
      <w:r>
        <w:rPr>
          <w:rFonts w:ascii="Times New Roman" w:hAnsi="Times New Roman"/>
          <w:sz w:val="24"/>
          <w:szCs w:val="24"/>
        </w:rPr>
        <w:t xml:space="preserve">M. The DNA samples used were derived from </w:t>
      </w:r>
      <w:r>
        <w:rPr>
          <w:rFonts w:ascii="Times New Roman" w:hAnsi="Times New Roman"/>
          <w:i/>
          <w:sz w:val="24"/>
          <w:szCs w:val="24"/>
        </w:rPr>
        <w:t>Escherichia coli</w:t>
      </w:r>
      <w:r>
        <w:rPr>
          <w:rFonts w:ascii="Times New Roman" w:hAnsi="Times New Roman"/>
          <w:sz w:val="24"/>
          <w:szCs w:val="24"/>
        </w:rPr>
        <w:t xml:space="preserve"> culture which was a collection of Dr. Dwi Hilda Putri, M. Biomed at the Microbiology Laboratory, Department of Biology, Faculty of Mathematics and Natural Sciences, Padang State University. To increase the volume to 10 </w:t>
      </w:r>
      <w:r>
        <w:rPr>
          <w:rFonts w:ascii="Times New Roman" w:hAnsi="Times New Roman"/>
          <w:sz w:val="24"/>
          <w:szCs w:val="24"/>
          <w:lang w:val="en-US"/>
        </w:rPr>
        <w:t>µl</w:t>
      </w:r>
      <w:r>
        <w:rPr>
          <w:rFonts w:ascii="Times New Roman" w:hAnsi="Times New Roman"/>
          <w:sz w:val="24"/>
          <w:szCs w:val="24"/>
        </w:rPr>
        <w:t xml:space="preserve">, 3.2 </w:t>
      </w:r>
      <w:r>
        <w:rPr>
          <w:rFonts w:ascii="Times New Roman" w:hAnsi="Times New Roman"/>
          <w:sz w:val="24"/>
          <w:szCs w:val="24"/>
          <w:lang w:val="en-US"/>
        </w:rPr>
        <w:t>µl</w:t>
      </w:r>
      <w:r>
        <w:rPr>
          <w:rFonts w:ascii="Times New Roman" w:hAnsi="Times New Roman"/>
          <w:sz w:val="24"/>
          <w:szCs w:val="24"/>
        </w:rPr>
        <w:t xml:space="preserve"> of NFW (Nuclease-Free Water) was added. Then the PCR program is set to be as follows: initial denaturation at 95</w:t>
      </w:r>
      <w:r>
        <w:rPr>
          <w:rFonts w:ascii="Times New Roman" w:hAnsi="Times New Roman"/>
          <w:sz w:val="24"/>
          <w:szCs w:val="24"/>
          <w:vertAlign w:val="superscript"/>
        </w:rPr>
        <w:t>o</w:t>
      </w:r>
      <w:r>
        <w:rPr>
          <w:rFonts w:ascii="Times New Roman" w:hAnsi="Times New Roman"/>
          <w:sz w:val="24"/>
          <w:szCs w:val="24"/>
        </w:rPr>
        <w:t>C for 1 minute, cycle repetition stage 35 times consisting of denaturation stage at 95</w:t>
      </w:r>
      <w:r>
        <w:rPr>
          <w:rFonts w:ascii="Times New Roman" w:hAnsi="Times New Roman"/>
          <w:sz w:val="24"/>
          <w:szCs w:val="24"/>
          <w:vertAlign w:val="superscript"/>
        </w:rPr>
        <w:t>o</w:t>
      </w:r>
      <w:r>
        <w:rPr>
          <w:rFonts w:ascii="Times New Roman" w:hAnsi="Times New Roman"/>
          <w:sz w:val="24"/>
          <w:szCs w:val="24"/>
        </w:rPr>
        <w:t>C for 15 seconds, annealing stage at a temperature gradient of 50</w:t>
      </w:r>
      <w:r>
        <w:rPr>
          <w:rFonts w:ascii="Times New Roman" w:hAnsi="Times New Roman"/>
          <w:sz w:val="24"/>
          <w:szCs w:val="24"/>
          <w:vertAlign w:val="superscript"/>
        </w:rPr>
        <w:t>o</w:t>
      </w:r>
      <w:r>
        <w:rPr>
          <w:rFonts w:ascii="Times New Roman" w:hAnsi="Times New Roman"/>
          <w:sz w:val="24"/>
          <w:szCs w:val="24"/>
        </w:rPr>
        <w:t>C-60</w:t>
      </w:r>
      <w:r>
        <w:rPr>
          <w:rFonts w:ascii="Times New Roman" w:hAnsi="Times New Roman"/>
          <w:sz w:val="24"/>
          <w:szCs w:val="24"/>
          <w:vertAlign w:val="superscript"/>
        </w:rPr>
        <w:t>o</w:t>
      </w:r>
      <w:r>
        <w:rPr>
          <w:rFonts w:ascii="Times New Roman" w:hAnsi="Times New Roman"/>
          <w:sz w:val="24"/>
          <w:szCs w:val="24"/>
        </w:rPr>
        <w:t>C (Tm primer ± 5</w:t>
      </w:r>
      <w:r>
        <w:rPr>
          <w:rFonts w:ascii="Times New Roman" w:hAnsi="Times New Roman"/>
          <w:sz w:val="24"/>
          <w:szCs w:val="24"/>
          <w:vertAlign w:val="superscript"/>
        </w:rPr>
        <w:t>o</w:t>
      </w:r>
      <w:r>
        <w:rPr>
          <w:rFonts w:ascii="Times New Roman" w:hAnsi="Times New Roman"/>
          <w:sz w:val="24"/>
          <w:szCs w:val="24"/>
        </w:rPr>
        <w:t>C) for 15 seconds and the elongation temperature stage at 72</w:t>
      </w:r>
      <w:r>
        <w:rPr>
          <w:rFonts w:ascii="Times New Roman" w:hAnsi="Times New Roman"/>
          <w:sz w:val="24"/>
          <w:szCs w:val="24"/>
          <w:vertAlign w:val="superscript"/>
        </w:rPr>
        <w:t>o</w:t>
      </w:r>
      <w:r>
        <w:rPr>
          <w:rFonts w:ascii="Times New Roman" w:hAnsi="Times New Roman"/>
          <w:sz w:val="24"/>
          <w:szCs w:val="24"/>
        </w:rPr>
        <w:t>C for 10 seconds, after that the last stage of the final elongation cycle only once at 72</w:t>
      </w:r>
      <w:r>
        <w:rPr>
          <w:rFonts w:ascii="Times New Roman" w:hAnsi="Times New Roman"/>
          <w:sz w:val="24"/>
          <w:szCs w:val="24"/>
          <w:vertAlign w:val="superscript"/>
        </w:rPr>
        <w:t>o</w:t>
      </w:r>
      <w:r>
        <w:rPr>
          <w:rFonts w:ascii="Times New Roman" w:hAnsi="Times New Roman"/>
          <w:sz w:val="24"/>
          <w:szCs w:val="24"/>
        </w:rPr>
        <w:t>C for 5 minutes.</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The PCR results were visualized by electrophoresis of 1.5% agarose gel which had been prepared previously by dissolving 1.5 g of agarose with 100 ml of TAE 1x. Then heated until dissolved and boiled in the microwave for 2-3 minutes. Cool the agarose at room temperature so it doesn't get too hot, then pour it into the previously prepared gel mold. After that, the well-forming comb was attached and allowed to stand until the agarose hardened. After that the results of PCR and DNA Ladder 100 bp each as much as 5 </w:t>
      </w:r>
      <w:r>
        <w:rPr>
          <w:rFonts w:ascii="Times New Roman" w:hAnsi="Times New Roman"/>
          <w:sz w:val="24"/>
          <w:szCs w:val="24"/>
          <w:lang w:val="en-US"/>
        </w:rPr>
        <w:t>µl</w:t>
      </w:r>
      <w:r>
        <w:rPr>
          <w:rFonts w:ascii="Times New Roman" w:hAnsi="Times New Roman"/>
          <w:sz w:val="24"/>
          <w:szCs w:val="24"/>
        </w:rPr>
        <w:t xml:space="preserve"> were inserted into the gel well. The electrophoresis process was carried out using 1x TAE buffer with a voltage of 100 volts within 30 minutes. After that the electrophoresis results were observed using a UV Transilluminator. The result is then analyzed which is the optimum annealing temperature based on the thickest, single DNA band and the appropriate amplicon size.</w:t>
      </w: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rPr>
      </w:pPr>
      <w:r>
        <w:rPr>
          <w:rFonts w:ascii="Times New Roman" w:hAnsi="Times New Roman"/>
          <w:b/>
          <w:sz w:val="24"/>
          <w:szCs w:val="24"/>
        </w:rPr>
        <w:t>3. Results and Discussion</w:t>
      </w:r>
    </w:p>
    <w:p>
      <w:pPr>
        <w:spacing w:after="0" w:line="480" w:lineRule="auto"/>
        <w:ind w:firstLine="720"/>
        <w:jc w:val="both"/>
        <w:rPr>
          <w:rFonts w:ascii="Times New Roman" w:hAnsi="Times New Roman" w:eastAsia="Times New Roman"/>
          <w:color w:val="000000"/>
          <w:sz w:val="24"/>
          <w:szCs w:val="24"/>
          <w:lang w:val="zh-CN" w:eastAsia="zh-CN"/>
        </w:rPr>
      </w:pPr>
      <w:r>
        <w:rPr>
          <w:rFonts w:ascii="Times New Roman" w:hAnsi="Times New Roman" w:eastAsia="Times New Roman"/>
          <w:color w:val="000000"/>
          <w:sz w:val="24"/>
          <w:szCs w:val="24"/>
          <w:lang w:val="zh-CN" w:eastAsia="zh-CN"/>
        </w:rPr>
        <w:t xml:space="preserve">From the results of pairwise alignment between the sequences of </w:t>
      </w:r>
      <w:r>
        <w:rPr>
          <w:rFonts w:ascii="Times New Roman" w:hAnsi="Times New Roman" w:eastAsia="Times New Roman"/>
          <w:i/>
          <w:color w:val="000000"/>
          <w:sz w:val="24"/>
          <w:szCs w:val="24"/>
          <w:lang w:val="zh-CN" w:eastAsia="zh-CN"/>
        </w:rPr>
        <w:t>E.coli</w:t>
      </w:r>
      <w:r>
        <w:rPr>
          <w:rFonts w:ascii="Times New Roman" w:hAnsi="Times New Roman" w:eastAsia="Times New Roman"/>
          <w:color w:val="000000"/>
          <w:sz w:val="24"/>
          <w:szCs w:val="24"/>
          <w:lang w:val="zh-CN" w:eastAsia="zh-CN"/>
        </w:rPr>
        <w:t xml:space="preserve"> and </w:t>
      </w:r>
      <w:r>
        <w:rPr>
          <w:rFonts w:ascii="Times New Roman" w:hAnsi="Times New Roman" w:eastAsia="Times New Roman"/>
          <w:i/>
          <w:color w:val="000000"/>
          <w:sz w:val="24"/>
          <w:szCs w:val="24"/>
          <w:lang w:val="zh-CN" w:eastAsia="zh-CN"/>
        </w:rPr>
        <w:t>Shigella</w:t>
      </w:r>
      <w:r>
        <w:rPr>
          <w:rFonts w:ascii="Times New Roman" w:hAnsi="Times New Roman" w:eastAsia="Times New Roman"/>
          <w:color w:val="000000"/>
          <w:sz w:val="24"/>
          <w:szCs w:val="24"/>
          <w:lang w:val="zh-CN" w:eastAsia="zh-CN"/>
        </w:rPr>
        <w:t xml:space="preserve"> sp. Two pairs of </w:t>
      </w:r>
      <w:r>
        <w:rPr>
          <w:rFonts w:ascii="Times New Roman" w:hAnsi="Times New Roman" w:eastAsia="Times New Roman"/>
          <w:i/>
          <w:color w:val="000000"/>
          <w:sz w:val="24"/>
          <w:szCs w:val="24"/>
          <w:lang w:val="zh-CN" w:eastAsia="zh-CN"/>
        </w:rPr>
        <w:t>E.coli</w:t>
      </w:r>
      <w:r>
        <w:rPr>
          <w:rFonts w:ascii="Times New Roman" w:hAnsi="Times New Roman" w:eastAsia="Times New Roman"/>
          <w:color w:val="000000"/>
          <w:sz w:val="24"/>
          <w:szCs w:val="24"/>
          <w:lang w:val="zh-CN" w:eastAsia="zh-CN"/>
        </w:rPr>
        <w:t>-specific primer candidates were obtained. The first primer pair is forward 5'–ATGCAGTGGTTCCTTATCTCACA-3' named E.coli-AA-Fwd, reverse 5'- ATCCTTAATGGCACTGCGCT-3' is named E.coli-AA-Rev while the second primer pair is forward 5'- CAGACGTTTTTCATTCAGCAGG- 3' is named E.coli-AIP-Fwd, reverse 5'-GCCACTACCAGATCGAGTCA-3' is named E.coli-AIP-Rev.</w:t>
      </w:r>
    </w:p>
    <w:p>
      <w:pPr>
        <w:spacing w:after="0" w:line="480" w:lineRule="auto"/>
        <w:jc w:val="both"/>
        <w:rPr>
          <w:rFonts w:ascii="Times New Roman" w:hAnsi="Times New Roman"/>
          <w:sz w:val="24"/>
          <w:szCs w:val="24"/>
        </w:rPr>
      </w:pPr>
      <w:r>
        <w:rPr>
          <w:lang w:eastAsia="en-GB"/>
        </w:rPr>
        <w:drawing>
          <wp:inline distT="0" distB="0" distL="0" distR="0">
            <wp:extent cx="5503545" cy="36195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503895" cy="362326"/>
                    </a:xfrm>
                    <a:prstGeom prst="rect">
                      <a:avLst/>
                    </a:prstGeom>
                    <a:ln>
                      <a:noFill/>
                    </a:ln>
                  </pic:spPr>
                </pic:pic>
              </a:graphicData>
            </a:graphic>
          </wp:inline>
        </w:drawing>
      </w:r>
    </w:p>
    <w:p>
      <w:pPr>
        <w:spacing w:after="0" w:line="480" w:lineRule="auto"/>
        <w:jc w:val="both"/>
        <w:rPr>
          <w:rFonts w:ascii="Times New Roman" w:hAnsi="Times New Roman"/>
          <w:sz w:val="24"/>
          <w:szCs w:val="24"/>
        </w:rPr>
      </w:pPr>
      <w:r>
        <w:rPr>
          <w:rFonts w:ascii="Times New Roman" w:hAnsi="Times New Roman"/>
          <w:b/>
          <w:sz w:val="24"/>
          <w:szCs w:val="24"/>
        </w:rPr>
        <w:t>Figure 1</w:t>
      </w:r>
      <w:r>
        <w:rPr>
          <w:rFonts w:ascii="Times New Roman" w:hAnsi="Times New Roman"/>
          <w:sz w:val="24"/>
          <w:szCs w:val="24"/>
        </w:rPr>
        <w:t xml:space="preserve">. The first pair of forward primer candidates from the pairwise alignment of </w:t>
      </w:r>
      <w:r>
        <w:rPr>
          <w:rFonts w:ascii="Times New Roman" w:hAnsi="Times New Roman"/>
          <w:i/>
          <w:sz w:val="24"/>
          <w:szCs w:val="24"/>
        </w:rPr>
        <w:t>E.coli</w:t>
      </w:r>
      <w:r>
        <w:rPr>
          <w:rFonts w:ascii="Times New Roman" w:hAnsi="Times New Roman"/>
          <w:sz w:val="24"/>
          <w:szCs w:val="24"/>
        </w:rPr>
        <w:t xml:space="preserve"> (NC_000913.3) (Query) with </w:t>
      </w:r>
      <w:r>
        <w:rPr>
          <w:rFonts w:ascii="Times New Roman" w:hAnsi="Times New Roman"/>
          <w:i/>
          <w:sz w:val="24"/>
          <w:szCs w:val="24"/>
        </w:rPr>
        <w:t>Shigella</w:t>
      </w:r>
      <w:r>
        <w:rPr>
          <w:rFonts w:ascii="Times New Roman" w:hAnsi="Times New Roman"/>
          <w:sz w:val="24"/>
          <w:szCs w:val="24"/>
        </w:rPr>
        <w:t xml:space="preserve"> sp. (NC_004337.2) (Sbjct)</w:t>
      </w:r>
    </w:p>
    <w:p>
      <w:pPr>
        <w:spacing w:after="0" w:line="480" w:lineRule="auto"/>
        <w:jc w:val="both"/>
        <w:rPr>
          <w:rFonts w:ascii="Times New Roman" w:hAnsi="Times New Roman"/>
          <w:sz w:val="24"/>
          <w:szCs w:val="24"/>
        </w:rPr>
      </w:pPr>
      <w:r>
        <w:rPr>
          <w:lang w:eastAsia="en-GB"/>
        </w:rPr>
        <w:drawing>
          <wp:inline distT="0" distB="0" distL="0" distR="0">
            <wp:extent cx="5425440" cy="40513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454655" cy="407582"/>
                    </a:xfrm>
                    <a:prstGeom prst="rect">
                      <a:avLst/>
                    </a:prstGeom>
                    <a:ln>
                      <a:noFill/>
                    </a:ln>
                  </pic:spPr>
                </pic:pic>
              </a:graphicData>
            </a:graphic>
          </wp:inline>
        </w:drawing>
      </w:r>
    </w:p>
    <w:p>
      <w:pPr>
        <w:spacing w:after="0" w:line="480" w:lineRule="auto"/>
        <w:jc w:val="both"/>
        <w:rPr>
          <w:rFonts w:ascii="Times New Roman" w:hAnsi="Times New Roman"/>
          <w:sz w:val="24"/>
          <w:szCs w:val="24"/>
        </w:rPr>
      </w:pPr>
      <w:r>
        <w:rPr>
          <w:rFonts w:ascii="Times New Roman" w:hAnsi="Times New Roman"/>
          <w:b/>
          <w:sz w:val="24"/>
          <w:szCs w:val="24"/>
        </w:rPr>
        <w:t>Figure 2</w:t>
      </w:r>
      <w:r>
        <w:rPr>
          <w:rFonts w:ascii="Times New Roman" w:hAnsi="Times New Roman"/>
          <w:sz w:val="24"/>
          <w:szCs w:val="24"/>
        </w:rPr>
        <w:t xml:space="preserve">. The first pair of reverse primer candidates from the pairwise alignment of </w:t>
      </w:r>
      <w:r>
        <w:rPr>
          <w:rFonts w:ascii="Times New Roman" w:hAnsi="Times New Roman"/>
          <w:i/>
          <w:sz w:val="24"/>
          <w:szCs w:val="24"/>
        </w:rPr>
        <w:t>E.coli</w:t>
      </w:r>
      <w:r>
        <w:rPr>
          <w:rFonts w:ascii="Times New Roman" w:hAnsi="Times New Roman"/>
          <w:sz w:val="24"/>
          <w:szCs w:val="24"/>
        </w:rPr>
        <w:t xml:space="preserve"> (NC_000913.3) (Query) with </w:t>
      </w:r>
      <w:r>
        <w:rPr>
          <w:rFonts w:ascii="Times New Roman" w:hAnsi="Times New Roman"/>
          <w:i/>
          <w:sz w:val="24"/>
          <w:szCs w:val="24"/>
        </w:rPr>
        <w:t>Shigella</w:t>
      </w:r>
      <w:r>
        <w:rPr>
          <w:rFonts w:ascii="Times New Roman" w:hAnsi="Times New Roman"/>
          <w:sz w:val="24"/>
          <w:szCs w:val="24"/>
        </w:rPr>
        <w:t xml:space="preserve"> sp. (NC_004337.2) (Sbjct)</w:t>
      </w:r>
    </w:p>
    <w:p>
      <w:pPr>
        <w:spacing w:after="0" w:line="480" w:lineRule="auto"/>
        <w:jc w:val="both"/>
        <w:rPr>
          <w:rFonts w:ascii="Times New Roman" w:hAnsi="Times New Roman"/>
          <w:sz w:val="24"/>
          <w:szCs w:val="24"/>
        </w:rPr>
      </w:pPr>
      <w:r>
        <w:rPr>
          <w:lang w:eastAsia="en-GB"/>
        </w:rPr>
        <w:drawing>
          <wp:inline distT="0" distB="0" distL="0" distR="0">
            <wp:extent cx="5460365" cy="3962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extLst>
                        <a:ext uri="{28A0092B-C50C-407E-A947-70E740481C1C}">
                          <a14:useLocalDpi xmlns:a14="http://schemas.microsoft.com/office/drawing/2010/main" val="0"/>
                        </a:ext>
                      </a:extLst>
                    </a:blip>
                    <a:srcRect l="5319" t="51775" r="36848" b="40828"/>
                    <a:stretch>
                      <a:fillRect/>
                    </a:stretch>
                  </pic:blipFill>
                  <pic:spPr>
                    <a:xfrm>
                      <a:off x="0" y="0"/>
                      <a:ext cx="5460123" cy="396786"/>
                    </a:xfrm>
                    <a:prstGeom prst="rect">
                      <a:avLst/>
                    </a:prstGeom>
                    <a:ln>
                      <a:noFill/>
                    </a:ln>
                  </pic:spPr>
                </pic:pic>
              </a:graphicData>
            </a:graphic>
          </wp:inline>
        </w:drawing>
      </w:r>
    </w:p>
    <w:p>
      <w:pPr>
        <w:spacing w:after="0" w:line="480" w:lineRule="auto"/>
        <w:jc w:val="both"/>
        <w:rPr>
          <w:rFonts w:ascii="Times New Roman" w:hAnsi="Times New Roman"/>
          <w:sz w:val="24"/>
          <w:szCs w:val="24"/>
        </w:rPr>
      </w:pPr>
      <w:r>
        <w:rPr>
          <w:rFonts w:ascii="Times New Roman" w:hAnsi="Times New Roman"/>
          <w:b/>
          <w:sz w:val="24"/>
          <w:szCs w:val="24"/>
        </w:rPr>
        <w:t>Figure 3</w:t>
      </w:r>
      <w:r>
        <w:rPr>
          <w:rFonts w:ascii="Times New Roman" w:hAnsi="Times New Roman"/>
          <w:sz w:val="24"/>
          <w:szCs w:val="24"/>
        </w:rPr>
        <w:t xml:space="preserve">. The second pair of forward primer candidates from the pairwise alignment of </w:t>
      </w:r>
      <w:r>
        <w:rPr>
          <w:rFonts w:ascii="Times New Roman" w:hAnsi="Times New Roman"/>
          <w:i/>
          <w:sz w:val="24"/>
          <w:szCs w:val="24"/>
        </w:rPr>
        <w:t>E.coli</w:t>
      </w:r>
      <w:r>
        <w:rPr>
          <w:rFonts w:ascii="Times New Roman" w:hAnsi="Times New Roman"/>
          <w:sz w:val="24"/>
          <w:szCs w:val="24"/>
        </w:rPr>
        <w:t xml:space="preserve"> (NC_000913.3) (Query) with </w:t>
      </w:r>
      <w:r>
        <w:rPr>
          <w:rFonts w:ascii="Times New Roman" w:hAnsi="Times New Roman"/>
          <w:i/>
          <w:sz w:val="24"/>
          <w:szCs w:val="24"/>
        </w:rPr>
        <w:t>Shigella</w:t>
      </w:r>
      <w:r>
        <w:rPr>
          <w:rFonts w:ascii="Times New Roman" w:hAnsi="Times New Roman"/>
          <w:sz w:val="24"/>
          <w:szCs w:val="24"/>
        </w:rPr>
        <w:t xml:space="preserve"> sp. (NC_004337.2) (Sbjct)</w:t>
      </w:r>
    </w:p>
    <w:p>
      <w:pPr>
        <w:spacing w:after="0" w:line="480" w:lineRule="auto"/>
        <w:jc w:val="both"/>
        <w:rPr>
          <w:rFonts w:ascii="Times New Roman" w:hAnsi="Times New Roman"/>
          <w:sz w:val="24"/>
          <w:szCs w:val="24"/>
        </w:rPr>
      </w:pPr>
      <w:r>
        <w:rPr>
          <w:lang w:eastAsia="en-GB"/>
        </w:rPr>
        <w:drawing>
          <wp:inline distT="0" distB="0" distL="0" distR="0">
            <wp:extent cx="5468620" cy="3790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504810" cy="382037"/>
                    </a:xfrm>
                    <a:prstGeom prst="rect">
                      <a:avLst/>
                    </a:prstGeom>
                    <a:ln>
                      <a:noFill/>
                    </a:ln>
                  </pic:spPr>
                </pic:pic>
              </a:graphicData>
            </a:graphic>
          </wp:inline>
        </w:drawing>
      </w:r>
    </w:p>
    <w:p>
      <w:pPr>
        <w:spacing w:after="0" w:line="480" w:lineRule="auto"/>
        <w:jc w:val="both"/>
        <w:rPr>
          <w:rFonts w:ascii="Times New Roman" w:hAnsi="Times New Roman"/>
          <w:sz w:val="24"/>
          <w:szCs w:val="24"/>
        </w:rPr>
      </w:pPr>
      <w:r>
        <w:rPr>
          <w:rFonts w:ascii="Times New Roman" w:hAnsi="Times New Roman"/>
          <w:b/>
          <w:sz w:val="24"/>
          <w:szCs w:val="24"/>
        </w:rPr>
        <w:t>Figure 4</w:t>
      </w:r>
      <w:r>
        <w:rPr>
          <w:rFonts w:ascii="Times New Roman" w:hAnsi="Times New Roman"/>
          <w:sz w:val="24"/>
          <w:szCs w:val="24"/>
        </w:rPr>
        <w:t xml:space="preserve">. The second pair of reverse primer candidates from the pairwise alignment of </w:t>
      </w:r>
      <w:r>
        <w:rPr>
          <w:rFonts w:ascii="Times New Roman" w:hAnsi="Times New Roman"/>
          <w:i/>
          <w:sz w:val="24"/>
          <w:szCs w:val="24"/>
        </w:rPr>
        <w:t>E.coli</w:t>
      </w:r>
      <w:r>
        <w:rPr>
          <w:rFonts w:ascii="Times New Roman" w:hAnsi="Times New Roman"/>
          <w:sz w:val="24"/>
          <w:szCs w:val="24"/>
        </w:rPr>
        <w:t xml:space="preserve"> (NC_000913.3) (Query) with </w:t>
      </w:r>
      <w:r>
        <w:rPr>
          <w:rFonts w:ascii="Times New Roman" w:hAnsi="Times New Roman"/>
          <w:i/>
          <w:sz w:val="24"/>
          <w:szCs w:val="24"/>
        </w:rPr>
        <w:t>Shigella</w:t>
      </w:r>
      <w:r>
        <w:rPr>
          <w:rFonts w:ascii="Times New Roman" w:hAnsi="Times New Roman"/>
          <w:sz w:val="24"/>
          <w:szCs w:val="24"/>
        </w:rPr>
        <w:t xml:space="preserve"> sp. (NC_004337.2) (Sbjct)</w:t>
      </w:r>
    </w:p>
    <w:p>
      <w:pPr>
        <w:spacing w:after="0" w:line="480" w:lineRule="auto"/>
        <w:jc w:val="both"/>
        <w:rPr>
          <w:rFonts w:ascii="Times New Roman" w:hAnsi="Times New Roman"/>
          <w:sz w:val="24"/>
          <w:szCs w:val="24"/>
        </w:rPr>
      </w:pPr>
    </w:p>
    <w:p>
      <w:pPr>
        <w:spacing w:after="0" w:line="480" w:lineRule="auto"/>
        <w:ind w:firstLine="720"/>
        <w:jc w:val="both"/>
        <w:rPr>
          <w:rFonts w:ascii="Times New Roman" w:hAnsi="Times New Roman"/>
          <w:sz w:val="24"/>
          <w:szCs w:val="24"/>
        </w:rPr>
      </w:pPr>
      <w:r>
        <w:rPr>
          <w:rFonts w:ascii="Times New Roman" w:hAnsi="Times New Roman"/>
          <w:sz w:val="24"/>
          <w:szCs w:val="24"/>
        </w:rPr>
        <w:t>To ensure that the candidate primers have met the ideal criteria for the amplification process in the PCR machine in vitro, an analysis of the primary characteristics was carried out with the help of the Geneious Prime bioinformatics software (Kearse et al., 2012). In the selection of primers, there are things that must be considered such as primer length, melting temperature (Tm) and %GC. A good primer length is between 18-30 oligonucleotides. Primers that are too long or short will affect the specificity of the primers (Handoyo &amp; Rudiretna, 2000).</w:t>
      </w:r>
    </w:p>
    <w:p>
      <w:pPr>
        <w:spacing w:after="0" w:line="480" w:lineRule="auto"/>
        <w:jc w:val="both"/>
        <w:rPr>
          <w:rFonts w:ascii="Times New Roman" w:hAnsi="Times New Roman"/>
          <w:sz w:val="24"/>
          <w:szCs w:val="24"/>
        </w:rPr>
      </w:pPr>
      <w:r>
        <w:rPr>
          <w:rFonts w:ascii="Times New Roman" w:hAnsi="Times New Roman"/>
          <w:b/>
          <w:sz w:val="24"/>
          <w:szCs w:val="24"/>
        </w:rPr>
        <w:t xml:space="preserve">Table </w:t>
      </w:r>
      <w:r>
        <w:rPr>
          <w:rFonts w:ascii="Times New Roman" w:hAnsi="Times New Roman"/>
          <w:b/>
          <w:sz w:val="24"/>
          <w:szCs w:val="24"/>
        </w:rPr>
        <w:fldChar w:fldCharType="begin"/>
      </w:r>
      <w:r>
        <w:rPr>
          <w:rFonts w:ascii="Times New Roman" w:hAnsi="Times New Roman"/>
          <w:b/>
          <w:sz w:val="24"/>
          <w:szCs w:val="24"/>
        </w:rPr>
        <w:instrText xml:space="preserve"> SEQ Table \* ARABIC </w:instrText>
      </w:r>
      <w:r>
        <w:rPr>
          <w:rFonts w:ascii="Times New Roman" w:hAnsi="Times New Roman"/>
          <w:b/>
          <w:sz w:val="24"/>
          <w:szCs w:val="24"/>
        </w:rPr>
        <w:fldChar w:fldCharType="separate"/>
      </w:r>
      <w:r>
        <w:rPr>
          <w:rFonts w:ascii="Times New Roman" w:hAnsi="Times New Roman"/>
          <w:b/>
          <w:sz w:val="24"/>
          <w:szCs w:val="24"/>
        </w:rPr>
        <w:t>1</w:t>
      </w:r>
      <w:r>
        <w:rPr>
          <w:rFonts w:ascii="Times New Roman" w:hAnsi="Times New Roman"/>
          <w:b/>
          <w:sz w:val="24"/>
          <w:szCs w:val="24"/>
        </w:rPr>
        <w:fldChar w:fldCharType="end"/>
      </w:r>
      <w:r>
        <w:rPr>
          <w:rFonts w:ascii="Times New Roman" w:hAnsi="Times New Roman"/>
          <w:sz w:val="24"/>
          <w:szCs w:val="24"/>
        </w:rPr>
        <w:t>. Characteristics of the results of the first pair of primer designs</w:t>
      </w:r>
    </w:p>
    <w:tbl>
      <w:tblPr>
        <w:tblStyle w:val="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Layout w:type="autofit"/>
        <w:tblCellMar>
          <w:top w:w="0" w:type="dxa"/>
          <w:left w:w="108" w:type="dxa"/>
          <w:bottom w:w="0" w:type="dxa"/>
          <w:right w:w="108" w:type="dxa"/>
        </w:tblCellMar>
      </w:tblPr>
      <w:tblGrid>
        <w:gridCol w:w="4204"/>
        <w:gridCol w:w="2645"/>
        <w:gridCol w:w="2393"/>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0" w:hRule="atLeast"/>
        </w:trPr>
        <w:tc>
          <w:tcPr>
            <w:tcW w:w="4204" w:type="dxa"/>
            <w:tcBorders>
              <w:bottom w:val="single" w:color="auto" w:sz="4" w:space="0"/>
            </w:tcBorders>
            <w:shd w:val="clear" w:color="auto" w:fill="FFFFFF"/>
            <w:vAlign w:val="center"/>
          </w:tcPr>
          <w:p>
            <w:pPr>
              <w:spacing w:after="0" w:line="480" w:lineRule="auto"/>
              <w:jc w:val="both"/>
              <w:rPr>
                <w:rFonts w:ascii="Times New Roman" w:hAnsi="Times New Roman"/>
                <w:i/>
                <w:iCs/>
                <w:sz w:val="24"/>
                <w:szCs w:val="24"/>
              </w:rPr>
            </w:pPr>
            <w:r>
              <w:rPr>
                <w:rFonts w:ascii="Times New Roman" w:hAnsi="Times New Roman"/>
                <w:bCs/>
                <w:color w:val="000000"/>
                <w:sz w:val="24"/>
                <w:szCs w:val="24"/>
              </w:rPr>
              <w:t>Characteristics Primer</w:t>
            </w:r>
          </w:p>
        </w:tc>
        <w:tc>
          <w:tcPr>
            <w:tcW w:w="2645" w:type="dxa"/>
            <w:tcBorders>
              <w:bottom w:val="single" w:color="auto" w:sz="4" w:space="0"/>
            </w:tcBorders>
            <w:shd w:val="clear" w:color="auto" w:fill="FFFFFF"/>
            <w:vAlign w:val="center"/>
          </w:tcPr>
          <w:p>
            <w:pPr>
              <w:spacing w:after="0" w:line="480" w:lineRule="auto"/>
              <w:jc w:val="center"/>
              <w:rPr>
                <w:rFonts w:ascii="Times New Roman" w:hAnsi="Times New Roman"/>
                <w:i/>
                <w:iCs/>
                <w:sz w:val="24"/>
                <w:szCs w:val="24"/>
              </w:rPr>
            </w:pPr>
            <w:r>
              <w:rPr>
                <w:rFonts w:ascii="Times New Roman" w:hAnsi="Times New Roman"/>
                <w:bCs/>
                <w:color w:val="000000"/>
                <w:sz w:val="24"/>
                <w:szCs w:val="24"/>
              </w:rPr>
              <w:t>DNA Fold</w:t>
            </w:r>
          </w:p>
        </w:tc>
        <w:tc>
          <w:tcPr>
            <w:tcW w:w="2393" w:type="dxa"/>
            <w:shd w:val="clear" w:color="auto" w:fill="FFFFFF"/>
            <w:vAlign w:val="center"/>
          </w:tcPr>
          <w:p>
            <w:pPr>
              <w:spacing w:after="0" w:line="480" w:lineRule="auto"/>
              <w:jc w:val="center"/>
              <w:rPr>
                <w:rFonts w:ascii="Times New Roman" w:hAnsi="Times New Roman"/>
                <w:bCs/>
                <w:color w:val="000000"/>
                <w:sz w:val="24"/>
                <w:szCs w:val="24"/>
              </w:rPr>
            </w:pPr>
            <w:r>
              <w:rPr>
                <w:rFonts w:ascii="Times New Roman" w:hAnsi="Times New Roman"/>
                <w:bCs/>
                <w:color w:val="000000"/>
                <w:sz w:val="24"/>
                <w:szCs w:val="24"/>
              </w:rPr>
              <w:t>Amplicon Size</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4204" w:type="dxa"/>
            <w:tcBorders>
              <w:bottom w:val="nil"/>
            </w:tcBorders>
            <w:shd w:val="clear" w:color="auto" w:fill="FFFFFF"/>
            <w:vAlign w:val="center"/>
          </w:tcPr>
          <w:p>
            <w:pPr>
              <w:spacing w:after="0"/>
              <w:rPr>
                <w:rFonts w:ascii="Times New Roman" w:hAnsi="Times New Roman"/>
                <w:b/>
                <w:bCs/>
                <w:color w:val="000000"/>
                <w:sz w:val="24"/>
                <w:szCs w:val="24"/>
              </w:rPr>
            </w:pPr>
            <w:r>
              <w:rPr>
                <w:rFonts w:ascii="Times New Roman" w:hAnsi="Times New Roman"/>
                <w:b/>
                <w:bCs/>
                <w:i/>
                <w:color w:val="000000"/>
                <w:sz w:val="24"/>
                <w:szCs w:val="24"/>
              </w:rPr>
              <w:t>E. coli</w:t>
            </w:r>
            <w:r>
              <w:rPr>
                <w:rFonts w:ascii="Times New Roman" w:hAnsi="Times New Roman"/>
                <w:b/>
                <w:bCs/>
                <w:color w:val="000000"/>
                <w:sz w:val="24"/>
                <w:szCs w:val="24"/>
              </w:rPr>
              <w:t xml:space="preserve"> F</w:t>
            </w:r>
          </w:p>
          <w:p>
            <w:pPr>
              <w:spacing w:after="0"/>
              <w:rPr>
                <w:rFonts w:ascii="Times New Roman" w:hAnsi="Times New Roman"/>
                <w:bCs/>
                <w:color w:val="000000"/>
                <w:sz w:val="24"/>
                <w:szCs w:val="24"/>
              </w:rPr>
            </w:pPr>
            <w:r>
              <w:rPr>
                <w:rFonts w:ascii="Times New Roman" w:hAnsi="Times New Roman"/>
                <w:b/>
                <w:bCs/>
                <w:color w:val="000000"/>
                <w:sz w:val="24"/>
                <w:szCs w:val="24"/>
              </w:rPr>
              <w:t xml:space="preserve">Sequence (5’ to 3’): </w:t>
            </w:r>
            <w:r>
              <w:rPr>
                <w:rFonts w:ascii="Times New Roman" w:hAnsi="Times New Roman"/>
                <w:bCs/>
                <w:color w:val="000000"/>
                <w:sz w:val="24"/>
                <w:szCs w:val="24"/>
              </w:rPr>
              <w:t>ATGCAGTGGTTCCTTATCTCACA</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Type:</w:t>
            </w:r>
            <w:r>
              <w:rPr>
                <w:rFonts w:ascii="Times New Roman" w:hAnsi="Times New Roman"/>
                <w:bCs/>
                <w:color w:val="000000"/>
                <w:sz w:val="24"/>
                <w:szCs w:val="24"/>
                <w:lang w:val="en-US"/>
              </w:rPr>
              <w:t xml:space="preserve"> Primer</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Length: </w:t>
            </w:r>
            <w:r>
              <w:rPr>
                <w:rFonts w:ascii="Times New Roman" w:hAnsi="Times New Roman"/>
                <w:bCs/>
                <w:color w:val="000000"/>
                <w:sz w:val="24"/>
                <w:szCs w:val="24"/>
                <w:lang w:val="en-US"/>
              </w:rPr>
              <w:t>23</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Created by: </w:t>
            </w:r>
            <w:r>
              <w:rPr>
                <w:rFonts w:ascii="Times New Roman" w:hAnsi="Times New Roman"/>
                <w:bCs/>
                <w:color w:val="000000"/>
                <w:sz w:val="24"/>
                <w:szCs w:val="24"/>
                <w:lang w:val="en-US"/>
              </w:rPr>
              <w:t>primer3</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%GC: </w:t>
            </w:r>
            <w:r>
              <w:rPr>
                <w:rFonts w:ascii="Times New Roman" w:hAnsi="Times New Roman"/>
                <w:bCs/>
                <w:color w:val="000000"/>
                <w:sz w:val="24"/>
                <w:szCs w:val="24"/>
                <w:lang w:val="en-US"/>
              </w:rPr>
              <w:t>43.5</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Tm: </w:t>
            </w:r>
            <w:r>
              <w:rPr>
                <w:rFonts w:ascii="Times New Roman" w:hAnsi="Times New Roman"/>
                <w:bCs/>
                <w:color w:val="000000"/>
                <w:sz w:val="24"/>
                <w:szCs w:val="24"/>
                <w:lang w:val="en-US"/>
              </w:rPr>
              <w:t>59.7</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Hairpin Tm: </w:t>
            </w:r>
            <w:r>
              <w:rPr>
                <w:rFonts w:ascii="Times New Roman" w:hAnsi="Times New Roman"/>
                <w:bCs/>
                <w:color w:val="000000"/>
                <w:sz w:val="24"/>
                <w:szCs w:val="24"/>
                <w:lang w:val="en-US"/>
              </w:rPr>
              <w:t>None</w:t>
            </w:r>
          </w:p>
          <w:p>
            <w:pPr>
              <w:spacing w:after="0" w:line="480" w:lineRule="auto"/>
              <w:rPr>
                <w:rFonts w:ascii="Times New Roman" w:hAnsi="Times New Roman"/>
                <w:bCs/>
                <w:color w:val="000000"/>
                <w:sz w:val="24"/>
                <w:szCs w:val="24"/>
                <w:lang w:val="en-US"/>
              </w:rPr>
            </w:pPr>
            <w:r>
              <w:rPr>
                <w:rFonts w:ascii="Times New Roman" w:hAnsi="Times New Roman"/>
                <w:b/>
                <w:bCs/>
                <w:color w:val="000000"/>
                <w:sz w:val="24"/>
                <w:szCs w:val="24"/>
                <w:lang w:val="en-US"/>
              </w:rPr>
              <w:t xml:space="preserve">Self Dimer Tm: </w:t>
            </w:r>
            <w:r>
              <w:rPr>
                <w:rFonts w:ascii="Times New Roman" w:hAnsi="Times New Roman"/>
                <w:bCs/>
                <w:color w:val="000000"/>
                <w:sz w:val="24"/>
                <w:szCs w:val="24"/>
                <w:lang w:val="en-US"/>
              </w:rPr>
              <w:t>None</w:t>
            </w:r>
          </w:p>
        </w:tc>
        <w:tc>
          <w:tcPr>
            <w:tcW w:w="2645" w:type="dxa"/>
            <w:tcBorders>
              <w:bottom w:val="nil"/>
            </w:tcBorders>
            <w:shd w:val="clear" w:color="auto" w:fill="FFFFFF"/>
            <w:vAlign w:val="center"/>
          </w:tcPr>
          <w:p>
            <w:pPr>
              <w:spacing w:after="0" w:line="480" w:lineRule="auto"/>
              <w:jc w:val="center"/>
              <w:rPr>
                <w:rFonts w:ascii="Times New Roman" w:hAnsi="Times New Roman"/>
                <w:b/>
                <w:bCs/>
                <w:i/>
                <w:iCs/>
                <w:sz w:val="24"/>
                <w:szCs w:val="24"/>
              </w:rPr>
            </w:pPr>
            <w:r>
              <w:rPr>
                <w:rFonts w:ascii="Bell MT" w:hAnsi="Bell MT"/>
                <w:sz w:val="20"/>
                <w:szCs w:val="20"/>
                <w:lang w:eastAsia="en-GB"/>
              </w:rPr>
              <w:drawing>
                <wp:inline distT="0" distB="0" distL="0" distR="0">
                  <wp:extent cx="1456055" cy="1543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1456661" cy="1543195"/>
                          </a:xfrm>
                          <a:prstGeom prst="rect">
                            <a:avLst/>
                          </a:prstGeom>
                          <a:ln>
                            <a:noFill/>
                          </a:ln>
                        </pic:spPr>
                      </pic:pic>
                    </a:graphicData>
                  </a:graphic>
                </wp:inline>
              </w:drawing>
            </w:r>
          </w:p>
        </w:tc>
        <w:tc>
          <w:tcPr>
            <w:tcW w:w="2393" w:type="dxa"/>
            <w:vMerge w:val="restart"/>
            <w:shd w:val="clear" w:color="auto" w:fill="FFFFFF"/>
            <w:vAlign w:val="center"/>
          </w:tcPr>
          <w:p>
            <w:pPr>
              <w:spacing w:after="0" w:line="480" w:lineRule="auto"/>
              <w:jc w:val="center"/>
              <w:rPr>
                <w:rFonts w:ascii="Times New Roman" w:hAnsi="Times New Roman"/>
                <w:color w:val="000000"/>
                <w:sz w:val="24"/>
                <w:szCs w:val="24"/>
              </w:rPr>
            </w:pPr>
            <w:r>
              <w:rPr>
                <w:rFonts w:ascii="Times New Roman" w:hAnsi="Times New Roman"/>
                <w:color w:val="000000"/>
                <w:sz w:val="24"/>
                <w:szCs w:val="24"/>
              </w:rPr>
              <w:t>417 bp</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4204" w:type="dxa"/>
            <w:tcBorders>
              <w:top w:val="nil"/>
            </w:tcBorders>
            <w:shd w:val="clear" w:color="auto" w:fill="FFFFFF"/>
            <w:vAlign w:val="center"/>
          </w:tcPr>
          <w:p>
            <w:pPr>
              <w:spacing w:after="0"/>
              <w:rPr>
                <w:rFonts w:ascii="Times New Roman" w:hAnsi="Times New Roman"/>
                <w:b/>
                <w:bCs/>
                <w:color w:val="000000"/>
                <w:sz w:val="24"/>
                <w:szCs w:val="24"/>
              </w:rPr>
            </w:pPr>
            <w:r>
              <w:rPr>
                <w:rFonts w:ascii="Times New Roman" w:hAnsi="Times New Roman"/>
                <w:b/>
                <w:bCs/>
                <w:i/>
                <w:color w:val="000000"/>
                <w:sz w:val="24"/>
                <w:szCs w:val="24"/>
              </w:rPr>
              <w:t xml:space="preserve">E. coli </w:t>
            </w:r>
            <w:r>
              <w:rPr>
                <w:rFonts w:ascii="Times New Roman" w:hAnsi="Times New Roman"/>
                <w:b/>
                <w:bCs/>
                <w:color w:val="000000"/>
                <w:sz w:val="24"/>
                <w:szCs w:val="24"/>
              </w:rPr>
              <w:t>R</w:t>
            </w:r>
          </w:p>
          <w:p>
            <w:pPr>
              <w:spacing w:after="0"/>
              <w:rPr>
                <w:rFonts w:ascii="Times New Roman" w:hAnsi="Times New Roman"/>
                <w:bCs/>
                <w:color w:val="000000"/>
                <w:sz w:val="24"/>
                <w:szCs w:val="24"/>
              </w:rPr>
            </w:pPr>
            <w:r>
              <w:rPr>
                <w:rFonts w:ascii="Times New Roman" w:hAnsi="Times New Roman"/>
                <w:b/>
                <w:bCs/>
                <w:color w:val="000000"/>
                <w:sz w:val="24"/>
                <w:szCs w:val="24"/>
              </w:rPr>
              <w:t xml:space="preserve">Sequence (5’ to 3’): </w:t>
            </w:r>
            <w:r>
              <w:rPr>
                <w:rFonts w:ascii="Times New Roman" w:hAnsi="Times New Roman"/>
                <w:bCs/>
                <w:color w:val="000000"/>
                <w:sz w:val="24"/>
                <w:szCs w:val="24"/>
              </w:rPr>
              <w:t>ATCCTTAATGGCACTGCGCT</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Type:</w:t>
            </w:r>
            <w:r>
              <w:rPr>
                <w:rFonts w:ascii="Times New Roman" w:hAnsi="Times New Roman"/>
                <w:bCs/>
                <w:color w:val="000000"/>
                <w:sz w:val="24"/>
                <w:szCs w:val="24"/>
                <w:lang w:val="en-US"/>
              </w:rPr>
              <w:t xml:space="preserve"> Primer</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Length: </w:t>
            </w:r>
            <w:r>
              <w:rPr>
                <w:rFonts w:ascii="Times New Roman" w:hAnsi="Times New Roman"/>
                <w:bCs/>
                <w:color w:val="000000"/>
                <w:sz w:val="24"/>
                <w:szCs w:val="24"/>
                <w:lang w:val="en-US"/>
              </w:rPr>
              <w:t>20</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Created by: </w:t>
            </w:r>
            <w:r>
              <w:rPr>
                <w:rFonts w:ascii="Times New Roman" w:hAnsi="Times New Roman"/>
                <w:bCs/>
                <w:color w:val="000000"/>
                <w:sz w:val="24"/>
                <w:szCs w:val="24"/>
                <w:lang w:val="en-US"/>
              </w:rPr>
              <w:t>primer3</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%GC: </w:t>
            </w:r>
            <w:r>
              <w:rPr>
                <w:rFonts w:ascii="Times New Roman" w:hAnsi="Times New Roman"/>
                <w:bCs/>
                <w:color w:val="000000"/>
                <w:sz w:val="24"/>
                <w:szCs w:val="24"/>
                <w:lang w:val="en-US"/>
              </w:rPr>
              <w:t>50.0</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Tm: </w:t>
            </w:r>
            <w:r>
              <w:rPr>
                <w:rFonts w:ascii="Times New Roman" w:hAnsi="Times New Roman"/>
                <w:bCs/>
                <w:color w:val="000000"/>
                <w:sz w:val="24"/>
                <w:szCs w:val="24"/>
                <w:lang w:val="en-US"/>
              </w:rPr>
              <w:t>60.1</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Hairpin Tm: </w:t>
            </w:r>
            <w:r>
              <w:rPr>
                <w:rFonts w:ascii="Times New Roman" w:hAnsi="Times New Roman"/>
                <w:bCs/>
                <w:color w:val="000000"/>
                <w:sz w:val="24"/>
                <w:szCs w:val="24"/>
                <w:lang w:val="en-US"/>
              </w:rPr>
              <w:t>41.9</w:t>
            </w:r>
          </w:p>
          <w:p>
            <w:pPr>
              <w:spacing w:after="0" w:line="480" w:lineRule="auto"/>
              <w:rPr>
                <w:rFonts w:ascii="Times New Roman" w:hAnsi="Times New Roman"/>
                <w:bCs/>
                <w:color w:val="000000"/>
                <w:sz w:val="24"/>
                <w:szCs w:val="24"/>
                <w:lang w:val="en-US"/>
              </w:rPr>
            </w:pPr>
            <w:r>
              <w:rPr>
                <w:rFonts w:ascii="Times New Roman" w:hAnsi="Times New Roman"/>
                <w:b/>
                <w:bCs/>
                <w:color w:val="000000"/>
                <w:sz w:val="24"/>
                <w:szCs w:val="24"/>
                <w:lang w:val="en-US"/>
              </w:rPr>
              <w:t xml:space="preserve">Self Dimer Tm: </w:t>
            </w:r>
            <w:r>
              <w:rPr>
                <w:rFonts w:ascii="Times New Roman" w:hAnsi="Times New Roman"/>
                <w:bCs/>
                <w:color w:val="000000"/>
                <w:sz w:val="24"/>
                <w:szCs w:val="24"/>
                <w:lang w:val="en-US"/>
              </w:rPr>
              <w:t>9.7</w:t>
            </w:r>
          </w:p>
        </w:tc>
        <w:tc>
          <w:tcPr>
            <w:tcW w:w="2645" w:type="dxa"/>
            <w:tcBorders>
              <w:top w:val="nil"/>
            </w:tcBorders>
            <w:shd w:val="clear" w:color="auto" w:fill="FFFFFF"/>
            <w:vAlign w:val="center"/>
          </w:tcPr>
          <w:p>
            <w:pPr>
              <w:spacing w:after="0" w:line="480" w:lineRule="auto"/>
              <w:jc w:val="center"/>
              <w:rPr>
                <w:rFonts w:ascii="Times New Roman" w:hAnsi="Times New Roman"/>
                <w:b/>
                <w:bCs/>
                <w:i/>
                <w:iCs/>
                <w:sz w:val="24"/>
                <w:szCs w:val="24"/>
              </w:rPr>
            </w:pPr>
            <w:r>
              <w:rPr>
                <w:rFonts w:ascii="Bell MT" w:hAnsi="Bell MT"/>
                <w:sz w:val="20"/>
                <w:szCs w:val="20"/>
                <w:lang w:eastAsia="en-GB"/>
              </w:rPr>
              <w:drawing>
                <wp:inline distT="0" distB="0" distL="0" distR="0">
                  <wp:extent cx="1508760" cy="14135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1509312" cy="1414130"/>
                          </a:xfrm>
                          <a:prstGeom prst="rect">
                            <a:avLst/>
                          </a:prstGeom>
                          <a:ln>
                            <a:noFill/>
                          </a:ln>
                        </pic:spPr>
                      </pic:pic>
                    </a:graphicData>
                  </a:graphic>
                </wp:inline>
              </w:drawing>
            </w:r>
          </w:p>
        </w:tc>
        <w:tc>
          <w:tcPr>
            <w:tcW w:w="2393" w:type="dxa"/>
            <w:vMerge w:val="continue"/>
            <w:shd w:val="clear" w:color="auto" w:fill="FFFFFF"/>
          </w:tcPr>
          <w:p>
            <w:pPr>
              <w:spacing w:after="0" w:line="480" w:lineRule="auto"/>
              <w:jc w:val="both"/>
              <w:rPr>
                <w:rFonts w:ascii="Times New Roman" w:hAnsi="Times New Roman"/>
                <w:color w:val="000000"/>
                <w:sz w:val="24"/>
                <w:szCs w:val="24"/>
              </w:rPr>
            </w:pPr>
          </w:p>
        </w:tc>
      </w:tr>
    </w:tbl>
    <w:p>
      <w:pPr>
        <w:tabs>
          <w:tab w:val="left" w:pos="7753"/>
        </w:tabs>
        <w:spacing w:after="0" w:line="480" w:lineRule="auto"/>
        <w:jc w:val="both"/>
        <w:rPr>
          <w:rFonts w:ascii="Times New Roman" w:hAnsi="Times New Roman"/>
          <w:sz w:val="24"/>
          <w:szCs w:val="24"/>
        </w:rPr>
      </w:pPr>
      <w:r>
        <w:rPr>
          <w:rFonts w:ascii="Times New Roman" w:hAnsi="Times New Roman"/>
          <w:sz w:val="24"/>
          <w:szCs w:val="24"/>
        </w:rPr>
        <w:tab/>
      </w:r>
    </w:p>
    <w:p>
      <w:pPr>
        <w:spacing w:after="0" w:line="480" w:lineRule="auto"/>
        <w:jc w:val="both"/>
        <w:rPr>
          <w:rFonts w:ascii="Times New Roman" w:hAnsi="Times New Roman"/>
          <w:sz w:val="24"/>
          <w:szCs w:val="24"/>
        </w:rPr>
      </w:pPr>
      <w:r>
        <w:rPr>
          <w:rFonts w:ascii="Times New Roman" w:hAnsi="Times New Roman"/>
          <w:b/>
          <w:sz w:val="24"/>
          <w:szCs w:val="24"/>
        </w:rPr>
        <w:t>Table 2</w:t>
      </w:r>
      <w:r>
        <w:rPr>
          <w:rFonts w:ascii="Times New Roman" w:hAnsi="Times New Roman"/>
          <w:sz w:val="24"/>
          <w:szCs w:val="24"/>
        </w:rPr>
        <w:t>. Characteristics of the results of the second pair of primer designs</w:t>
      </w:r>
    </w:p>
    <w:tbl>
      <w:tblPr>
        <w:tblStyle w:val="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Layout w:type="autofit"/>
        <w:tblCellMar>
          <w:top w:w="0" w:type="dxa"/>
          <w:left w:w="108" w:type="dxa"/>
          <w:bottom w:w="0" w:type="dxa"/>
          <w:right w:w="108" w:type="dxa"/>
        </w:tblCellMar>
      </w:tblPr>
      <w:tblGrid>
        <w:gridCol w:w="4204"/>
        <w:gridCol w:w="2645"/>
        <w:gridCol w:w="2331"/>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4204" w:type="dxa"/>
            <w:tcBorders>
              <w:bottom w:val="single" w:color="auto" w:sz="4" w:space="0"/>
            </w:tcBorders>
            <w:shd w:val="clear" w:color="auto" w:fill="FFFFFF"/>
            <w:vAlign w:val="center"/>
          </w:tcPr>
          <w:p>
            <w:pPr>
              <w:spacing w:after="0" w:line="480" w:lineRule="auto"/>
              <w:jc w:val="both"/>
              <w:rPr>
                <w:rFonts w:ascii="Times New Roman" w:hAnsi="Times New Roman"/>
                <w:i/>
                <w:iCs/>
                <w:sz w:val="24"/>
                <w:szCs w:val="24"/>
              </w:rPr>
            </w:pPr>
            <w:r>
              <w:rPr>
                <w:rFonts w:ascii="Times New Roman" w:hAnsi="Times New Roman"/>
                <w:bCs/>
                <w:color w:val="000000"/>
                <w:sz w:val="24"/>
                <w:szCs w:val="24"/>
              </w:rPr>
              <w:t>Characteristics Primer</w:t>
            </w:r>
          </w:p>
        </w:tc>
        <w:tc>
          <w:tcPr>
            <w:tcW w:w="2645" w:type="dxa"/>
            <w:tcBorders>
              <w:bottom w:val="single" w:color="auto" w:sz="4" w:space="0"/>
            </w:tcBorders>
            <w:shd w:val="clear" w:color="auto" w:fill="FFFFFF"/>
            <w:vAlign w:val="center"/>
          </w:tcPr>
          <w:p>
            <w:pPr>
              <w:spacing w:after="0" w:line="480" w:lineRule="auto"/>
              <w:jc w:val="center"/>
              <w:rPr>
                <w:rFonts w:ascii="Times New Roman" w:hAnsi="Times New Roman"/>
                <w:i/>
                <w:iCs/>
                <w:sz w:val="24"/>
                <w:szCs w:val="24"/>
              </w:rPr>
            </w:pPr>
            <w:r>
              <w:rPr>
                <w:rFonts w:ascii="Times New Roman" w:hAnsi="Times New Roman"/>
                <w:bCs/>
                <w:color w:val="000000"/>
                <w:sz w:val="24"/>
                <w:szCs w:val="24"/>
              </w:rPr>
              <w:t>DNA Fold</w:t>
            </w:r>
          </w:p>
        </w:tc>
        <w:tc>
          <w:tcPr>
            <w:tcW w:w="2331" w:type="dxa"/>
            <w:shd w:val="clear" w:color="auto" w:fill="FFFFFF"/>
            <w:vAlign w:val="center"/>
          </w:tcPr>
          <w:p>
            <w:pPr>
              <w:spacing w:after="0" w:line="480" w:lineRule="auto"/>
              <w:jc w:val="center"/>
              <w:rPr>
                <w:rFonts w:ascii="Times New Roman" w:hAnsi="Times New Roman"/>
                <w:bCs/>
                <w:color w:val="000000"/>
                <w:sz w:val="24"/>
                <w:szCs w:val="24"/>
              </w:rPr>
            </w:pPr>
            <w:r>
              <w:rPr>
                <w:rFonts w:ascii="Times New Roman" w:hAnsi="Times New Roman"/>
                <w:bCs/>
                <w:color w:val="000000"/>
                <w:sz w:val="24"/>
                <w:szCs w:val="24"/>
              </w:rPr>
              <w:t>Amplicon Size</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0" w:hRule="atLeast"/>
        </w:trPr>
        <w:tc>
          <w:tcPr>
            <w:tcW w:w="4204" w:type="dxa"/>
            <w:tcBorders>
              <w:bottom w:val="nil"/>
            </w:tcBorders>
            <w:shd w:val="clear" w:color="auto" w:fill="FFFFFF"/>
            <w:vAlign w:val="center"/>
          </w:tcPr>
          <w:p>
            <w:pPr>
              <w:spacing w:after="0"/>
              <w:rPr>
                <w:rFonts w:ascii="Times New Roman" w:hAnsi="Times New Roman"/>
                <w:b/>
                <w:bCs/>
                <w:color w:val="000000"/>
                <w:sz w:val="24"/>
                <w:szCs w:val="24"/>
              </w:rPr>
            </w:pPr>
            <w:r>
              <w:rPr>
                <w:rFonts w:ascii="Times New Roman" w:hAnsi="Times New Roman"/>
                <w:b/>
                <w:bCs/>
                <w:i/>
                <w:color w:val="000000"/>
                <w:sz w:val="24"/>
                <w:szCs w:val="24"/>
              </w:rPr>
              <w:t>E. coli</w:t>
            </w:r>
            <w:r>
              <w:rPr>
                <w:rFonts w:ascii="Times New Roman" w:hAnsi="Times New Roman"/>
                <w:b/>
                <w:bCs/>
                <w:color w:val="000000"/>
                <w:sz w:val="24"/>
                <w:szCs w:val="24"/>
              </w:rPr>
              <w:t xml:space="preserve"> F</w:t>
            </w:r>
          </w:p>
          <w:p>
            <w:pPr>
              <w:spacing w:after="0"/>
              <w:rPr>
                <w:rFonts w:ascii="Times New Roman" w:hAnsi="Times New Roman"/>
                <w:bCs/>
                <w:color w:val="000000"/>
                <w:sz w:val="24"/>
                <w:szCs w:val="24"/>
              </w:rPr>
            </w:pPr>
            <w:r>
              <w:rPr>
                <w:rFonts w:ascii="Times New Roman" w:hAnsi="Times New Roman"/>
                <w:b/>
                <w:bCs/>
                <w:color w:val="000000"/>
                <w:sz w:val="24"/>
                <w:szCs w:val="24"/>
              </w:rPr>
              <w:t xml:space="preserve">Sequence (5’ to 3’): </w:t>
            </w:r>
            <w:r>
              <w:rPr>
                <w:rFonts w:ascii="Times New Roman" w:hAnsi="Times New Roman"/>
                <w:bCs/>
                <w:color w:val="000000"/>
                <w:sz w:val="24"/>
                <w:szCs w:val="24"/>
                <w:lang w:val="en-US"/>
              </w:rPr>
              <w:t>CAGAACGTTTTTCATTCAGCAGG</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Type:</w:t>
            </w:r>
            <w:r>
              <w:rPr>
                <w:rFonts w:ascii="Times New Roman" w:hAnsi="Times New Roman"/>
                <w:bCs/>
                <w:color w:val="000000"/>
                <w:sz w:val="24"/>
                <w:szCs w:val="24"/>
                <w:lang w:val="en-US"/>
              </w:rPr>
              <w:t xml:space="preserve"> Primer</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Length:</w:t>
            </w:r>
            <w:r>
              <w:rPr>
                <w:rFonts w:ascii="Times New Roman" w:hAnsi="Times New Roman"/>
                <w:bCs/>
                <w:color w:val="000000"/>
                <w:sz w:val="24"/>
                <w:szCs w:val="24"/>
                <w:lang w:val="en-US"/>
              </w:rPr>
              <w:t xml:space="preserve"> 23</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Created by:</w:t>
            </w:r>
            <w:r>
              <w:rPr>
                <w:rFonts w:ascii="Times New Roman" w:hAnsi="Times New Roman"/>
                <w:bCs/>
                <w:color w:val="000000"/>
                <w:sz w:val="24"/>
                <w:szCs w:val="24"/>
                <w:lang w:val="en-US"/>
              </w:rPr>
              <w:t xml:space="preserve"> primer3</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%GC:</w:t>
            </w:r>
            <w:r>
              <w:rPr>
                <w:rFonts w:ascii="Times New Roman" w:hAnsi="Times New Roman"/>
                <w:bCs/>
                <w:color w:val="000000"/>
                <w:sz w:val="24"/>
                <w:szCs w:val="24"/>
                <w:lang w:val="en-US"/>
              </w:rPr>
              <w:t xml:space="preserve"> 43.5</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Tm:</w:t>
            </w:r>
            <w:r>
              <w:rPr>
                <w:rFonts w:ascii="Times New Roman" w:hAnsi="Times New Roman"/>
                <w:bCs/>
                <w:color w:val="000000"/>
                <w:sz w:val="24"/>
                <w:szCs w:val="24"/>
                <w:lang w:val="en-US"/>
              </w:rPr>
              <w:t xml:space="preserve"> 59.0</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Hairpin Tm:</w:t>
            </w:r>
            <w:r>
              <w:rPr>
                <w:rFonts w:ascii="Times New Roman" w:hAnsi="Times New Roman"/>
                <w:bCs/>
                <w:color w:val="000000"/>
                <w:sz w:val="24"/>
                <w:szCs w:val="24"/>
                <w:lang w:val="en-US"/>
              </w:rPr>
              <w:t xml:space="preserve"> None</w:t>
            </w:r>
          </w:p>
          <w:p>
            <w:pPr>
              <w:spacing w:after="0" w:line="480" w:lineRule="auto"/>
              <w:rPr>
                <w:rFonts w:ascii="Times New Roman" w:hAnsi="Times New Roman"/>
                <w:bCs/>
                <w:color w:val="000000"/>
                <w:sz w:val="24"/>
                <w:szCs w:val="24"/>
                <w:lang w:val="en-US"/>
              </w:rPr>
            </w:pPr>
            <w:r>
              <w:rPr>
                <w:rFonts w:ascii="Times New Roman" w:hAnsi="Times New Roman"/>
                <w:b/>
                <w:bCs/>
                <w:color w:val="000000"/>
                <w:sz w:val="24"/>
                <w:szCs w:val="24"/>
                <w:lang w:val="en-US"/>
              </w:rPr>
              <w:t>Self Dimer Tm:</w:t>
            </w:r>
            <w:r>
              <w:rPr>
                <w:rFonts w:ascii="Times New Roman" w:hAnsi="Times New Roman"/>
                <w:bCs/>
                <w:color w:val="000000"/>
                <w:sz w:val="24"/>
                <w:szCs w:val="24"/>
                <w:lang w:val="en-US"/>
              </w:rPr>
              <w:t xml:space="preserve"> 0.5</w:t>
            </w:r>
          </w:p>
        </w:tc>
        <w:tc>
          <w:tcPr>
            <w:tcW w:w="2645" w:type="dxa"/>
            <w:tcBorders>
              <w:bottom w:val="nil"/>
            </w:tcBorders>
            <w:shd w:val="clear" w:color="auto" w:fill="FFFFFF"/>
            <w:vAlign w:val="center"/>
          </w:tcPr>
          <w:p>
            <w:pPr>
              <w:spacing w:after="0" w:line="480" w:lineRule="auto"/>
              <w:jc w:val="center"/>
              <w:rPr>
                <w:rFonts w:ascii="Times New Roman" w:hAnsi="Times New Roman"/>
                <w:b/>
                <w:bCs/>
                <w:iCs/>
                <w:sz w:val="24"/>
                <w:szCs w:val="24"/>
              </w:rPr>
            </w:pPr>
            <w:r>
              <w:rPr>
                <w:rFonts w:ascii="Bell MT" w:hAnsi="Bell MT"/>
                <w:sz w:val="20"/>
                <w:szCs w:val="20"/>
                <w:lang w:eastAsia="en-GB"/>
              </w:rPr>
              <w:drawing>
                <wp:inline distT="0" distB="0" distL="0" distR="0">
                  <wp:extent cx="1499870" cy="1424305"/>
                  <wp:effectExtent l="0" t="0" r="508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1500296" cy="1424762"/>
                          </a:xfrm>
                          <a:prstGeom prst="rect">
                            <a:avLst/>
                          </a:prstGeom>
                          <a:ln>
                            <a:noFill/>
                          </a:ln>
                        </pic:spPr>
                      </pic:pic>
                    </a:graphicData>
                  </a:graphic>
                </wp:inline>
              </w:drawing>
            </w:r>
          </w:p>
        </w:tc>
        <w:tc>
          <w:tcPr>
            <w:tcW w:w="2331" w:type="dxa"/>
            <w:vMerge w:val="restart"/>
            <w:shd w:val="clear" w:color="auto" w:fill="FFFFFF"/>
            <w:vAlign w:val="center"/>
          </w:tcPr>
          <w:p>
            <w:pPr>
              <w:spacing w:after="0" w:line="480" w:lineRule="auto"/>
              <w:jc w:val="center"/>
              <w:rPr>
                <w:rFonts w:ascii="Times New Roman" w:hAnsi="Times New Roman"/>
                <w:color w:val="000000"/>
                <w:sz w:val="24"/>
                <w:szCs w:val="24"/>
              </w:rPr>
            </w:pPr>
            <w:r>
              <w:rPr>
                <w:rFonts w:ascii="Times New Roman" w:hAnsi="Times New Roman"/>
                <w:color w:val="000000"/>
                <w:sz w:val="24"/>
                <w:szCs w:val="24"/>
              </w:rPr>
              <w:t>573 bp</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4204" w:type="dxa"/>
            <w:tcBorders>
              <w:top w:val="nil"/>
            </w:tcBorders>
            <w:shd w:val="clear" w:color="auto" w:fill="FFFFFF"/>
            <w:vAlign w:val="center"/>
          </w:tcPr>
          <w:p>
            <w:pPr>
              <w:spacing w:after="0"/>
              <w:rPr>
                <w:rFonts w:ascii="Times New Roman" w:hAnsi="Times New Roman"/>
                <w:bCs/>
                <w:color w:val="000000"/>
                <w:sz w:val="24"/>
                <w:szCs w:val="24"/>
              </w:rPr>
            </w:pPr>
            <w:r>
              <w:rPr>
                <w:rFonts w:ascii="Times New Roman" w:hAnsi="Times New Roman"/>
                <w:b/>
                <w:bCs/>
                <w:i/>
                <w:color w:val="000000"/>
                <w:sz w:val="24"/>
                <w:szCs w:val="24"/>
              </w:rPr>
              <w:t>E. coli</w:t>
            </w:r>
            <w:r>
              <w:rPr>
                <w:rFonts w:ascii="Times New Roman" w:hAnsi="Times New Roman"/>
                <w:bCs/>
                <w:color w:val="000000"/>
                <w:sz w:val="24"/>
                <w:szCs w:val="24"/>
              </w:rPr>
              <w:t xml:space="preserve"> </w:t>
            </w:r>
            <w:r>
              <w:rPr>
                <w:rFonts w:ascii="Times New Roman" w:hAnsi="Times New Roman"/>
                <w:b/>
                <w:bCs/>
                <w:color w:val="000000"/>
                <w:sz w:val="24"/>
                <w:szCs w:val="24"/>
              </w:rPr>
              <w:t>R</w:t>
            </w:r>
          </w:p>
          <w:p>
            <w:pPr>
              <w:spacing w:after="0"/>
              <w:rPr>
                <w:rFonts w:ascii="Times New Roman" w:hAnsi="Times New Roman"/>
                <w:bCs/>
                <w:color w:val="000000"/>
                <w:sz w:val="24"/>
                <w:szCs w:val="24"/>
              </w:rPr>
            </w:pPr>
            <w:r>
              <w:rPr>
                <w:rFonts w:ascii="Times New Roman" w:hAnsi="Times New Roman"/>
                <w:b/>
                <w:bCs/>
                <w:color w:val="000000"/>
                <w:sz w:val="24"/>
                <w:szCs w:val="24"/>
              </w:rPr>
              <w:t>Sequence (5’ to 3’):</w:t>
            </w:r>
            <w:r>
              <w:rPr>
                <w:rFonts w:ascii="Times New Roman" w:hAnsi="Times New Roman"/>
                <w:bCs/>
                <w:color w:val="000000"/>
                <w:sz w:val="24"/>
                <w:szCs w:val="24"/>
              </w:rPr>
              <w:t xml:space="preserve"> </w:t>
            </w:r>
            <w:r>
              <w:rPr>
                <w:rFonts w:ascii="Times New Roman" w:hAnsi="Times New Roman"/>
                <w:bCs/>
                <w:color w:val="000000"/>
                <w:sz w:val="24"/>
                <w:szCs w:val="24"/>
                <w:lang w:val="en-US"/>
              </w:rPr>
              <w:t>GCCACTACCAGATCGAGTCA</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Type:</w:t>
            </w:r>
            <w:r>
              <w:rPr>
                <w:rFonts w:ascii="Times New Roman" w:hAnsi="Times New Roman"/>
                <w:bCs/>
                <w:color w:val="000000"/>
                <w:sz w:val="24"/>
                <w:szCs w:val="24"/>
                <w:lang w:val="en-US"/>
              </w:rPr>
              <w:t xml:space="preserve"> Primer</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Length:</w:t>
            </w:r>
            <w:r>
              <w:rPr>
                <w:rFonts w:ascii="Times New Roman" w:hAnsi="Times New Roman"/>
                <w:bCs/>
                <w:color w:val="000000"/>
                <w:sz w:val="24"/>
                <w:szCs w:val="24"/>
                <w:lang w:val="en-US"/>
              </w:rPr>
              <w:t xml:space="preserve"> 20</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Created by:</w:t>
            </w:r>
            <w:r>
              <w:rPr>
                <w:rFonts w:ascii="Times New Roman" w:hAnsi="Times New Roman"/>
                <w:bCs/>
                <w:color w:val="000000"/>
                <w:sz w:val="24"/>
                <w:szCs w:val="24"/>
                <w:lang w:val="en-US"/>
              </w:rPr>
              <w:t xml:space="preserve"> primer3</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 xml:space="preserve">%GC: </w:t>
            </w:r>
            <w:r>
              <w:rPr>
                <w:rFonts w:ascii="Times New Roman" w:hAnsi="Times New Roman"/>
                <w:bCs/>
                <w:color w:val="000000"/>
                <w:sz w:val="24"/>
                <w:szCs w:val="24"/>
                <w:lang w:val="en-US"/>
              </w:rPr>
              <w:t>55.0</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Tm:</w:t>
            </w:r>
            <w:r>
              <w:rPr>
                <w:rFonts w:ascii="Times New Roman" w:hAnsi="Times New Roman"/>
                <w:bCs/>
                <w:color w:val="000000"/>
                <w:sz w:val="24"/>
                <w:szCs w:val="24"/>
                <w:lang w:val="en-US"/>
              </w:rPr>
              <w:t xml:space="preserve"> 58.9</w:t>
            </w:r>
          </w:p>
          <w:p>
            <w:pPr>
              <w:spacing w:after="0"/>
              <w:rPr>
                <w:rFonts w:ascii="Times New Roman" w:hAnsi="Times New Roman"/>
                <w:bCs/>
                <w:color w:val="000000"/>
                <w:sz w:val="24"/>
                <w:szCs w:val="24"/>
                <w:lang w:val="en-US"/>
              </w:rPr>
            </w:pPr>
            <w:r>
              <w:rPr>
                <w:rFonts w:ascii="Times New Roman" w:hAnsi="Times New Roman"/>
                <w:b/>
                <w:bCs/>
                <w:color w:val="000000"/>
                <w:sz w:val="24"/>
                <w:szCs w:val="24"/>
                <w:lang w:val="en-US"/>
              </w:rPr>
              <w:t>Hairpin Tm:</w:t>
            </w:r>
            <w:r>
              <w:rPr>
                <w:rFonts w:ascii="Times New Roman" w:hAnsi="Times New Roman"/>
                <w:bCs/>
                <w:color w:val="000000"/>
                <w:sz w:val="24"/>
                <w:szCs w:val="24"/>
                <w:lang w:val="en-US"/>
              </w:rPr>
              <w:t xml:space="preserve"> None</w:t>
            </w:r>
          </w:p>
          <w:p>
            <w:pPr>
              <w:spacing w:after="0"/>
              <w:rPr>
                <w:rFonts w:ascii="Times New Roman" w:hAnsi="Times New Roman"/>
                <w:b/>
                <w:bCs/>
                <w:i/>
                <w:color w:val="000000"/>
                <w:sz w:val="24"/>
                <w:szCs w:val="24"/>
                <w:lang w:val="en-US"/>
              </w:rPr>
            </w:pPr>
            <w:r>
              <w:rPr>
                <w:rFonts w:ascii="Times New Roman" w:hAnsi="Times New Roman"/>
                <w:b/>
                <w:bCs/>
                <w:color w:val="000000"/>
                <w:sz w:val="24"/>
                <w:szCs w:val="24"/>
                <w:lang w:val="en-US"/>
              </w:rPr>
              <w:t>Self Dimer Tm:</w:t>
            </w:r>
            <w:r>
              <w:rPr>
                <w:rFonts w:ascii="Times New Roman" w:hAnsi="Times New Roman"/>
                <w:bCs/>
                <w:color w:val="000000"/>
                <w:sz w:val="24"/>
                <w:szCs w:val="24"/>
                <w:lang w:val="en-US"/>
              </w:rPr>
              <w:t xml:space="preserve"> None</w:t>
            </w:r>
          </w:p>
        </w:tc>
        <w:tc>
          <w:tcPr>
            <w:tcW w:w="2645" w:type="dxa"/>
            <w:tcBorders>
              <w:top w:val="nil"/>
            </w:tcBorders>
            <w:shd w:val="clear" w:color="auto" w:fill="FFFFFF"/>
            <w:vAlign w:val="center"/>
          </w:tcPr>
          <w:p>
            <w:pPr>
              <w:spacing w:after="0" w:line="480" w:lineRule="auto"/>
              <w:jc w:val="center"/>
              <w:rPr>
                <w:rFonts w:ascii="Times New Roman" w:hAnsi="Times New Roman"/>
                <w:b/>
                <w:bCs/>
                <w:iCs/>
                <w:sz w:val="24"/>
                <w:szCs w:val="24"/>
              </w:rPr>
            </w:pPr>
            <w:r>
              <w:rPr>
                <w:rFonts w:ascii="Bell MT" w:hAnsi="Bell MT"/>
                <w:sz w:val="20"/>
                <w:szCs w:val="20"/>
                <w:lang w:eastAsia="en-GB"/>
              </w:rPr>
              <w:drawing>
                <wp:inline distT="0" distB="0" distL="0" distR="0">
                  <wp:extent cx="1520190" cy="162369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1520456" cy="1624240"/>
                          </a:xfrm>
                          <a:prstGeom prst="rect">
                            <a:avLst/>
                          </a:prstGeom>
                          <a:ln>
                            <a:noFill/>
                          </a:ln>
                        </pic:spPr>
                      </pic:pic>
                    </a:graphicData>
                  </a:graphic>
                </wp:inline>
              </w:drawing>
            </w:r>
          </w:p>
        </w:tc>
        <w:tc>
          <w:tcPr>
            <w:tcW w:w="2331" w:type="dxa"/>
            <w:vMerge w:val="continue"/>
            <w:shd w:val="clear" w:color="auto" w:fill="FFFFFF"/>
          </w:tcPr>
          <w:p>
            <w:pPr>
              <w:spacing w:after="0" w:line="480" w:lineRule="auto"/>
              <w:jc w:val="both"/>
              <w:rPr>
                <w:rFonts w:ascii="Times New Roman" w:hAnsi="Times New Roman"/>
                <w:color w:val="000000"/>
                <w:sz w:val="24"/>
                <w:szCs w:val="24"/>
              </w:rPr>
            </w:pPr>
          </w:p>
        </w:tc>
      </w:tr>
    </w:tbl>
    <w:p>
      <w:pPr>
        <w:spacing w:after="0" w:line="480" w:lineRule="auto"/>
        <w:jc w:val="both"/>
        <w:rPr>
          <w:rFonts w:ascii="Times New Roman" w:hAnsi="Times New Roman"/>
          <w:sz w:val="24"/>
          <w:szCs w:val="24"/>
        </w:rPr>
      </w:pPr>
    </w:p>
    <w:p>
      <w:pPr>
        <w:spacing w:after="0" w:line="480" w:lineRule="auto"/>
        <w:ind w:firstLine="720"/>
        <w:jc w:val="both"/>
        <w:rPr>
          <w:rFonts w:ascii="Times New Roman" w:hAnsi="Times New Roman"/>
          <w:sz w:val="24"/>
          <w:szCs w:val="24"/>
        </w:rPr>
      </w:pPr>
      <w:r>
        <w:rPr>
          <w:rFonts w:ascii="Times New Roman" w:hAnsi="Times New Roman"/>
          <w:sz w:val="24"/>
          <w:szCs w:val="24"/>
        </w:rPr>
        <w:t>The first pair of primer sequences (Table 1) can amplify the PCR product length of 417 bp by showing that the forward primer has a base length of 23 bp and the reverse primer has a base length of 20 bp. The %GC of this primer pair were 43.5% and 50%, respectively. The difference in primary Tm between forward and reverse is 0.4</w:t>
      </w:r>
      <w:r>
        <w:rPr>
          <w:rFonts w:ascii="Times New Roman" w:hAnsi="Times New Roman"/>
          <w:sz w:val="24"/>
          <w:szCs w:val="24"/>
          <w:vertAlign w:val="superscript"/>
        </w:rPr>
        <w:t>o</w:t>
      </w:r>
      <w:r>
        <w:rPr>
          <w:rFonts w:ascii="Times New Roman" w:hAnsi="Times New Roman"/>
          <w:sz w:val="24"/>
          <w:szCs w:val="24"/>
        </w:rPr>
        <w:t>C. The forward primer has no secondary structure, while the reverse primer has 41.9 hairpins and 9.7 self dimers. Although there is a secondary structure, the results of the primary design are still acceptable because they are still relatively low and can be tolerated. Based on the ideal primary criteria, this primary pair has met the requirements of good primary criteria. This is also reinforced by the DNA Fold image which shows the absence of bonds between the nucleotide bases. After that, it was checked using the PrimerBLAST tool for the primary specificity test, it was seen that the template target species detected were:</w:t>
      </w: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sz w:val="24"/>
          <w:szCs w:val="24"/>
        </w:rPr>
      </w:pPr>
      <w:r>
        <w:rPr>
          <w:rFonts w:ascii="Times New Roman" w:hAnsi="Times New Roman"/>
          <w:b/>
          <w:sz w:val="24"/>
          <w:szCs w:val="24"/>
        </w:rPr>
        <w:t>Table 3</w:t>
      </w:r>
      <w:r>
        <w:rPr>
          <w:rFonts w:ascii="Times New Roman" w:hAnsi="Times New Roman"/>
          <w:sz w:val="24"/>
          <w:szCs w:val="24"/>
        </w:rPr>
        <w:t>. First Primer Pair Specificity Test with PrimerBLAST</w:t>
      </w:r>
    </w:p>
    <w:tbl>
      <w:tblPr>
        <w:tblStyle w:val="3"/>
        <w:tblW w:w="9180"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Layout w:type="autofit"/>
        <w:tblCellMar>
          <w:top w:w="0" w:type="dxa"/>
          <w:left w:w="108" w:type="dxa"/>
          <w:bottom w:w="0" w:type="dxa"/>
          <w:right w:w="108" w:type="dxa"/>
        </w:tblCellMar>
      </w:tblPr>
      <w:tblGrid>
        <w:gridCol w:w="5920"/>
        <w:gridCol w:w="326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5920" w:type="dxa"/>
            <w:tcBorders>
              <w:bottom w:val="single" w:color="auto" w:sz="4" w:space="0"/>
            </w:tcBorders>
            <w:shd w:val="clear" w:color="auto" w:fill="FFFFFF"/>
            <w:vAlign w:val="center"/>
          </w:tcPr>
          <w:p>
            <w:pPr>
              <w:spacing w:after="0" w:line="480" w:lineRule="auto"/>
              <w:jc w:val="both"/>
              <w:rPr>
                <w:rFonts w:ascii="Times New Roman" w:hAnsi="Times New Roman"/>
                <w:i/>
                <w:iCs/>
                <w:sz w:val="24"/>
                <w:szCs w:val="24"/>
              </w:rPr>
            </w:pPr>
            <w:r>
              <w:rPr>
                <w:rFonts w:ascii="Times New Roman" w:hAnsi="Times New Roman"/>
                <w:bCs/>
                <w:color w:val="000000"/>
                <w:sz w:val="24"/>
                <w:szCs w:val="24"/>
              </w:rPr>
              <w:t>Template Target</w:t>
            </w:r>
          </w:p>
        </w:tc>
        <w:tc>
          <w:tcPr>
            <w:tcW w:w="3260" w:type="dxa"/>
            <w:tcBorders>
              <w:bottom w:val="single" w:color="auto" w:sz="4" w:space="0"/>
            </w:tcBorders>
            <w:shd w:val="clear" w:color="auto" w:fill="FFFFFF"/>
            <w:vAlign w:val="center"/>
          </w:tcPr>
          <w:p>
            <w:pPr>
              <w:spacing w:after="0" w:line="480" w:lineRule="auto"/>
              <w:jc w:val="both"/>
              <w:rPr>
                <w:rFonts w:ascii="Times New Roman" w:hAnsi="Times New Roman"/>
                <w:i/>
                <w:iCs/>
                <w:sz w:val="24"/>
                <w:szCs w:val="24"/>
              </w:rPr>
            </w:pPr>
            <w:r>
              <w:rPr>
                <w:rFonts w:ascii="Times New Roman" w:hAnsi="Times New Roman"/>
                <w:sz w:val="24"/>
                <w:szCs w:val="24"/>
              </w:rPr>
              <w:t>First Primer Pair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5920" w:type="dxa"/>
            <w:tcBorders>
              <w:bottom w:val="nil"/>
            </w:tcBorders>
            <w:shd w:val="clear" w:color="auto" w:fill="FFFFFF"/>
            <w:vAlign w:val="center"/>
          </w:tcPr>
          <w:p>
            <w:pPr>
              <w:spacing w:after="0" w:line="480" w:lineRule="auto"/>
              <w:jc w:val="both"/>
              <w:rPr>
                <w:rFonts w:ascii="Times New Roman" w:hAnsi="Times New Roman"/>
                <w:bCs/>
                <w:color w:val="000000"/>
                <w:sz w:val="24"/>
                <w:szCs w:val="24"/>
                <w:lang w:val="en-US"/>
              </w:rPr>
            </w:pPr>
            <w:r>
              <w:rPr>
                <w:rFonts w:ascii="Times New Roman" w:hAnsi="Times New Roman"/>
                <w:bCs/>
                <w:i/>
                <w:color w:val="000000"/>
                <w:sz w:val="24"/>
                <w:szCs w:val="24"/>
                <w:lang w:val="en-US"/>
              </w:rPr>
              <w:t>Escherichia coli</w:t>
            </w:r>
          </w:p>
        </w:tc>
        <w:tc>
          <w:tcPr>
            <w:tcW w:w="3260" w:type="dxa"/>
            <w:tcBorders>
              <w:bottom w:val="nil"/>
            </w:tcBorders>
            <w:shd w:val="clear" w:color="auto" w:fill="FFFFFF"/>
            <w:vAlign w:val="center"/>
          </w:tcPr>
          <w:p>
            <w:pPr>
              <w:spacing w:after="0" w:line="480" w:lineRule="auto"/>
              <w:rPr>
                <w:rFonts w:ascii="Times New Roman" w:hAnsi="Times New Roman"/>
                <w:bCs/>
                <w:iCs/>
                <w:sz w:val="24"/>
                <w:szCs w:val="24"/>
              </w:rPr>
            </w:pPr>
            <w:r>
              <w:rPr>
                <w:rFonts w:ascii="Times New Roman" w:hAnsi="Times New Roman"/>
                <w:bCs/>
                <w:iCs/>
                <w:sz w:val="24"/>
                <w:szCs w:val="24"/>
              </w:rPr>
              <w:t>Yes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5920" w:type="dxa"/>
            <w:tcBorders>
              <w:top w:val="nil"/>
              <w:bottom w:val="nil"/>
            </w:tcBorders>
            <w:shd w:val="clear" w:color="auto" w:fill="FFFFFF"/>
            <w:vAlign w:val="center"/>
          </w:tcPr>
          <w:p>
            <w:pPr>
              <w:spacing w:after="0"/>
              <w:rPr>
                <w:rFonts w:ascii="Times New Roman" w:hAnsi="Times New Roman"/>
                <w:bCs/>
                <w:color w:val="000000"/>
                <w:sz w:val="24"/>
                <w:szCs w:val="24"/>
                <w:lang w:val="en-US"/>
              </w:rPr>
            </w:pPr>
            <w:r>
              <w:rPr>
                <w:rFonts w:ascii="Times New Roman" w:hAnsi="Times New Roman"/>
                <w:bCs/>
                <w:i/>
                <w:color w:val="000000"/>
                <w:sz w:val="24"/>
                <w:szCs w:val="24"/>
                <w:lang w:val="en-US"/>
              </w:rPr>
              <w:t xml:space="preserve">Shigella boydii </w:t>
            </w:r>
            <w:r>
              <w:rPr>
                <w:rFonts w:ascii="Times New Roman" w:hAnsi="Times New Roman"/>
                <w:bCs/>
                <w:color w:val="000000"/>
                <w:sz w:val="24"/>
                <w:szCs w:val="24"/>
                <w:lang w:val="en-US"/>
              </w:rPr>
              <w:t>Ewing, 1949</w:t>
            </w:r>
          </w:p>
        </w:tc>
        <w:tc>
          <w:tcPr>
            <w:tcW w:w="3260" w:type="dxa"/>
            <w:tcBorders>
              <w:top w:val="nil"/>
              <w:bottom w:val="nil"/>
            </w:tcBorders>
            <w:shd w:val="clear" w:color="auto" w:fill="FFFFFF"/>
            <w:vAlign w:val="center"/>
          </w:tcPr>
          <w:p>
            <w:pPr>
              <w:spacing w:after="0" w:line="480" w:lineRule="auto"/>
              <w:rPr>
                <w:rFonts w:ascii="Times New Roman" w:hAnsi="Times New Roman"/>
                <w:bCs/>
                <w:iCs/>
                <w:sz w:val="24"/>
                <w:szCs w:val="24"/>
              </w:rPr>
            </w:pPr>
            <w:r>
              <w:rPr>
                <w:rFonts w:ascii="Times New Roman" w:hAnsi="Times New Roman"/>
                <w:bCs/>
                <w:iCs/>
                <w:sz w:val="24"/>
                <w:szCs w:val="24"/>
              </w:rPr>
              <w:t>No</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5920" w:type="dxa"/>
            <w:tcBorders>
              <w:top w:val="nil"/>
              <w:bottom w:val="nil"/>
            </w:tcBorders>
            <w:shd w:val="clear" w:color="auto" w:fill="FFFFFF"/>
            <w:vAlign w:val="center"/>
          </w:tcPr>
          <w:p>
            <w:pPr>
              <w:spacing w:after="0"/>
              <w:rPr>
                <w:rFonts w:ascii="Times New Roman" w:hAnsi="Times New Roman"/>
                <w:bCs/>
                <w:i/>
                <w:color w:val="000000"/>
                <w:sz w:val="24"/>
                <w:szCs w:val="24"/>
                <w:lang w:val="en-US"/>
              </w:rPr>
            </w:pPr>
            <w:r>
              <w:rPr>
                <w:rFonts w:ascii="Times New Roman" w:hAnsi="Times New Roman"/>
                <w:bCs/>
                <w:i/>
                <w:color w:val="000000"/>
                <w:sz w:val="24"/>
                <w:szCs w:val="24"/>
                <w:lang w:val="en-US"/>
              </w:rPr>
              <w:t xml:space="preserve">Shigella dysenteriae </w:t>
            </w:r>
            <w:r>
              <w:rPr>
                <w:rFonts w:ascii="Times New Roman" w:hAnsi="Times New Roman"/>
                <w:bCs/>
                <w:color w:val="000000"/>
                <w:sz w:val="24"/>
                <w:szCs w:val="24"/>
                <w:lang w:val="en-US"/>
              </w:rPr>
              <w:t>Shiga, 1898</w:t>
            </w:r>
          </w:p>
        </w:tc>
        <w:tc>
          <w:tcPr>
            <w:tcW w:w="3260" w:type="dxa"/>
            <w:tcBorders>
              <w:top w:val="nil"/>
              <w:bottom w:val="nil"/>
            </w:tcBorders>
            <w:shd w:val="clear" w:color="auto" w:fill="FFFFFF"/>
            <w:vAlign w:val="center"/>
          </w:tcPr>
          <w:p>
            <w:pPr>
              <w:spacing w:after="0" w:line="480" w:lineRule="auto"/>
              <w:rPr>
                <w:rFonts w:ascii="Times New Roman" w:hAnsi="Times New Roman"/>
                <w:bCs/>
                <w:iCs/>
                <w:sz w:val="24"/>
                <w:szCs w:val="24"/>
              </w:rPr>
            </w:pPr>
            <w:r>
              <w:rPr>
                <w:rFonts w:ascii="Times New Roman" w:hAnsi="Times New Roman"/>
                <w:bCs/>
                <w:iCs/>
                <w:sz w:val="24"/>
                <w:szCs w:val="24"/>
              </w:rPr>
              <w:t>No</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5920" w:type="dxa"/>
            <w:tcBorders>
              <w:top w:val="nil"/>
              <w:bottom w:val="nil"/>
            </w:tcBorders>
            <w:shd w:val="clear" w:color="auto" w:fill="FFFFFF"/>
            <w:vAlign w:val="center"/>
          </w:tcPr>
          <w:p>
            <w:pPr>
              <w:spacing w:after="0"/>
              <w:rPr>
                <w:rFonts w:ascii="Times New Roman" w:hAnsi="Times New Roman"/>
                <w:bCs/>
                <w:color w:val="000000"/>
                <w:sz w:val="24"/>
                <w:szCs w:val="24"/>
                <w:lang w:val="en-US"/>
              </w:rPr>
            </w:pPr>
            <w:r>
              <w:rPr>
                <w:rFonts w:ascii="Times New Roman" w:hAnsi="Times New Roman"/>
                <w:bCs/>
                <w:i/>
                <w:color w:val="000000"/>
                <w:sz w:val="24"/>
                <w:szCs w:val="24"/>
                <w:lang w:val="en-US"/>
              </w:rPr>
              <w:t xml:space="preserve">Shigella sonnei </w:t>
            </w:r>
            <w:r>
              <w:rPr>
                <w:rFonts w:ascii="Times New Roman" w:hAnsi="Times New Roman"/>
                <w:bCs/>
                <w:color w:val="000000"/>
                <w:sz w:val="24"/>
                <w:szCs w:val="24"/>
                <w:lang w:val="en-US"/>
              </w:rPr>
              <w:t>Levine,1920</w:t>
            </w:r>
          </w:p>
        </w:tc>
        <w:tc>
          <w:tcPr>
            <w:tcW w:w="3260" w:type="dxa"/>
            <w:tcBorders>
              <w:top w:val="nil"/>
              <w:bottom w:val="nil"/>
            </w:tcBorders>
            <w:shd w:val="clear" w:color="auto" w:fill="FFFFFF"/>
            <w:vAlign w:val="center"/>
          </w:tcPr>
          <w:p>
            <w:pPr>
              <w:spacing w:after="0" w:line="480" w:lineRule="auto"/>
              <w:rPr>
                <w:rFonts w:ascii="Times New Roman" w:hAnsi="Times New Roman"/>
                <w:bCs/>
                <w:iCs/>
                <w:sz w:val="24"/>
                <w:szCs w:val="24"/>
              </w:rPr>
            </w:pPr>
            <w:r>
              <w:rPr>
                <w:rFonts w:ascii="Times New Roman" w:hAnsi="Times New Roman"/>
                <w:bCs/>
                <w:iCs/>
                <w:sz w:val="24"/>
                <w:szCs w:val="24"/>
              </w:rPr>
              <w:t>No</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5920" w:type="dxa"/>
            <w:tcBorders>
              <w:top w:val="nil"/>
              <w:bottom w:val="nil"/>
            </w:tcBorders>
            <w:shd w:val="clear" w:color="auto" w:fill="FFFFFF"/>
            <w:vAlign w:val="center"/>
          </w:tcPr>
          <w:p>
            <w:pPr>
              <w:spacing w:after="0"/>
              <w:rPr>
                <w:rFonts w:ascii="Times New Roman" w:hAnsi="Times New Roman"/>
                <w:bCs/>
                <w:color w:val="000000"/>
                <w:sz w:val="24"/>
                <w:szCs w:val="24"/>
                <w:lang w:val="en-US"/>
              </w:rPr>
            </w:pPr>
            <w:r>
              <w:rPr>
                <w:rFonts w:ascii="Times New Roman" w:hAnsi="Times New Roman"/>
                <w:bCs/>
                <w:i/>
                <w:color w:val="000000"/>
                <w:sz w:val="24"/>
                <w:szCs w:val="24"/>
                <w:lang w:val="en-US"/>
              </w:rPr>
              <w:t xml:space="preserve">Shigella flexneri </w:t>
            </w:r>
            <w:r>
              <w:rPr>
                <w:rFonts w:ascii="Times New Roman" w:hAnsi="Times New Roman"/>
                <w:bCs/>
                <w:color w:val="000000"/>
                <w:sz w:val="24"/>
                <w:szCs w:val="24"/>
                <w:lang w:val="en-US"/>
              </w:rPr>
              <w:t>Castellani and Chalmers, 1919</w:t>
            </w:r>
          </w:p>
        </w:tc>
        <w:tc>
          <w:tcPr>
            <w:tcW w:w="3260" w:type="dxa"/>
            <w:tcBorders>
              <w:top w:val="nil"/>
              <w:bottom w:val="nil"/>
            </w:tcBorders>
            <w:shd w:val="clear" w:color="auto" w:fill="FFFFFF"/>
            <w:vAlign w:val="center"/>
          </w:tcPr>
          <w:p>
            <w:pPr>
              <w:spacing w:after="0" w:line="480" w:lineRule="auto"/>
              <w:rPr>
                <w:rFonts w:ascii="Times New Roman" w:hAnsi="Times New Roman"/>
                <w:bCs/>
                <w:iCs/>
                <w:sz w:val="24"/>
                <w:szCs w:val="24"/>
              </w:rPr>
            </w:pPr>
            <w:r>
              <w:rPr>
                <w:rFonts w:ascii="Times New Roman" w:hAnsi="Times New Roman"/>
                <w:bCs/>
                <w:iCs/>
                <w:sz w:val="24"/>
                <w:szCs w:val="24"/>
              </w:rPr>
              <w:t>Yes*1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5920" w:type="dxa"/>
            <w:tcBorders>
              <w:top w:val="nil"/>
            </w:tcBorders>
            <w:shd w:val="clear" w:color="auto" w:fill="FFFFFF"/>
            <w:vAlign w:val="center"/>
          </w:tcPr>
          <w:p>
            <w:pPr>
              <w:spacing w:after="0"/>
              <w:rPr>
                <w:rFonts w:ascii="Times New Roman" w:hAnsi="Times New Roman"/>
                <w:bCs/>
                <w:color w:val="000000"/>
                <w:sz w:val="24"/>
                <w:szCs w:val="24"/>
                <w:lang w:val="en-US"/>
              </w:rPr>
            </w:pPr>
            <w:r>
              <w:rPr>
                <w:rFonts w:ascii="Times New Roman" w:hAnsi="Times New Roman"/>
                <w:bCs/>
                <w:i/>
                <w:color w:val="000000"/>
                <w:sz w:val="24"/>
                <w:szCs w:val="24"/>
                <w:lang w:val="en-US"/>
              </w:rPr>
              <w:t xml:space="preserve">Salmonella </w:t>
            </w:r>
            <w:r>
              <w:rPr>
                <w:rFonts w:ascii="Times New Roman" w:hAnsi="Times New Roman"/>
                <w:bCs/>
                <w:color w:val="000000"/>
                <w:sz w:val="24"/>
                <w:szCs w:val="24"/>
                <w:lang w:val="en-US"/>
              </w:rPr>
              <w:t>sp. Lignieres, 1900</w:t>
            </w:r>
          </w:p>
        </w:tc>
        <w:tc>
          <w:tcPr>
            <w:tcW w:w="3260" w:type="dxa"/>
            <w:tcBorders>
              <w:top w:val="nil"/>
            </w:tcBorders>
            <w:shd w:val="clear" w:color="auto" w:fill="FFFFFF"/>
            <w:vAlign w:val="center"/>
          </w:tcPr>
          <w:p>
            <w:pPr>
              <w:spacing w:after="0" w:line="480" w:lineRule="auto"/>
              <w:rPr>
                <w:rFonts w:ascii="Times New Roman" w:hAnsi="Times New Roman"/>
                <w:bCs/>
                <w:iCs/>
                <w:sz w:val="24"/>
                <w:szCs w:val="24"/>
              </w:rPr>
            </w:pPr>
            <w:r>
              <w:rPr>
                <w:rFonts w:ascii="Times New Roman" w:hAnsi="Times New Roman"/>
                <w:bCs/>
                <w:iCs/>
                <w:sz w:val="24"/>
                <w:szCs w:val="24"/>
              </w:rPr>
              <w:t>Yes*1</w:t>
            </w:r>
          </w:p>
        </w:tc>
      </w:tr>
    </w:tbl>
    <w:p>
      <w:pPr>
        <w:spacing w:after="0" w:line="480" w:lineRule="auto"/>
        <w:jc w:val="both"/>
        <w:rPr>
          <w:rFonts w:ascii="Times New Roman" w:hAnsi="Times New Roman"/>
          <w:sz w:val="24"/>
          <w:szCs w:val="24"/>
        </w:rPr>
      </w:pPr>
      <w:r>
        <w:rPr>
          <w:rFonts w:ascii="Times New Roman" w:hAnsi="Times New Roman"/>
          <w:sz w:val="24"/>
          <w:szCs w:val="24"/>
        </w:rPr>
        <w:t>*</w:t>
      </w:r>
      <w:r>
        <w:t xml:space="preserve"> </w:t>
      </w:r>
      <w:r>
        <w:rPr>
          <w:rFonts w:ascii="Times New Roman" w:hAnsi="Times New Roman"/>
          <w:sz w:val="24"/>
          <w:szCs w:val="24"/>
        </w:rPr>
        <w:t>means the number of mismatches at the 3' end of the primer</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From Table 3 it can be seen that the primer amplifies </w:t>
      </w:r>
      <w:r>
        <w:rPr>
          <w:rFonts w:ascii="Times New Roman" w:hAnsi="Times New Roman"/>
          <w:i/>
          <w:sz w:val="24"/>
          <w:szCs w:val="24"/>
        </w:rPr>
        <w:t>Escherichia coli</w:t>
      </w:r>
      <w:r>
        <w:rPr>
          <w:rFonts w:ascii="Times New Roman" w:hAnsi="Times New Roman"/>
          <w:sz w:val="24"/>
          <w:szCs w:val="24"/>
        </w:rPr>
        <w:t xml:space="preserve">. Although the first primer pair was detected attached to </w:t>
      </w:r>
      <w:r>
        <w:rPr>
          <w:rFonts w:ascii="Times New Roman" w:hAnsi="Times New Roman"/>
          <w:i/>
          <w:sz w:val="24"/>
          <w:szCs w:val="24"/>
        </w:rPr>
        <w:t>Shigella flexneri</w:t>
      </w:r>
      <w:r>
        <w:rPr>
          <w:rFonts w:ascii="Times New Roman" w:hAnsi="Times New Roman"/>
          <w:sz w:val="24"/>
          <w:szCs w:val="24"/>
        </w:rPr>
        <w:t xml:space="preserve"> and </w:t>
      </w:r>
      <w:r>
        <w:rPr>
          <w:rFonts w:ascii="Times New Roman" w:hAnsi="Times New Roman"/>
          <w:i/>
          <w:sz w:val="24"/>
          <w:szCs w:val="24"/>
        </w:rPr>
        <w:t>Salmonella</w:t>
      </w:r>
      <w:r>
        <w:rPr>
          <w:rFonts w:ascii="Times New Roman" w:hAnsi="Times New Roman"/>
          <w:sz w:val="24"/>
          <w:szCs w:val="24"/>
        </w:rPr>
        <w:t xml:space="preserve"> sp. but there is a mismatch at the 3' end of the primer. In theory, if there is a mismatch at the 3' end of the primer, the area will not be amplified (Stadhouder, et. al., 2010) so from this result it can be concluded that the first primary pair specifically amplifies </w:t>
      </w:r>
      <w:r>
        <w:rPr>
          <w:rFonts w:ascii="Times New Roman" w:hAnsi="Times New Roman"/>
          <w:i/>
          <w:sz w:val="24"/>
          <w:szCs w:val="24"/>
        </w:rPr>
        <w:t>E.coli</w:t>
      </w:r>
      <w:r>
        <w:rPr>
          <w:rFonts w:ascii="Times New Roman" w:hAnsi="Times New Roman"/>
          <w:sz w:val="24"/>
          <w:szCs w:val="24"/>
        </w:rPr>
        <w:t>. As for the other bacteria not detected in this test.</w:t>
      </w:r>
    </w:p>
    <w:p>
      <w:pPr>
        <w:spacing w:after="0" w:line="480" w:lineRule="auto"/>
        <w:ind w:firstLine="720"/>
        <w:jc w:val="both"/>
        <w:rPr>
          <w:rFonts w:ascii="Times New Roman" w:hAnsi="Times New Roman"/>
          <w:sz w:val="24"/>
          <w:szCs w:val="24"/>
        </w:rPr>
      </w:pPr>
      <w:r>
        <w:rPr>
          <w:rFonts w:ascii="Times New Roman" w:hAnsi="Times New Roman"/>
          <w:sz w:val="24"/>
          <w:szCs w:val="24"/>
        </w:rPr>
        <w:t>The second pair of primer sequences (Table 2) can amplify the length of the PCR product 573 bp with a forward primer length of 23 bp and a reverse primer length of 20 bp. The %GCs of this primer pair were 43.5% and 55.0%, respectively. The difference in primer Tm between the forward and reverse primers is 0.1</w:t>
      </w:r>
      <w:r>
        <w:rPr>
          <w:rFonts w:ascii="Times New Roman" w:hAnsi="Times New Roman"/>
          <w:sz w:val="24"/>
          <w:szCs w:val="24"/>
          <w:vertAlign w:val="superscript"/>
        </w:rPr>
        <w:t>o</w:t>
      </w:r>
      <w:r>
        <w:rPr>
          <w:rFonts w:ascii="Times New Roman" w:hAnsi="Times New Roman"/>
          <w:sz w:val="24"/>
          <w:szCs w:val="24"/>
        </w:rPr>
        <w:t>C. The forward primer has no hairpin but there is a self dimer of 0.5 while the reverse primer does not have a secondary structure. The self-dimer in the forward is very low so its presence can be tolerated. Thus the primer has included the ideal primary criteria based on the above criteria. This is also reinforced by the DNA Fold image which does not show any bonds between the nucleotide bases. The sequences were then checked using PrimerBLAST for the primary specificity test, the template target sample species were detected in the form of:</w:t>
      </w:r>
    </w:p>
    <w:p>
      <w:pPr>
        <w:spacing w:after="0" w:line="480" w:lineRule="auto"/>
        <w:jc w:val="both"/>
        <w:rPr>
          <w:rFonts w:ascii="Times New Roman" w:hAnsi="Times New Roman"/>
          <w:sz w:val="24"/>
          <w:szCs w:val="24"/>
        </w:rPr>
      </w:pPr>
      <w:r>
        <w:rPr>
          <w:rFonts w:ascii="Times New Roman" w:hAnsi="Times New Roman"/>
          <w:b/>
          <w:sz w:val="24"/>
          <w:szCs w:val="24"/>
        </w:rPr>
        <w:t>Table 4</w:t>
      </w:r>
      <w:r>
        <w:rPr>
          <w:rFonts w:ascii="Times New Roman" w:hAnsi="Times New Roman"/>
          <w:sz w:val="24"/>
          <w:szCs w:val="24"/>
        </w:rPr>
        <w:t>. Second Primer Pair Specificity Test with PrimerBLAST</w:t>
      </w:r>
    </w:p>
    <w:tbl>
      <w:tblPr>
        <w:tblStyle w:val="3"/>
        <w:tblW w:w="9180"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Layout w:type="autofit"/>
        <w:tblCellMar>
          <w:top w:w="0" w:type="dxa"/>
          <w:left w:w="108" w:type="dxa"/>
          <w:bottom w:w="0" w:type="dxa"/>
          <w:right w:w="108" w:type="dxa"/>
        </w:tblCellMar>
      </w:tblPr>
      <w:tblGrid>
        <w:gridCol w:w="5920"/>
        <w:gridCol w:w="326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FFFFFF"/>
          <w:tblCellMar>
            <w:top w:w="0" w:type="dxa"/>
            <w:left w:w="108" w:type="dxa"/>
            <w:bottom w:w="0" w:type="dxa"/>
            <w:right w:w="108" w:type="dxa"/>
          </w:tblCellMar>
        </w:tblPrEx>
        <w:trPr>
          <w:trHeight w:val="320" w:hRule="atLeast"/>
        </w:trPr>
        <w:tc>
          <w:tcPr>
            <w:tcW w:w="5920" w:type="dxa"/>
            <w:tcBorders>
              <w:bottom w:val="single" w:color="auto" w:sz="4" w:space="0"/>
            </w:tcBorders>
            <w:shd w:val="clear" w:color="auto" w:fill="FFFFFF"/>
            <w:vAlign w:val="center"/>
          </w:tcPr>
          <w:p>
            <w:pPr>
              <w:spacing w:after="0" w:line="480" w:lineRule="auto"/>
              <w:jc w:val="both"/>
              <w:rPr>
                <w:rFonts w:ascii="Times New Roman" w:hAnsi="Times New Roman"/>
                <w:i/>
                <w:iCs/>
                <w:sz w:val="24"/>
                <w:szCs w:val="24"/>
              </w:rPr>
            </w:pPr>
            <w:r>
              <w:rPr>
                <w:rFonts w:ascii="Times New Roman" w:hAnsi="Times New Roman"/>
                <w:bCs/>
                <w:color w:val="000000"/>
                <w:sz w:val="24"/>
                <w:szCs w:val="24"/>
              </w:rPr>
              <w:t>Template Target</w:t>
            </w:r>
          </w:p>
        </w:tc>
        <w:tc>
          <w:tcPr>
            <w:tcW w:w="3260" w:type="dxa"/>
            <w:tcBorders>
              <w:bottom w:val="single" w:color="auto" w:sz="4" w:space="0"/>
            </w:tcBorders>
            <w:shd w:val="clear" w:color="auto" w:fill="FFFFFF"/>
            <w:vAlign w:val="center"/>
          </w:tcPr>
          <w:p>
            <w:pPr>
              <w:spacing w:after="0" w:line="480" w:lineRule="auto"/>
              <w:rPr>
                <w:rFonts w:ascii="Times New Roman" w:hAnsi="Times New Roman"/>
                <w:i/>
                <w:iCs/>
                <w:sz w:val="24"/>
                <w:szCs w:val="24"/>
              </w:rPr>
            </w:pPr>
            <w:r>
              <w:rPr>
                <w:rFonts w:ascii="Times New Roman" w:hAnsi="Times New Roman"/>
                <w:sz w:val="24"/>
                <w:szCs w:val="24"/>
              </w:rPr>
              <w:t>First Primer Pair</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0" w:hRule="atLeast"/>
        </w:trPr>
        <w:tc>
          <w:tcPr>
            <w:tcW w:w="5920" w:type="dxa"/>
            <w:tcBorders>
              <w:bottom w:val="nil"/>
            </w:tcBorders>
            <w:shd w:val="clear" w:color="auto" w:fill="FFFFFF"/>
            <w:vAlign w:val="center"/>
          </w:tcPr>
          <w:p>
            <w:pPr>
              <w:spacing w:after="0" w:line="480" w:lineRule="auto"/>
              <w:jc w:val="both"/>
              <w:rPr>
                <w:rFonts w:ascii="Times New Roman" w:hAnsi="Times New Roman"/>
                <w:bCs/>
                <w:color w:val="000000"/>
                <w:sz w:val="24"/>
                <w:szCs w:val="24"/>
                <w:lang w:val="en-US"/>
              </w:rPr>
            </w:pPr>
            <w:r>
              <w:rPr>
                <w:rFonts w:ascii="Times New Roman" w:hAnsi="Times New Roman"/>
                <w:bCs/>
                <w:i/>
                <w:color w:val="000000"/>
                <w:sz w:val="24"/>
                <w:szCs w:val="24"/>
                <w:lang w:val="en-US"/>
              </w:rPr>
              <w:t>Escherichia coli</w:t>
            </w:r>
          </w:p>
        </w:tc>
        <w:tc>
          <w:tcPr>
            <w:tcW w:w="3260" w:type="dxa"/>
            <w:tcBorders>
              <w:bottom w:val="nil"/>
            </w:tcBorders>
            <w:shd w:val="clear" w:color="auto" w:fill="FFFFFF"/>
            <w:vAlign w:val="center"/>
          </w:tcPr>
          <w:p>
            <w:pPr>
              <w:spacing w:after="0" w:line="480" w:lineRule="auto"/>
              <w:ind w:left="34"/>
              <w:rPr>
                <w:rFonts w:ascii="Times New Roman" w:hAnsi="Times New Roman"/>
                <w:bCs/>
                <w:iCs/>
                <w:sz w:val="24"/>
                <w:szCs w:val="24"/>
              </w:rPr>
            </w:pPr>
            <w:r>
              <w:rPr>
                <w:rFonts w:ascii="Times New Roman" w:hAnsi="Times New Roman"/>
                <w:bCs/>
                <w:iCs/>
                <w:sz w:val="24"/>
                <w:szCs w:val="24"/>
              </w:rPr>
              <w:t>Yes</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0" w:hRule="atLeast"/>
        </w:trPr>
        <w:tc>
          <w:tcPr>
            <w:tcW w:w="5920" w:type="dxa"/>
            <w:tcBorders>
              <w:top w:val="nil"/>
              <w:bottom w:val="nil"/>
            </w:tcBorders>
            <w:shd w:val="clear" w:color="auto" w:fill="FFFFFF"/>
            <w:vAlign w:val="center"/>
          </w:tcPr>
          <w:p>
            <w:pPr>
              <w:spacing w:after="0"/>
              <w:rPr>
                <w:rFonts w:ascii="Times New Roman" w:hAnsi="Times New Roman"/>
                <w:bCs/>
                <w:color w:val="000000"/>
                <w:sz w:val="24"/>
                <w:szCs w:val="24"/>
                <w:lang w:val="en-US"/>
              </w:rPr>
            </w:pPr>
            <w:r>
              <w:rPr>
                <w:rFonts w:ascii="Times New Roman" w:hAnsi="Times New Roman"/>
                <w:bCs/>
                <w:i/>
                <w:color w:val="000000"/>
                <w:sz w:val="24"/>
                <w:szCs w:val="24"/>
                <w:lang w:val="en-US"/>
              </w:rPr>
              <w:t xml:space="preserve">Shigella boydii </w:t>
            </w:r>
          </w:p>
        </w:tc>
        <w:tc>
          <w:tcPr>
            <w:tcW w:w="3260" w:type="dxa"/>
            <w:tcBorders>
              <w:top w:val="nil"/>
              <w:bottom w:val="nil"/>
            </w:tcBorders>
            <w:shd w:val="clear" w:color="auto" w:fill="FFFFFF"/>
            <w:vAlign w:val="center"/>
          </w:tcPr>
          <w:p>
            <w:pPr>
              <w:spacing w:after="0" w:line="480" w:lineRule="auto"/>
              <w:ind w:left="34"/>
              <w:rPr>
                <w:rFonts w:ascii="Times New Roman" w:hAnsi="Times New Roman"/>
                <w:bCs/>
                <w:iCs/>
                <w:sz w:val="24"/>
                <w:szCs w:val="24"/>
              </w:rPr>
            </w:pPr>
            <w:r>
              <w:rPr>
                <w:rFonts w:ascii="Times New Roman" w:hAnsi="Times New Roman"/>
                <w:bCs/>
                <w:iCs/>
                <w:sz w:val="24"/>
                <w:szCs w:val="24"/>
              </w:rPr>
              <w:t>Yes*1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0" w:hRule="atLeast"/>
        </w:trPr>
        <w:tc>
          <w:tcPr>
            <w:tcW w:w="5920" w:type="dxa"/>
            <w:tcBorders>
              <w:top w:val="nil"/>
              <w:bottom w:val="nil"/>
            </w:tcBorders>
            <w:shd w:val="clear" w:color="auto" w:fill="FFFFFF"/>
            <w:vAlign w:val="center"/>
          </w:tcPr>
          <w:p>
            <w:pPr>
              <w:spacing w:after="0"/>
              <w:rPr>
                <w:rFonts w:ascii="Times New Roman" w:hAnsi="Times New Roman"/>
                <w:bCs/>
                <w:i/>
                <w:color w:val="000000"/>
                <w:sz w:val="24"/>
                <w:szCs w:val="24"/>
                <w:lang w:val="en-US"/>
              </w:rPr>
            </w:pPr>
            <w:r>
              <w:rPr>
                <w:rFonts w:ascii="Times New Roman" w:hAnsi="Times New Roman"/>
                <w:bCs/>
                <w:i/>
                <w:color w:val="000000"/>
                <w:sz w:val="24"/>
                <w:szCs w:val="24"/>
                <w:lang w:val="en-US"/>
              </w:rPr>
              <w:t xml:space="preserve">Shigella dysenteriae </w:t>
            </w:r>
          </w:p>
        </w:tc>
        <w:tc>
          <w:tcPr>
            <w:tcW w:w="3260" w:type="dxa"/>
            <w:tcBorders>
              <w:top w:val="nil"/>
              <w:bottom w:val="nil"/>
            </w:tcBorders>
            <w:shd w:val="clear" w:color="auto" w:fill="FFFFFF"/>
            <w:vAlign w:val="center"/>
          </w:tcPr>
          <w:p>
            <w:pPr>
              <w:spacing w:after="0" w:line="480" w:lineRule="auto"/>
              <w:ind w:left="34"/>
              <w:rPr>
                <w:rFonts w:ascii="Times New Roman" w:hAnsi="Times New Roman"/>
                <w:bCs/>
                <w:iCs/>
                <w:sz w:val="24"/>
                <w:szCs w:val="24"/>
              </w:rPr>
            </w:pPr>
            <w:r>
              <w:rPr>
                <w:rFonts w:ascii="Times New Roman" w:hAnsi="Times New Roman"/>
                <w:bCs/>
                <w:iCs/>
                <w:sz w:val="24"/>
                <w:szCs w:val="24"/>
              </w:rPr>
              <w:t>Yes*1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0" w:hRule="atLeast"/>
        </w:trPr>
        <w:tc>
          <w:tcPr>
            <w:tcW w:w="5920" w:type="dxa"/>
            <w:tcBorders>
              <w:top w:val="nil"/>
              <w:bottom w:val="nil"/>
            </w:tcBorders>
            <w:shd w:val="clear" w:color="auto" w:fill="FFFFFF"/>
            <w:vAlign w:val="center"/>
          </w:tcPr>
          <w:p>
            <w:pPr>
              <w:spacing w:after="0"/>
              <w:rPr>
                <w:rFonts w:ascii="Times New Roman" w:hAnsi="Times New Roman"/>
                <w:bCs/>
                <w:color w:val="000000"/>
                <w:sz w:val="24"/>
                <w:szCs w:val="24"/>
                <w:lang w:val="en-US"/>
              </w:rPr>
            </w:pPr>
            <w:r>
              <w:rPr>
                <w:rFonts w:ascii="Times New Roman" w:hAnsi="Times New Roman"/>
                <w:bCs/>
                <w:i/>
                <w:color w:val="000000"/>
                <w:sz w:val="24"/>
                <w:szCs w:val="24"/>
                <w:lang w:val="en-US"/>
              </w:rPr>
              <w:t xml:space="preserve">Shigella sonnei </w:t>
            </w:r>
          </w:p>
        </w:tc>
        <w:tc>
          <w:tcPr>
            <w:tcW w:w="3260" w:type="dxa"/>
            <w:tcBorders>
              <w:top w:val="nil"/>
              <w:bottom w:val="nil"/>
            </w:tcBorders>
            <w:shd w:val="clear" w:color="auto" w:fill="FFFFFF"/>
            <w:vAlign w:val="center"/>
          </w:tcPr>
          <w:p>
            <w:pPr>
              <w:spacing w:after="0" w:line="480" w:lineRule="auto"/>
              <w:ind w:left="34"/>
              <w:rPr>
                <w:rFonts w:ascii="Times New Roman" w:hAnsi="Times New Roman"/>
                <w:bCs/>
                <w:iCs/>
                <w:sz w:val="24"/>
                <w:szCs w:val="24"/>
              </w:rPr>
            </w:pPr>
            <w:r>
              <w:rPr>
                <w:rFonts w:ascii="Times New Roman" w:hAnsi="Times New Roman"/>
                <w:bCs/>
                <w:iCs/>
                <w:sz w:val="24"/>
                <w:szCs w:val="24"/>
              </w:rPr>
              <w:t>Yes*1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0" w:hRule="atLeast"/>
        </w:trPr>
        <w:tc>
          <w:tcPr>
            <w:tcW w:w="5920" w:type="dxa"/>
            <w:tcBorders>
              <w:top w:val="nil"/>
              <w:bottom w:val="nil"/>
            </w:tcBorders>
            <w:shd w:val="clear" w:color="auto" w:fill="FFFFFF"/>
            <w:vAlign w:val="center"/>
          </w:tcPr>
          <w:p>
            <w:pPr>
              <w:spacing w:after="0"/>
              <w:rPr>
                <w:rFonts w:ascii="Times New Roman" w:hAnsi="Times New Roman"/>
                <w:bCs/>
                <w:color w:val="000000"/>
                <w:sz w:val="24"/>
                <w:szCs w:val="24"/>
                <w:lang w:val="en-US"/>
              </w:rPr>
            </w:pPr>
            <w:r>
              <w:rPr>
                <w:rFonts w:ascii="Times New Roman" w:hAnsi="Times New Roman"/>
                <w:bCs/>
                <w:i/>
                <w:color w:val="000000"/>
                <w:sz w:val="24"/>
                <w:szCs w:val="24"/>
                <w:lang w:val="en-US"/>
              </w:rPr>
              <w:t xml:space="preserve">Shigella flexneri </w:t>
            </w:r>
          </w:p>
        </w:tc>
        <w:tc>
          <w:tcPr>
            <w:tcW w:w="3260" w:type="dxa"/>
            <w:tcBorders>
              <w:top w:val="nil"/>
              <w:bottom w:val="nil"/>
            </w:tcBorders>
            <w:shd w:val="clear" w:color="auto" w:fill="FFFFFF"/>
            <w:vAlign w:val="center"/>
          </w:tcPr>
          <w:p>
            <w:pPr>
              <w:spacing w:after="0" w:line="480" w:lineRule="auto"/>
              <w:ind w:left="34"/>
              <w:rPr>
                <w:rFonts w:ascii="Times New Roman" w:hAnsi="Times New Roman"/>
                <w:bCs/>
                <w:iCs/>
                <w:sz w:val="24"/>
                <w:szCs w:val="24"/>
              </w:rPr>
            </w:pPr>
            <w:r>
              <w:rPr>
                <w:rFonts w:ascii="Times New Roman" w:hAnsi="Times New Roman"/>
                <w:bCs/>
                <w:iCs/>
                <w:sz w:val="24"/>
                <w:szCs w:val="24"/>
              </w:rPr>
              <w:t>Yes*1</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0" w:hRule="atLeast"/>
        </w:trPr>
        <w:tc>
          <w:tcPr>
            <w:tcW w:w="5920" w:type="dxa"/>
            <w:tcBorders>
              <w:top w:val="nil"/>
            </w:tcBorders>
            <w:shd w:val="clear" w:color="auto" w:fill="FFFFFF"/>
            <w:vAlign w:val="center"/>
          </w:tcPr>
          <w:p>
            <w:pPr>
              <w:spacing w:after="0"/>
              <w:rPr>
                <w:rFonts w:ascii="Times New Roman" w:hAnsi="Times New Roman"/>
                <w:bCs/>
                <w:color w:val="000000"/>
                <w:sz w:val="24"/>
                <w:szCs w:val="24"/>
                <w:lang w:val="en-US"/>
              </w:rPr>
            </w:pPr>
            <w:r>
              <w:rPr>
                <w:rFonts w:ascii="Times New Roman" w:hAnsi="Times New Roman"/>
                <w:bCs/>
                <w:i/>
                <w:color w:val="000000"/>
                <w:sz w:val="24"/>
                <w:szCs w:val="24"/>
                <w:lang w:val="en-US"/>
              </w:rPr>
              <w:t xml:space="preserve">Salmonella </w:t>
            </w:r>
            <w:r>
              <w:rPr>
                <w:rFonts w:ascii="Times New Roman" w:hAnsi="Times New Roman"/>
                <w:bCs/>
                <w:color w:val="000000"/>
                <w:sz w:val="24"/>
                <w:szCs w:val="24"/>
                <w:lang w:val="en-US"/>
              </w:rPr>
              <w:t xml:space="preserve">sp. </w:t>
            </w:r>
          </w:p>
        </w:tc>
        <w:tc>
          <w:tcPr>
            <w:tcW w:w="3260" w:type="dxa"/>
            <w:tcBorders>
              <w:top w:val="nil"/>
            </w:tcBorders>
            <w:shd w:val="clear" w:color="auto" w:fill="FFFFFF"/>
            <w:vAlign w:val="center"/>
          </w:tcPr>
          <w:p>
            <w:pPr>
              <w:spacing w:after="0" w:line="480" w:lineRule="auto"/>
              <w:ind w:left="34"/>
              <w:rPr>
                <w:rFonts w:ascii="Times New Roman" w:hAnsi="Times New Roman"/>
                <w:bCs/>
                <w:iCs/>
                <w:sz w:val="24"/>
                <w:szCs w:val="24"/>
              </w:rPr>
            </w:pPr>
            <w:r>
              <w:rPr>
                <w:rFonts w:ascii="Times New Roman" w:hAnsi="Times New Roman"/>
                <w:bCs/>
                <w:iCs/>
                <w:sz w:val="24"/>
                <w:szCs w:val="24"/>
              </w:rPr>
              <w:t>No</w:t>
            </w:r>
          </w:p>
        </w:tc>
      </w:tr>
    </w:tbl>
    <w:p>
      <w:pPr>
        <w:spacing w:after="0" w:line="480" w:lineRule="auto"/>
        <w:jc w:val="both"/>
        <w:rPr>
          <w:rFonts w:ascii="Times New Roman" w:hAnsi="Times New Roman"/>
          <w:sz w:val="24"/>
          <w:szCs w:val="24"/>
        </w:rPr>
      </w:pPr>
      <w:r>
        <w:rPr>
          <w:rFonts w:ascii="Times New Roman" w:hAnsi="Times New Roman"/>
          <w:sz w:val="24"/>
          <w:szCs w:val="24"/>
        </w:rPr>
        <w:t>*</w:t>
      </w:r>
      <w:r>
        <w:t xml:space="preserve"> </w:t>
      </w:r>
      <w:r>
        <w:rPr>
          <w:rFonts w:ascii="Times New Roman" w:hAnsi="Times New Roman"/>
          <w:sz w:val="24"/>
          <w:szCs w:val="24"/>
        </w:rPr>
        <w:t>means the number of mismatches at the 3' end of the primer</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From Table 4 it can be seen that the primer amplifies </w:t>
      </w:r>
      <w:r>
        <w:rPr>
          <w:rFonts w:ascii="Times New Roman" w:hAnsi="Times New Roman"/>
          <w:i/>
          <w:sz w:val="24"/>
          <w:szCs w:val="24"/>
        </w:rPr>
        <w:t>Escherichia coli</w:t>
      </w:r>
      <w:r>
        <w:rPr>
          <w:rFonts w:ascii="Times New Roman" w:hAnsi="Times New Roman"/>
          <w:sz w:val="24"/>
          <w:szCs w:val="24"/>
        </w:rPr>
        <w:t xml:space="preserve">, while </w:t>
      </w:r>
      <w:r>
        <w:rPr>
          <w:rFonts w:ascii="Times New Roman" w:hAnsi="Times New Roman"/>
          <w:i/>
          <w:sz w:val="24"/>
          <w:szCs w:val="24"/>
        </w:rPr>
        <w:t>Shigella</w:t>
      </w:r>
      <w:r>
        <w:rPr>
          <w:rFonts w:ascii="Times New Roman" w:hAnsi="Times New Roman"/>
          <w:sz w:val="24"/>
          <w:szCs w:val="24"/>
        </w:rPr>
        <w:t xml:space="preserve"> </w:t>
      </w:r>
      <w:r>
        <w:rPr>
          <w:rFonts w:ascii="Times New Roman" w:hAnsi="Times New Roman"/>
          <w:i/>
          <w:sz w:val="24"/>
          <w:szCs w:val="24"/>
        </w:rPr>
        <w:t>boydii</w:t>
      </w:r>
      <w:r>
        <w:rPr>
          <w:rFonts w:ascii="Times New Roman" w:hAnsi="Times New Roman"/>
          <w:sz w:val="24"/>
          <w:szCs w:val="24"/>
        </w:rPr>
        <w:t xml:space="preserve">, </w:t>
      </w:r>
      <w:r>
        <w:rPr>
          <w:rFonts w:ascii="Times New Roman" w:hAnsi="Times New Roman"/>
          <w:i/>
          <w:sz w:val="24"/>
          <w:szCs w:val="24"/>
        </w:rPr>
        <w:t>Shigella dysenteriae, Shigella sonnei</w:t>
      </w:r>
      <w:r>
        <w:rPr>
          <w:rFonts w:ascii="Times New Roman" w:hAnsi="Times New Roman"/>
          <w:sz w:val="24"/>
          <w:szCs w:val="24"/>
        </w:rPr>
        <w:t xml:space="preserve"> and </w:t>
      </w:r>
      <w:r>
        <w:rPr>
          <w:rFonts w:ascii="Times New Roman" w:hAnsi="Times New Roman"/>
          <w:i/>
          <w:sz w:val="24"/>
          <w:szCs w:val="24"/>
        </w:rPr>
        <w:t>Shigella flexineri</w:t>
      </w:r>
      <w:r>
        <w:rPr>
          <w:rFonts w:ascii="Times New Roman" w:hAnsi="Times New Roman"/>
          <w:sz w:val="24"/>
          <w:szCs w:val="24"/>
        </w:rPr>
        <w:t xml:space="preserve"> were detected from the Primer BLAST results but there was a mismatch at the 3' end of the reverse primer. Just as in the first primer pair, mismatch at the 3' end of the primer causes polymerization of new strand DNA cannot occur (Stadhouder, et. al., 2010). As for </w:t>
      </w:r>
      <w:r>
        <w:rPr>
          <w:rFonts w:ascii="Times New Roman" w:hAnsi="Times New Roman"/>
          <w:i/>
          <w:sz w:val="24"/>
          <w:szCs w:val="24"/>
        </w:rPr>
        <w:t>Salmonella</w:t>
      </w:r>
      <w:r>
        <w:rPr>
          <w:rFonts w:ascii="Times New Roman" w:hAnsi="Times New Roman"/>
          <w:sz w:val="24"/>
          <w:szCs w:val="24"/>
        </w:rPr>
        <w:t xml:space="preserve"> sp. No primary attachment site was detected in the genome sequence. Thus, based on the results of the in silico primer specificity test, it can be concluded that the second primer pair is also specific for amplifying the </w:t>
      </w:r>
      <w:r>
        <w:rPr>
          <w:rFonts w:ascii="Times New Roman" w:hAnsi="Times New Roman"/>
          <w:i/>
          <w:sz w:val="24"/>
          <w:szCs w:val="24"/>
        </w:rPr>
        <w:t>E.coli</w:t>
      </w:r>
      <w:r>
        <w:rPr>
          <w:rFonts w:ascii="Times New Roman" w:hAnsi="Times New Roman"/>
          <w:sz w:val="24"/>
          <w:szCs w:val="24"/>
        </w:rPr>
        <w:t xml:space="preserve"> gene.</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Furthermore, primer pairs were tested by PCR in silico to simulate PCR through the Geneious Prime software application to see the accuracy of the primers in amplifying gene sequences. The results are shown (Figure 5) in the first pair (Table 1) attached to the genomic sequence of </w:t>
      </w:r>
      <w:r>
        <w:rPr>
          <w:rFonts w:ascii="Times New Roman" w:hAnsi="Times New Roman"/>
          <w:i/>
          <w:sz w:val="24"/>
          <w:szCs w:val="24"/>
        </w:rPr>
        <w:t>Escherichia coli</w:t>
      </w:r>
      <w:r>
        <w:rPr>
          <w:rFonts w:ascii="Times New Roman" w:hAnsi="Times New Roman"/>
          <w:sz w:val="24"/>
          <w:szCs w:val="24"/>
        </w:rPr>
        <w:t xml:space="preserve"> (NC_000913.3), forward attaches to the 3.291.030 to 3.291.052 nucleotides and reverse attaches to the 3.291.427 to 3.291.446 nucleotides. This primer amplifies the </w:t>
      </w:r>
      <w:r>
        <w:rPr>
          <w:rFonts w:ascii="Times New Roman" w:hAnsi="Times New Roman"/>
          <w:i/>
          <w:sz w:val="24"/>
          <w:szCs w:val="24"/>
        </w:rPr>
        <w:t>yraJ</w:t>
      </w:r>
      <w:r>
        <w:rPr>
          <w:rFonts w:ascii="Times New Roman" w:hAnsi="Times New Roman"/>
          <w:sz w:val="24"/>
          <w:szCs w:val="24"/>
        </w:rPr>
        <w:t xml:space="preserve"> gene with an amplicon length of 417 bp.</w:t>
      </w:r>
    </w:p>
    <w:p>
      <w:pPr>
        <w:spacing w:after="0" w:line="480" w:lineRule="auto"/>
        <w:ind w:firstLine="720"/>
        <w:jc w:val="both"/>
        <w:rPr>
          <w:rFonts w:ascii="Times New Roman" w:hAnsi="Times New Roman"/>
          <w:sz w:val="24"/>
          <w:szCs w:val="24"/>
        </w:rPr>
      </w:pPr>
      <w:r>
        <w:rPr>
          <w:rFonts w:ascii="Times New Roman" w:hAnsi="Times New Roman"/>
          <w:sz w:val="24"/>
          <w:szCs w:val="24"/>
        </w:rPr>
        <w:t xml:space="preserve">The results of the in silico PCR for the second primer pair (Table 2) are shown in Figure 6, namely the primer attached to the </w:t>
      </w:r>
      <w:r>
        <w:rPr>
          <w:rFonts w:ascii="Times New Roman" w:hAnsi="Times New Roman"/>
          <w:i/>
          <w:sz w:val="24"/>
          <w:szCs w:val="24"/>
        </w:rPr>
        <w:t>Escherichia coli</w:t>
      </w:r>
      <w:r>
        <w:rPr>
          <w:rFonts w:ascii="Times New Roman" w:hAnsi="Times New Roman"/>
          <w:sz w:val="24"/>
          <w:szCs w:val="24"/>
        </w:rPr>
        <w:t xml:space="preserve"> genome sequence (NC_000913.3) with the forward primer attached to the nucleotide sequence 1.143.108 to 1.143.130 and reverse attached to the nucleotide 1.143.660 to 1.143.680. This primer amplifies the </w:t>
      </w:r>
      <w:r>
        <w:rPr>
          <w:rFonts w:ascii="Times New Roman" w:hAnsi="Times New Roman"/>
          <w:i/>
          <w:sz w:val="24"/>
          <w:szCs w:val="24"/>
        </w:rPr>
        <w:t>rne</w:t>
      </w:r>
      <w:r>
        <w:rPr>
          <w:rFonts w:ascii="Times New Roman" w:hAnsi="Times New Roman"/>
          <w:sz w:val="24"/>
          <w:szCs w:val="24"/>
        </w:rPr>
        <w:t xml:space="preserve"> gene with an amplicon length of 573 bp.</w:t>
      </w:r>
    </w:p>
    <w:p>
      <w:pPr>
        <w:spacing w:after="0" w:line="480" w:lineRule="auto"/>
        <w:jc w:val="both"/>
        <w:rPr>
          <w:rFonts w:ascii="Times New Roman" w:hAnsi="Times New Roman"/>
          <w:sz w:val="24"/>
          <w:szCs w:val="24"/>
        </w:rPr>
      </w:pPr>
      <w:r>
        <w:rPr>
          <w:lang w:eastAsia="en-GB"/>
        </w:rPr>
        <w:drawing>
          <wp:inline distT="0" distB="0" distL="0" distR="0">
            <wp:extent cx="5731510" cy="25857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586069"/>
                    </a:xfrm>
                    <a:prstGeom prst="rect">
                      <a:avLst/>
                    </a:prstGeom>
                    <a:ln>
                      <a:noFill/>
                    </a:ln>
                  </pic:spPr>
                </pic:pic>
              </a:graphicData>
            </a:graphic>
          </wp:inline>
        </w:drawing>
      </w:r>
    </w:p>
    <w:p>
      <w:pPr>
        <w:spacing w:after="0" w:line="480" w:lineRule="auto"/>
        <w:jc w:val="both"/>
        <w:rPr>
          <w:rFonts w:ascii="Times New Roman" w:hAnsi="Times New Roman"/>
          <w:sz w:val="24"/>
          <w:szCs w:val="24"/>
        </w:rPr>
      </w:pPr>
      <w:r>
        <w:rPr>
          <w:rFonts w:ascii="Times New Roman" w:hAnsi="Times New Roman"/>
          <w:b/>
          <w:sz w:val="24"/>
          <w:szCs w:val="24"/>
        </w:rPr>
        <w:t>Figure 5</w:t>
      </w:r>
      <w:r>
        <w:rPr>
          <w:rFonts w:ascii="Times New Roman" w:hAnsi="Times New Roman"/>
          <w:sz w:val="24"/>
          <w:szCs w:val="24"/>
        </w:rPr>
        <w:t>. PCR in silico first primer pair</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sz w:val="24"/>
          <w:szCs w:val="24"/>
        </w:rPr>
      </w:pPr>
      <w:r>
        <w:rPr>
          <w:lang w:eastAsia="en-GB"/>
        </w:rPr>
        <w:drawing>
          <wp:inline distT="0" distB="0" distL="0" distR="0">
            <wp:extent cx="5731510" cy="25679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2568306"/>
                    </a:xfrm>
                    <a:prstGeom prst="rect">
                      <a:avLst/>
                    </a:prstGeom>
                    <a:ln>
                      <a:noFill/>
                    </a:ln>
                  </pic:spPr>
                </pic:pic>
              </a:graphicData>
            </a:graphic>
          </wp:inline>
        </w:drawing>
      </w:r>
    </w:p>
    <w:p>
      <w:pPr>
        <w:spacing w:after="0" w:line="480" w:lineRule="auto"/>
        <w:jc w:val="both"/>
        <w:rPr>
          <w:rFonts w:ascii="Times New Roman" w:hAnsi="Times New Roman"/>
          <w:sz w:val="24"/>
          <w:szCs w:val="24"/>
        </w:rPr>
      </w:pPr>
      <w:r>
        <w:rPr>
          <w:rFonts w:ascii="Times New Roman" w:hAnsi="Times New Roman"/>
          <w:b/>
          <w:sz w:val="24"/>
          <w:szCs w:val="24"/>
        </w:rPr>
        <w:t>Figure 6</w:t>
      </w:r>
      <w:r>
        <w:rPr>
          <w:rFonts w:ascii="Times New Roman" w:hAnsi="Times New Roman"/>
          <w:sz w:val="24"/>
          <w:szCs w:val="24"/>
        </w:rPr>
        <w:t>. PCR in silico second primer pair</w:t>
      </w:r>
    </w:p>
    <w:p>
      <w:pPr>
        <w:spacing w:after="0" w:line="480" w:lineRule="auto"/>
        <w:jc w:val="both"/>
        <w:rPr>
          <w:rFonts w:ascii="Times New Roman" w:hAnsi="Times New Roman"/>
          <w:sz w:val="24"/>
          <w:szCs w:val="24"/>
        </w:rPr>
      </w:pPr>
    </w:p>
    <w:p>
      <w:pPr>
        <w:spacing w:after="0" w:line="480" w:lineRule="auto"/>
        <w:ind w:firstLine="720"/>
        <w:jc w:val="both"/>
        <w:rPr>
          <w:rFonts w:ascii="Times New Roman" w:hAnsi="Times New Roman"/>
          <w:sz w:val="24"/>
          <w:szCs w:val="24"/>
        </w:rPr>
      </w:pPr>
      <w:r>
        <w:rPr>
          <w:rFonts w:ascii="Times New Roman" w:hAnsi="Times New Roman"/>
          <w:sz w:val="24"/>
          <w:szCs w:val="24"/>
        </w:rPr>
        <w:t>PCR in silico is also called virtual PCR because it simulates computationally amplified PCR using bioinformatics software. The results will be consistent with the results from PrimerBLAST. This in silico PCR test aims to prevent errors in primer design (Achyar, Atifah &amp; Putri, 2021). Based on the test results that have been tested in silico, the primer has been attached to the target gene that matches the amplicon length which is also suitable. Thus, the primary design results can be ordered for further in vitro testing.</w:t>
      </w:r>
    </w:p>
    <w:p>
      <w:pPr>
        <w:spacing w:after="0" w:line="480" w:lineRule="auto"/>
        <w:ind w:firstLine="720"/>
        <w:jc w:val="both"/>
        <w:rPr>
          <w:rFonts w:ascii="Times New Roman" w:hAnsi="Times New Roman"/>
          <w:sz w:val="24"/>
          <w:szCs w:val="24"/>
        </w:rPr>
      </w:pPr>
      <w:r>
        <w:rPr>
          <w:rFonts w:ascii="Times New Roman" w:hAnsi="Times New Roman"/>
          <w:sz w:val="24"/>
          <w:szCs w:val="24"/>
        </w:rPr>
        <w:t>The annealing temperature optimization was carried out by looking at the primer synthesis results to obtain the temperature range used in the PCR gradient. The synthesis results for the primary Tm of E.coli-AA-Fwd were 56.1</w:t>
      </w:r>
      <w:r>
        <w:rPr>
          <w:rFonts w:ascii="Times New Roman" w:hAnsi="Times New Roman"/>
          <w:sz w:val="24"/>
          <w:szCs w:val="24"/>
          <w:vertAlign w:val="superscript"/>
        </w:rPr>
        <w:t>o</w:t>
      </w:r>
      <w:r>
        <w:rPr>
          <w:rFonts w:ascii="Times New Roman" w:hAnsi="Times New Roman"/>
          <w:sz w:val="24"/>
          <w:szCs w:val="24"/>
        </w:rPr>
        <w:t>C, E.coli-AA-Rev 57.2</w:t>
      </w:r>
      <w:r>
        <w:rPr>
          <w:rFonts w:ascii="Times New Roman" w:hAnsi="Times New Roman"/>
          <w:sz w:val="24"/>
          <w:szCs w:val="24"/>
          <w:vertAlign w:val="superscript"/>
        </w:rPr>
        <w:t>o</w:t>
      </w:r>
      <w:r>
        <w:rPr>
          <w:rFonts w:ascii="Times New Roman" w:hAnsi="Times New Roman"/>
          <w:sz w:val="24"/>
          <w:szCs w:val="24"/>
        </w:rPr>
        <w:t>C, E.coli-AIP-Fwd 54.9</w:t>
      </w:r>
      <w:r>
        <w:rPr>
          <w:rFonts w:ascii="Times New Roman" w:hAnsi="Times New Roman"/>
          <w:sz w:val="24"/>
          <w:szCs w:val="24"/>
          <w:vertAlign w:val="superscript"/>
        </w:rPr>
        <w:t>o</w:t>
      </w:r>
      <w:r>
        <w:rPr>
          <w:rFonts w:ascii="Times New Roman" w:hAnsi="Times New Roman"/>
          <w:sz w:val="24"/>
          <w:szCs w:val="24"/>
        </w:rPr>
        <w:t>C and E.coli-AIP-Rev 56.2</w:t>
      </w:r>
      <w:r>
        <w:rPr>
          <w:rFonts w:ascii="Times New Roman" w:hAnsi="Times New Roman"/>
          <w:sz w:val="24"/>
          <w:szCs w:val="24"/>
          <w:vertAlign w:val="superscript"/>
        </w:rPr>
        <w:t>o</w:t>
      </w:r>
      <w:r>
        <w:rPr>
          <w:rFonts w:ascii="Times New Roman" w:hAnsi="Times New Roman"/>
          <w:sz w:val="24"/>
          <w:szCs w:val="24"/>
        </w:rPr>
        <w:t>C. With this result, the temperature gradient used is in the temperature range of 50</w:t>
      </w:r>
      <w:r>
        <w:rPr>
          <w:rFonts w:ascii="Times New Roman" w:hAnsi="Times New Roman"/>
          <w:sz w:val="24"/>
          <w:szCs w:val="24"/>
          <w:vertAlign w:val="superscript"/>
        </w:rPr>
        <w:t>o</w:t>
      </w:r>
      <w:r>
        <w:rPr>
          <w:rFonts w:ascii="Times New Roman" w:hAnsi="Times New Roman"/>
          <w:sz w:val="24"/>
          <w:szCs w:val="24"/>
        </w:rPr>
        <w:t>C - 60</w:t>
      </w:r>
      <w:r>
        <w:rPr>
          <w:rFonts w:ascii="Times New Roman" w:hAnsi="Times New Roman"/>
          <w:sz w:val="24"/>
          <w:szCs w:val="24"/>
          <w:vertAlign w:val="superscript"/>
        </w:rPr>
        <w:t>o</w:t>
      </w:r>
      <w:r>
        <w:rPr>
          <w:rFonts w:ascii="Times New Roman" w:hAnsi="Times New Roman"/>
          <w:sz w:val="24"/>
          <w:szCs w:val="24"/>
        </w:rPr>
        <w:t>C. Based on the results (Figure 7 and Figure 8) obtained the optimum temperature is 59.5</w:t>
      </w:r>
      <w:r>
        <w:rPr>
          <w:rFonts w:ascii="Times New Roman" w:hAnsi="Times New Roman"/>
          <w:sz w:val="24"/>
          <w:szCs w:val="24"/>
          <w:vertAlign w:val="superscript"/>
        </w:rPr>
        <w:t>o</w:t>
      </w:r>
      <w:r>
        <w:rPr>
          <w:rFonts w:ascii="Times New Roman" w:hAnsi="Times New Roman"/>
          <w:sz w:val="24"/>
          <w:szCs w:val="24"/>
        </w:rPr>
        <w:t>C (H) in both primers. This is based on the thickest band and closest to the size of the appropriate amplicon.</w:t>
      </w:r>
    </w:p>
    <w:p>
      <w:pPr>
        <w:spacing w:after="0" w:line="480" w:lineRule="auto"/>
        <w:jc w:val="both"/>
        <w:rPr>
          <w:rFonts w:ascii="Times New Roman" w:hAnsi="Times New Roman"/>
          <w:sz w:val="24"/>
          <w:szCs w:val="24"/>
        </w:rPr>
      </w:pPr>
      <w:r>
        <w:rPr>
          <w:lang w:eastAsia="en-GB"/>
        </w:rPr>
        <w:drawing>
          <wp:inline distT="0" distB="0" distL="0" distR="0">
            <wp:extent cx="3540125" cy="161925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spect="1" noChangeArrowheads="1"/>
                    </pic:cNvPicPr>
                  </pic:nvPicPr>
                  <pic:blipFill>
                    <a:blip r:embed="rId16"/>
                    <a:srcRect/>
                    <a:stretch>
                      <a:fillRect/>
                    </a:stretch>
                  </pic:blipFill>
                  <pic:spPr>
                    <a:xfrm>
                      <a:off x="0" y="0"/>
                      <a:ext cx="3540642" cy="1619302"/>
                    </a:xfrm>
                    <a:prstGeom prst="rect">
                      <a:avLst/>
                    </a:prstGeom>
                    <a:noFill/>
                  </pic:spPr>
                </pic:pic>
              </a:graphicData>
            </a:graphic>
          </wp:inline>
        </w:drawing>
      </w:r>
    </w:p>
    <w:p>
      <w:pPr>
        <w:spacing w:after="0" w:line="480" w:lineRule="auto"/>
        <w:jc w:val="both"/>
        <w:rPr>
          <w:rFonts w:ascii="Times New Roman" w:hAnsi="Times New Roman"/>
          <w:sz w:val="24"/>
          <w:szCs w:val="24"/>
        </w:rPr>
      </w:pPr>
      <w:r>
        <w:rPr>
          <w:rFonts w:ascii="Times New Roman" w:hAnsi="Times New Roman"/>
          <w:b/>
          <w:sz w:val="24"/>
          <w:szCs w:val="24"/>
        </w:rPr>
        <w:t>Figure 7.</w:t>
      </w:r>
      <w:r>
        <w:rPr>
          <w:rFonts w:ascii="Times New Roman" w:hAnsi="Times New Roman"/>
          <w:sz w:val="24"/>
          <w:szCs w:val="24"/>
        </w:rPr>
        <w:t xml:space="preserve"> Gradient PCR test results using E.coli-AA primers</w:t>
      </w:r>
    </w:p>
    <w:p>
      <w:pPr>
        <w:spacing w:after="0" w:line="480" w:lineRule="auto"/>
        <w:jc w:val="both"/>
        <w:rPr>
          <w:rFonts w:ascii="Times New Roman" w:hAnsi="Times New Roman"/>
          <w:sz w:val="24"/>
          <w:szCs w:val="24"/>
        </w:rPr>
      </w:pPr>
      <w:r>
        <w:rPr>
          <w:lang w:eastAsia="en-GB"/>
        </w:rPr>
        <w:drawing>
          <wp:inline distT="0" distB="0" distL="0" distR="0">
            <wp:extent cx="3540125" cy="191198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a:picLocks noChangeAspect="1" noChangeArrowheads="1"/>
                    </pic:cNvPicPr>
                  </pic:nvPicPr>
                  <pic:blipFill>
                    <a:blip r:embed="rId17"/>
                    <a:srcRect/>
                    <a:stretch>
                      <a:fillRect/>
                    </a:stretch>
                  </pic:blipFill>
                  <pic:spPr>
                    <a:xfrm>
                      <a:off x="0" y="0"/>
                      <a:ext cx="3563974" cy="1924754"/>
                    </a:xfrm>
                    <a:prstGeom prst="rect">
                      <a:avLst/>
                    </a:prstGeom>
                    <a:noFill/>
                  </pic:spPr>
                </pic:pic>
              </a:graphicData>
            </a:graphic>
          </wp:inline>
        </w:drawing>
      </w:r>
    </w:p>
    <w:p>
      <w:pPr>
        <w:spacing w:after="0" w:line="480" w:lineRule="auto"/>
        <w:jc w:val="both"/>
        <w:rPr>
          <w:rFonts w:ascii="Times New Roman" w:hAnsi="Times New Roman"/>
          <w:sz w:val="24"/>
          <w:szCs w:val="24"/>
        </w:rPr>
      </w:pPr>
      <w:r>
        <w:rPr>
          <w:rFonts w:ascii="Times New Roman" w:hAnsi="Times New Roman"/>
          <w:b/>
          <w:sz w:val="24"/>
          <w:szCs w:val="24"/>
        </w:rPr>
        <w:t>Figure 8.</w:t>
      </w:r>
      <w:r>
        <w:rPr>
          <w:rFonts w:ascii="Times New Roman" w:hAnsi="Times New Roman"/>
          <w:sz w:val="24"/>
          <w:szCs w:val="24"/>
        </w:rPr>
        <w:t xml:space="preserve"> Gradient PCR test results using E.coli-AIP primers</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0"/>
        <w:gridCol w:w="390"/>
        <w:gridCol w:w="283"/>
        <w:gridCol w:w="1266"/>
        <w:gridCol w:w="390"/>
        <w:gridCol w:w="283"/>
        <w:gridCol w:w="10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0" w:type="dxa"/>
          </w:tcPr>
          <w:p>
            <w:pPr>
              <w:spacing w:after="0" w:line="480" w:lineRule="auto"/>
              <w:jc w:val="both"/>
              <w:rPr>
                <w:rFonts w:ascii="Times New Roman" w:hAnsi="Times New Roman"/>
                <w:sz w:val="24"/>
                <w:szCs w:val="24"/>
              </w:rPr>
            </w:pPr>
            <w:r>
              <w:rPr>
                <w:rFonts w:ascii="Times New Roman" w:hAnsi="Times New Roman"/>
                <w:sz w:val="24"/>
                <w:szCs w:val="24"/>
              </w:rPr>
              <w:t>Information:</w:t>
            </w:r>
          </w:p>
        </w:tc>
        <w:tc>
          <w:tcPr>
            <w:tcW w:w="390"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A</w:t>
            </w:r>
          </w:p>
        </w:tc>
        <w:tc>
          <w:tcPr>
            <w:tcW w:w="283"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w:t>
            </w:r>
          </w:p>
        </w:tc>
        <w:tc>
          <w:tcPr>
            <w:tcW w:w="1266" w:type="dxa"/>
            <w:vAlign w:val="center"/>
          </w:tcPr>
          <w:p>
            <w:pPr>
              <w:spacing w:after="0" w:line="480" w:lineRule="auto"/>
              <w:rPr>
                <w:rFonts w:ascii="Times New Roman" w:hAnsi="Times New Roman"/>
                <w:sz w:val="24"/>
                <w:szCs w:val="24"/>
              </w:rPr>
            </w:pPr>
            <w:r>
              <w:rPr>
                <w:rFonts w:ascii="Times New Roman" w:hAnsi="Times New Roman"/>
                <w:sz w:val="24"/>
                <w:szCs w:val="24"/>
                <w:lang w:val="en-US"/>
              </w:rPr>
              <w:t xml:space="preserve">50,0 </w:t>
            </w:r>
            <w:r>
              <w:rPr>
                <w:rFonts w:ascii="Times New Roman" w:hAnsi="Times New Roman"/>
                <w:sz w:val="24"/>
                <w:szCs w:val="24"/>
                <w:vertAlign w:val="superscript"/>
                <w:lang w:val="en-US"/>
              </w:rPr>
              <w:t>o</w:t>
            </w:r>
            <w:r>
              <w:rPr>
                <w:rFonts w:ascii="Times New Roman" w:hAnsi="Times New Roman"/>
                <w:sz w:val="24"/>
                <w:szCs w:val="24"/>
                <w:lang w:val="en-US"/>
              </w:rPr>
              <w:t>C</w:t>
            </w:r>
          </w:p>
        </w:tc>
        <w:tc>
          <w:tcPr>
            <w:tcW w:w="390"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E</w:t>
            </w:r>
          </w:p>
        </w:tc>
        <w:tc>
          <w:tcPr>
            <w:tcW w:w="283"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w:t>
            </w:r>
          </w:p>
        </w:tc>
        <w:tc>
          <w:tcPr>
            <w:tcW w:w="1028" w:type="dxa"/>
            <w:vAlign w:val="center"/>
          </w:tcPr>
          <w:p>
            <w:pPr>
              <w:spacing w:after="0" w:line="480" w:lineRule="auto"/>
              <w:jc w:val="center"/>
              <w:rPr>
                <w:rFonts w:ascii="Times New Roman" w:hAnsi="Times New Roman"/>
                <w:sz w:val="24"/>
                <w:szCs w:val="24"/>
              </w:rPr>
            </w:pPr>
            <w:r>
              <w:rPr>
                <w:rFonts w:ascii="Times New Roman" w:hAnsi="Times New Roman"/>
                <w:sz w:val="24"/>
                <w:szCs w:val="24"/>
                <w:lang w:val="en-US"/>
              </w:rPr>
              <w:t>55,6</w:t>
            </w:r>
            <w:r>
              <w:rPr>
                <w:rFonts w:ascii="Times New Roman" w:hAnsi="Times New Roman"/>
                <w:sz w:val="24"/>
                <w:szCs w:val="24"/>
                <w:vertAlign w:val="superscript"/>
                <w:lang w:val="en-US"/>
              </w:rPr>
              <w:t xml:space="preserve"> o</w:t>
            </w:r>
            <w:r>
              <w:rPr>
                <w:rFonts w:ascii="Times New Roman" w:hAnsi="Times New Roman"/>
                <w:sz w:val="24"/>
                <w:szCs w:val="24"/>
                <w:lang w:val="en-US"/>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0" w:type="dxa"/>
          </w:tcPr>
          <w:p>
            <w:pPr>
              <w:spacing w:after="0" w:line="480" w:lineRule="auto"/>
              <w:jc w:val="both"/>
              <w:rPr>
                <w:rFonts w:ascii="Times New Roman" w:hAnsi="Times New Roman"/>
                <w:sz w:val="24"/>
                <w:szCs w:val="24"/>
              </w:rPr>
            </w:pPr>
          </w:p>
        </w:tc>
        <w:tc>
          <w:tcPr>
            <w:tcW w:w="390"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B</w:t>
            </w:r>
          </w:p>
        </w:tc>
        <w:tc>
          <w:tcPr>
            <w:tcW w:w="283"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w:t>
            </w:r>
          </w:p>
        </w:tc>
        <w:tc>
          <w:tcPr>
            <w:tcW w:w="1266" w:type="dxa"/>
            <w:vAlign w:val="center"/>
          </w:tcPr>
          <w:p>
            <w:pPr>
              <w:spacing w:after="0" w:line="480" w:lineRule="auto"/>
              <w:rPr>
                <w:rFonts w:ascii="Times New Roman" w:hAnsi="Times New Roman"/>
                <w:sz w:val="24"/>
                <w:szCs w:val="24"/>
              </w:rPr>
            </w:pPr>
            <w:r>
              <w:rPr>
                <w:rFonts w:ascii="Times New Roman" w:hAnsi="Times New Roman"/>
                <w:sz w:val="24"/>
                <w:szCs w:val="24"/>
                <w:lang w:val="en-US"/>
              </w:rPr>
              <w:t>50,5</w:t>
            </w:r>
            <w:r>
              <w:rPr>
                <w:rFonts w:ascii="Times New Roman" w:hAnsi="Times New Roman"/>
                <w:sz w:val="24"/>
                <w:szCs w:val="24"/>
                <w:vertAlign w:val="superscript"/>
                <w:lang w:val="en-US"/>
              </w:rPr>
              <w:t xml:space="preserve"> o</w:t>
            </w:r>
            <w:r>
              <w:rPr>
                <w:rFonts w:ascii="Times New Roman" w:hAnsi="Times New Roman"/>
                <w:sz w:val="24"/>
                <w:szCs w:val="24"/>
                <w:lang w:val="en-US"/>
              </w:rPr>
              <w:t>C</w:t>
            </w:r>
          </w:p>
        </w:tc>
        <w:tc>
          <w:tcPr>
            <w:tcW w:w="390"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F</w:t>
            </w:r>
          </w:p>
        </w:tc>
        <w:tc>
          <w:tcPr>
            <w:tcW w:w="283"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w:t>
            </w:r>
          </w:p>
        </w:tc>
        <w:tc>
          <w:tcPr>
            <w:tcW w:w="1028" w:type="dxa"/>
            <w:vAlign w:val="center"/>
          </w:tcPr>
          <w:p>
            <w:pPr>
              <w:spacing w:after="0" w:line="480" w:lineRule="auto"/>
              <w:jc w:val="center"/>
              <w:rPr>
                <w:rFonts w:ascii="Times New Roman" w:hAnsi="Times New Roman"/>
                <w:sz w:val="24"/>
                <w:szCs w:val="24"/>
              </w:rPr>
            </w:pPr>
            <w:r>
              <w:rPr>
                <w:rFonts w:ascii="Times New Roman" w:hAnsi="Times New Roman"/>
                <w:sz w:val="24"/>
                <w:szCs w:val="24"/>
                <w:lang w:val="en-US"/>
              </w:rPr>
              <w:t>56,7</w:t>
            </w:r>
            <w:r>
              <w:rPr>
                <w:rFonts w:ascii="Times New Roman" w:hAnsi="Times New Roman"/>
                <w:sz w:val="24"/>
                <w:szCs w:val="24"/>
                <w:vertAlign w:val="superscript"/>
                <w:lang w:val="en-US"/>
              </w:rPr>
              <w:t xml:space="preserve"> o</w:t>
            </w:r>
            <w:r>
              <w:rPr>
                <w:rFonts w:ascii="Times New Roman" w:hAnsi="Times New Roman"/>
                <w:sz w:val="24"/>
                <w:szCs w:val="24"/>
                <w:lang w:val="en-US"/>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0" w:type="dxa"/>
          </w:tcPr>
          <w:p>
            <w:pPr>
              <w:spacing w:after="0" w:line="480" w:lineRule="auto"/>
              <w:jc w:val="both"/>
              <w:rPr>
                <w:rFonts w:ascii="Times New Roman" w:hAnsi="Times New Roman"/>
                <w:sz w:val="24"/>
                <w:szCs w:val="24"/>
              </w:rPr>
            </w:pPr>
          </w:p>
        </w:tc>
        <w:tc>
          <w:tcPr>
            <w:tcW w:w="390"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C</w:t>
            </w:r>
          </w:p>
        </w:tc>
        <w:tc>
          <w:tcPr>
            <w:tcW w:w="283"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w:t>
            </w:r>
          </w:p>
        </w:tc>
        <w:tc>
          <w:tcPr>
            <w:tcW w:w="1266" w:type="dxa"/>
            <w:vAlign w:val="center"/>
          </w:tcPr>
          <w:p>
            <w:pPr>
              <w:spacing w:after="0" w:line="480" w:lineRule="auto"/>
              <w:rPr>
                <w:rFonts w:ascii="Times New Roman" w:hAnsi="Times New Roman"/>
                <w:sz w:val="24"/>
                <w:szCs w:val="24"/>
              </w:rPr>
            </w:pPr>
            <w:r>
              <w:rPr>
                <w:rFonts w:ascii="Times New Roman" w:hAnsi="Times New Roman"/>
                <w:sz w:val="24"/>
                <w:szCs w:val="24"/>
                <w:lang w:val="en-US"/>
              </w:rPr>
              <w:t>52,2</w:t>
            </w:r>
            <w:r>
              <w:rPr>
                <w:rFonts w:ascii="Times New Roman" w:hAnsi="Times New Roman"/>
                <w:sz w:val="24"/>
                <w:szCs w:val="24"/>
                <w:vertAlign w:val="superscript"/>
                <w:lang w:val="en-US"/>
              </w:rPr>
              <w:t xml:space="preserve"> o</w:t>
            </w:r>
            <w:r>
              <w:rPr>
                <w:rFonts w:ascii="Times New Roman" w:hAnsi="Times New Roman"/>
                <w:sz w:val="24"/>
                <w:szCs w:val="24"/>
                <w:lang w:val="en-US"/>
              </w:rPr>
              <w:t>C</w:t>
            </w:r>
          </w:p>
        </w:tc>
        <w:tc>
          <w:tcPr>
            <w:tcW w:w="390"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G</w:t>
            </w:r>
          </w:p>
        </w:tc>
        <w:tc>
          <w:tcPr>
            <w:tcW w:w="283"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w:t>
            </w:r>
          </w:p>
        </w:tc>
        <w:tc>
          <w:tcPr>
            <w:tcW w:w="1028" w:type="dxa"/>
            <w:vAlign w:val="center"/>
          </w:tcPr>
          <w:p>
            <w:pPr>
              <w:spacing w:after="0" w:line="480" w:lineRule="auto"/>
              <w:jc w:val="center"/>
              <w:rPr>
                <w:rFonts w:ascii="Times New Roman" w:hAnsi="Times New Roman"/>
                <w:sz w:val="24"/>
                <w:szCs w:val="24"/>
              </w:rPr>
            </w:pPr>
            <w:r>
              <w:rPr>
                <w:rFonts w:ascii="Times New Roman" w:hAnsi="Times New Roman"/>
                <w:sz w:val="24"/>
                <w:szCs w:val="24"/>
                <w:lang w:val="en-US"/>
              </w:rPr>
              <w:t>58,7</w:t>
            </w:r>
            <w:r>
              <w:rPr>
                <w:rFonts w:ascii="Times New Roman" w:hAnsi="Times New Roman"/>
                <w:sz w:val="24"/>
                <w:szCs w:val="24"/>
                <w:vertAlign w:val="superscript"/>
                <w:lang w:val="en-US"/>
              </w:rPr>
              <w:t xml:space="preserve"> o</w:t>
            </w:r>
            <w:r>
              <w:rPr>
                <w:rFonts w:ascii="Times New Roman" w:hAnsi="Times New Roman"/>
                <w:sz w:val="24"/>
                <w:szCs w:val="24"/>
                <w:lang w:val="en-US"/>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0" w:type="dxa"/>
          </w:tcPr>
          <w:p>
            <w:pPr>
              <w:spacing w:after="0" w:line="480" w:lineRule="auto"/>
              <w:jc w:val="both"/>
              <w:rPr>
                <w:rFonts w:ascii="Times New Roman" w:hAnsi="Times New Roman"/>
                <w:sz w:val="24"/>
                <w:szCs w:val="24"/>
              </w:rPr>
            </w:pPr>
          </w:p>
        </w:tc>
        <w:tc>
          <w:tcPr>
            <w:tcW w:w="390"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D</w:t>
            </w:r>
          </w:p>
        </w:tc>
        <w:tc>
          <w:tcPr>
            <w:tcW w:w="283"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w:t>
            </w:r>
          </w:p>
        </w:tc>
        <w:tc>
          <w:tcPr>
            <w:tcW w:w="1266" w:type="dxa"/>
            <w:vAlign w:val="center"/>
          </w:tcPr>
          <w:p>
            <w:pPr>
              <w:spacing w:after="0" w:line="480" w:lineRule="auto"/>
              <w:rPr>
                <w:rFonts w:ascii="Times New Roman" w:hAnsi="Times New Roman"/>
                <w:sz w:val="24"/>
                <w:szCs w:val="24"/>
              </w:rPr>
            </w:pPr>
            <w:r>
              <w:rPr>
                <w:rFonts w:ascii="Times New Roman" w:hAnsi="Times New Roman"/>
                <w:sz w:val="24"/>
                <w:szCs w:val="24"/>
                <w:lang w:val="en-US"/>
              </w:rPr>
              <w:t>53,3</w:t>
            </w:r>
            <w:r>
              <w:rPr>
                <w:rFonts w:ascii="Times New Roman" w:hAnsi="Times New Roman"/>
                <w:sz w:val="24"/>
                <w:szCs w:val="24"/>
                <w:vertAlign w:val="superscript"/>
                <w:lang w:val="en-US"/>
              </w:rPr>
              <w:t xml:space="preserve"> o</w:t>
            </w:r>
            <w:r>
              <w:rPr>
                <w:rFonts w:ascii="Times New Roman" w:hAnsi="Times New Roman"/>
                <w:sz w:val="24"/>
                <w:szCs w:val="24"/>
                <w:lang w:val="en-US"/>
              </w:rPr>
              <w:t>C</w:t>
            </w:r>
          </w:p>
        </w:tc>
        <w:tc>
          <w:tcPr>
            <w:tcW w:w="390"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H</w:t>
            </w:r>
          </w:p>
        </w:tc>
        <w:tc>
          <w:tcPr>
            <w:tcW w:w="283" w:type="dxa"/>
            <w:vAlign w:val="center"/>
          </w:tcPr>
          <w:p>
            <w:pPr>
              <w:spacing w:after="0" w:line="480" w:lineRule="auto"/>
              <w:jc w:val="center"/>
              <w:rPr>
                <w:rFonts w:ascii="Times New Roman" w:hAnsi="Times New Roman"/>
                <w:sz w:val="24"/>
                <w:szCs w:val="24"/>
              </w:rPr>
            </w:pPr>
            <w:r>
              <w:rPr>
                <w:rFonts w:ascii="Times New Roman" w:hAnsi="Times New Roman"/>
                <w:sz w:val="24"/>
                <w:szCs w:val="24"/>
              </w:rPr>
              <w:t>:</w:t>
            </w:r>
          </w:p>
        </w:tc>
        <w:tc>
          <w:tcPr>
            <w:tcW w:w="1028" w:type="dxa"/>
            <w:vAlign w:val="center"/>
          </w:tcPr>
          <w:p>
            <w:pPr>
              <w:spacing w:after="0" w:line="480" w:lineRule="auto"/>
              <w:jc w:val="center"/>
              <w:rPr>
                <w:rFonts w:ascii="Times New Roman" w:hAnsi="Times New Roman"/>
                <w:sz w:val="24"/>
                <w:szCs w:val="24"/>
              </w:rPr>
            </w:pPr>
            <w:r>
              <w:rPr>
                <w:rFonts w:ascii="Times New Roman" w:hAnsi="Times New Roman"/>
                <w:sz w:val="24"/>
                <w:szCs w:val="24"/>
                <w:lang w:val="en-US"/>
              </w:rPr>
              <w:t>59,5</w:t>
            </w:r>
            <w:r>
              <w:rPr>
                <w:rFonts w:ascii="Times New Roman" w:hAnsi="Times New Roman"/>
                <w:sz w:val="24"/>
                <w:szCs w:val="24"/>
                <w:vertAlign w:val="superscript"/>
                <w:lang w:val="en-US"/>
              </w:rPr>
              <w:t xml:space="preserve"> o</w:t>
            </w:r>
            <w:r>
              <w:rPr>
                <w:rFonts w:ascii="Times New Roman" w:hAnsi="Times New Roman"/>
                <w:sz w:val="24"/>
                <w:szCs w:val="24"/>
                <w:lang w:val="en-US"/>
              </w:rPr>
              <w:t>C</w:t>
            </w:r>
          </w:p>
        </w:tc>
      </w:tr>
    </w:tbl>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rPr>
      </w:pPr>
      <w:r>
        <w:rPr>
          <w:rFonts w:ascii="Times New Roman" w:hAnsi="Times New Roman"/>
          <w:b/>
          <w:sz w:val="24"/>
          <w:szCs w:val="24"/>
        </w:rPr>
        <w:t>4. Conclusions</w:t>
      </w:r>
    </w:p>
    <w:p>
      <w:pPr>
        <w:spacing w:after="0" w:line="480" w:lineRule="auto"/>
        <w:ind w:firstLine="720"/>
        <w:jc w:val="both"/>
        <w:rPr>
          <w:rFonts w:ascii="Times New Roman" w:hAnsi="Times New Roman"/>
          <w:b/>
          <w:sz w:val="24"/>
          <w:szCs w:val="24"/>
        </w:rPr>
      </w:pPr>
      <w:r>
        <w:rPr>
          <w:rFonts w:ascii="Times New Roman" w:hAnsi="Times New Roman"/>
          <w:i/>
          <w:sz w:val="24"/>
          <w:szCs w:val="24"/>
        </w:rPr>
        <w:t>E.coli</w:t>
      </w:r>
      <w:r>
        <w:rPr>
          <w:rFonts w:ascii="Times New Roman" w:hAnsi="Times New Roman"/>
          <w:sz w:val="24"/>
          <w:szCs w:val="24"/>
        </w:rPr>
        <w:t xml:space="preserve"> specific primer design in this study obtained two pairs of primer candidates. The first pair is forward 5'–ATGCAGTGGTTCCTTATCTCACA-3' and reverse 5'- ATCCTTAATGGCACTGCGCT-3'. This primer-pair in silico PCR resulted in a 417 bp amplicon in the </w:t>
      </w:r>
      <w:r>
        <w:rPr>
          <w:rFonts w:ascii="Times New Roman" w:hAnsi="Times New Roman"/>
          <w:i/>
          <w:sz w:val="24"/>
          <w:szCs w:val="24"/>
        </w:rPr>
        <w:t>yraJ</w:t>
      </w:r>
      <w:r>
        <w:rPr>
          <w:rFonts w:ascii="Times New Roman" w:hAnsi="Times New Roman"/>
          <w:sz w:val="24"/>
          <w:szCs w:val="24"/>
        </w:rPr>
        <w:t xml:space="preserve"> gene. The second primer pair, forward 5'-CAGAACGTTTTTCATTCAGCAGG-3' and reverse 5'-GCCACTACCAGATCGAGTCA-3' PCR in silico this primer pair resulted in a 573 bp amplicon in the </w:t>
      </w:r>
      <w:r>
        <w:rPr>
          <w:rFonts w:ascii="Times New Roman" w:hAnsi="Times New Roman"/>
          <w:i/>
          <w:sz w:val="24"/>
          <w:szCs w:val="24"/>
        </w:rPr>
        <w:t>rne</w:t>
      </w:r>
      <w:r>
        <w:rPr>
          <w:rFonts w:ascii="Times New Roman" w:hAnsi="Times New Roman"/>
          <w:sz w:val="24"/>
          <w:szCs w:val="24"/>
        </w:rPr>
        <w:t xml:space="preserve"> gene. The optimum annealing temperature for both pairs of primers was 59.5</w:t>
      </w:r>
      <w:r>
        <w:rPr>
          <w:rFonts w:ascii="Times New Roman" w:hAnsi="Times New Roman"/>
          <w:sz w:val="24"/>
          <w:szCs w:val="24"/>
          <w:vertAlign w:val="superscript"/>
        </w:rPr>
        <w:t>o</w:t>
      </w:r>
      <w:r>
        <w:rPr>
          <w:rFonts w:ascii="Times New Roman" w:hAnsi="Times New Roman"/>
          <w:sz w:val="24"/>
          <w:szCs w:val="24"/>
        </w:rPr>
        <w:t>C.</w:t>
      </w: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rPr>
      </w:pPr>
      <w:r>
        <w:rPr>
          <w:rFonts w:ascii="Times New Roman" w:hAnsi="Times New Roman"/>
          <w:b/>
          <w:sz w:val="24"/>
          <w:szCs w:val="24"/>
        </w:rPr>
        <w:t>Author contribution</w:t>
      </w:r>
    </w:p>
    <w:p>
      <w:pPr>
        <w:spacing w:after="0" w:line="480" w:lineRule="auto"/>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A.A., D.H.P. &amp; Y.A. designed the research and supervised all the process, A.A. &amp; A.I.P. collected and analyzed the data and wrote the manuscript.</w:t>
      </w:r>
    </w:p>
    <w:p>
      <w:pPr>
        <w:spacing w:after="0" w:line="480" w:lineRule="auto"/>
        <w:jc w:val="both"/>
        <w:rPr>
          <w:rFonts w:ascii="Times New Roman" w:hAnsi="Times New Roman"/>
          <w:bCs/>
          <w:sz w:val="24"/>
          <w:szCs w:val="24"/>
        </w:rPr>
      </w:pPr>
    </w:p>
    <w:p>
      <w:pPr>
        <w:spacing w:after="0" w:line="480" w:lineRule="auto"/>
        <w:jc w:val="both"/>
        <w:rPr>
          <w:rFonts w:ascii="Times New Roman" w:hAnsi="Times New Roman"/>
          <w:b/>
          <w:sz w:val="24"/>
          <w:szCs w:val="24"/>
        </w:rPr>
      </w:pPr>
      <w:r>
        <w:rPr>
          <w:rFonts w:ascii="Times New Roman" w:hAnsi="Times New Roman"/>
          <w:b/>
          <w:sz w:val="24"/>
          <w:szCs w:val="24"/>
        </w:rPr>
        <w:t>Acknowledgments</w:t>
      </w:r>
    </w:p>
    <w:p>
      <w:pPr>
        <w:spacing w:after="0" w:line="48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A.A. who providing language help, writing assistance, proofreading the article, article feedback, research guidance, ect. D.B.P. &amp; O.Y. who providing research assistance.</w:t>
      </w:r>
    </w:p>
    <w:p>
      <w:pPr>
        <w:spacing w:after="0" w:line="480" w:lineRule="auto"/>
        <w:jc w:val="both"/>
        <w:rPr>
          <w:rFonts w:ascii="Times New Roman" w:hAnsi="Times New Roman"/>
          <w:sz w:val="24"/>
          <w:szCs w:val="24"/>
        </w:rPr>
      </w:pPr>
    </w:p>
    <w:p>
      <w:pPr>
        <w:spacing w:after="0" w:line="480" w:lineRule="auto"/>
        <w:jc w:val="both"/>
        <w:rPr>
          <w:rFonts w:ascii="Times New Roman" w:hAnsi="Times New Roman"/>
          <w:b/>
          <w:bCs/>
          <w:sz w:val="24"/>
          <w:szCs w:val="24"/>
        </w:rPr>
      </w:pPr>
      <w:r>
        <w:rPr>
          <w:rFonts w:ascii="Times New Roman" w:hAnsi="Times New Roman"/>
          <w:b/>
          <w:bCs/>
          <w:sz w:val="24"/>
          <w:szCs w:val="24"/>
        </w:rPr>
        <w:t>Conflict of Interest</w:t>
      </w:r>
    </w:p>
    <w:p>
      <w:pPr>
        <w:spacing w:after="0" w:line="480" w:lineRule="auto"/>
        <w:jc w:val="both"/>
        <w:rPr>
          <w:rFonts w:ascii="Times New Roman" w:hAnsi="Times New Roman"/>
          <w:b/>
          <w:sz w:val="24"/>
          <w:szCs w:val="24"/>
        </w:rPr>
      </w:pPr>
      <w:r>
        <w:rPr>
          <w:rFonts w:ascii="Times New Roman" w:hAnsi="Times New Roman"/>
          <w:bCs/>
          <w:sz w:val="24"/>
          <w:szCs w:val="24"/>
        </w:rPr>
        <w:tab/>
      </w:r>
      <w:r>
        <w:rPr>
          <w:rFonts w:ascii="Times New Roman" w:hAnsi="Times New Roman"/>
          <w:bCs/>
          <w:sz w:val="24"/>
          <w:szCs w:val="24"/>
        </w:rPr>
        <w:t xml:space="preserve">The researcher expresses high appreciation and thanks to the Institute for Research and Community Service, </w:t>
      </w:r>
      <w:r>
        <w:rPr>
          <w:rFonts w:hint="default" w:ascii="Times New Roman" w:hAnsi="Times New Roman"/>
          <w:bCs/>
          <w:sz w:val="24"/>
          <w:szCs w:val="24"/>
          <w:lang w:val="en-US"/>
        </w:rPr>
        <w:t>Universitas Negeri Padang</w:t>
      </w:r>
      <w:bookmarkStart w:id="0" w:name="_GoBack"/>
      <w:bookmarkEnd w:id="0"/>
      <w:r>
        <w:rPr>
          <w:rFonts w:ascii="Times New Roman" w:hAnsi="Times New Roman"/>
          <w:bCs/>
          <w:sz w:val="24"/>
          <w:szCs w:val="24"/>
        </w:rPr>
        <w:t>, which has funded this research with a research contract 675/UN35.13/LT/2021.</w:t>
      </w:r>
    </w:p>
    <w:p>
      <w:pPr>
        <w:spacing w:after="0" w:line="480" w:lineRule="auto"/>
        <w:jc w:val="both"/>
        <w:rPr>
          <w:rFonts w:ascii="Times New Roman" w:hAnsi="Times New Roman"/>
          <w:b/>
          <w:sz w:val="24"/>
          <w:szCs w:val="24"/>
        </w:rPr>
      </w:pPr>
    </w:p>
    <w:p>
      <w:pPr>
        <w:spacing w:after="0" w:line="480" w:lineRule="auto"/>
        <w:jc w:val="both"/>
        <w:rPr>
          <w:rFonts w:ascii="Times New Roman" w:hAnsi="Times New Roman"/>
          <w:b/>
          <w:sz w:val="24"/>
          <w:szCs w:val="24"/>
          <w:lang w:val="en-US"/>
        </w:rPr>
      </w:pPr>
      <w:r>
        <w:rPr>
          <w:rFonts w:ascii="Times New Roman" w:hAnsi="Times New Roman"/>
          <w:b/>
          <w:sz w:val="24"/>
          <w:szCs w:val="24"/>
        </w:rPr>
        <w:t>References</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Abd-El-Haleem, D., Kheiralla, Z. H., Zaki, S., Rushdy, A. A., &amp; Abd-El-Rahiem, W. (2003). Multiplex-PCR and PCR-RFLP assays to monitor water quality against pathogenic bacteria</w:t>
      </w:r>
      <w:r>
        <w:rPr>
          <w:rFonts w:ascii="Times New Roman" w:hAnsi="Times New Roman"/>
          <w:i/>
          <w:sz w:val="24"/>
          <w:lang w:val="en-US"/>
        </w:rPr>
        <w:t>. J. Environ. Monit, 5</w:t>
      </w:r>
      <w:r>
        <w:rPr>
          <w:rFonts w:ascii="Times New Roman" w:hAnsi="Times New Roman"/>
          <w:sz w:val="24"/>
          <w:lang w:val="en-US"/>
        </w:rPr>
        <w:t>, 865–870.</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id-ID"/>
        </w:rPr>
        <w:t xml:space="preserve">Achyar, A., Atifah, Y., &amp; Putri, D. H. (2021). In </w:t>
      </w:r>
      <w:r>
        <w:rPr>
          <w:rFonts w:ascii="Times New Roman" w:hAnsi="Times New Roman"/>
          <w:sz w:val="24"/>
          <w:lang w:val="en-US"/>
        </w:rPr>
        <w:t>s</w:t>
      </w:r>
      <w:r>
        <w:rPr>
          <w:rFonts w:ascii="Times New Roman" w:hAnsi="Times New Roman"/>
          <w:sz w:val="24"/>
          <w:lang w:val="id-ID"/>
        </w:rPr>
        <w:t xml:space="preserve">ilico </w:t>
      </w:r>
      <w:r>
        <w:rPr>
          <w:rFonts w:ascii="Times New Roman" w:hAnsi="Times New Roman"/>
          <w:sz w:val="24"/>
          <w:lang w:val="en-US"/>
        </w:rPr>
        <w:t>s</w:t>
      </w:r>
      <w:r>
        <w:rPr>
          <w:rFonts w:ascii="Times New Roman" w:hAnsi="Times New Roman"/>
          <w:sz w:val="24"/>
          <w:lang w:val="id-ID"/>
        </w:rPr>
        <w:t xml:space="preserve">tudy of </w:t>
      </w:r>
      <w:r>
        <w:rPr>
          <w:rFonts w:ascii="Times New Roman" w:hAnsi="Times New Roman"/>
          <w:sz w:val="24"/>
          <w:lang w:val="en-US"/>
        </w:rPr>
        <w:t>d</w:t>
      </w:r>
      <w:r>
        <w:rPr>
          <w:rFonts w:ascii="Times New Roman" w:hAnsi="Times New Roman"/>
          <w:sz w:val="24"/>
          <w:lang w:val="id-ID"/>
        </w:rPr>
        <w:t>eveloping a</w:t>
      </w:r>
      <w:r>
        <w:rPr>
          <w:rFonts w:ascii="Times New Roman" w:hAnsi="Times New Roman"/>
          <w:sz w:val="24"/>
          <w:lang w:val="en-US"/>
        </w:rPr>
        <w:t xml:space="preserve"> m</w:t>
      </w:r>
      <w:r>
        <w:rPr>
          <w:rFonts w:ascii="Times New Roman" w:hAnsi="Times New Roman"/>
          <w:sz w:val="24"/>
          <w:lang w:val="id-ID"/>
        </w:rPr>
        <w:t xml:space="preserve">ethod for </w:t>
      </w:r>
      <w:r>
        <w:rPr>
          <w:rFonts w:ascii="Times New Roman" w:hAnsi="Times New Roman"/>
          <w:sz w:val="24"/>
          <w:lang w:val="en-US"/>
        </w:rPr>
        <w:t>d</w:t>
      </w:r>
      <w:r>
        <w:rPr>
          <w:rFonts w:ascii="Times New Roman" w:hAnsi="Times New Roman"/>
          <w:sz w:val="24"/>
          <w:lang w:val="id-ID"/>
        </w:rPr>
        <w:t xml:space="preserve">etecting </w:t>
      </w:r>
      <w:r>
        <w:rPr>
          <w:rFonts w:ascii="Times New Roman" w:hAnsi="Times New Roman"/>
          <w:sz w:val="24"/>
          <w:lang w:val="en-US"/>
        </w:rPr>
        <w:t>p</w:t>
      </w:r>
      <w:r>
        <w:rPr>
          <w:rFonts w:ascii="Times New Roman" w:hAnsi="Times New Roman"/>
          <w:sz w:val="24"/>
          <w:lang w:val="id-ID"/>
        </w:rPr>
        <w:t xml:space="preserve">athogenic </w:t>
      </w:r>
      <w:r>
        <w:rPr>
          <w:rFonts w:ascii="Times New Roman" w:hAnsi="Times New Roman"/>
          <w:sz w:val="24"/>
          <w:lang w:val="en-US"/>
        </w:rPr>
        <w:t>b</w:t>
      </w:r>
      <w:r>
        <w:rPr>
          <w:rFonts w:ascii="Times New Roman" w:hAnsi="Times New Roman"/>
          <w:sz w:val="24"/>
          <w:lang w:val="id-ID"/>
        </w:rPr>
        <w:t>acteria in</w:t>
      </w:r>
      <w:r>
        <w:rPr>
          <w:rFonts w:ascii="Times New Roman" w:hAnsi="Times New Roman"/>
          <w:sz w:val="24"/>
          <w:lang w:val="en-US"/>
        </w:rPr>
        <w:tab/>
      </w:r>
      <w:r>
        <w:rPr>
          <w:rFonts w:ascii="Times New Roman" w:hAnsi="Times New Roman"/>
          <w:sz w:val="24"/>
          <w:lang w:val="en-US"/>
        </w:rPr>
        <w:t>r</w:t>
      </w:r>
      <w:r>
        <w:rPr>
          <w:rFonts w:ascii="Times New Roman" w:hAnsi="Times New Roman"/>
          <w:sz w:val="24"/>
          <w:lang w:val="id-ID"/>
        </w:rPr>
        <w:t xml:space="preserve">efillable </w:t>
      </w:r>
      <w:r>
        <w:rPr>
          <w:rFonts w:ascii="Times New Roman" w:hAnsi="Times New Roman"/>
          <w:sz w:val="24"/>
          <w:lang w:val="en-US"/>
        </w:rPr>
        <w:t>d</w:t>
      </w:r>
      <w:r>
        <w:rPr>
          <w:rFonts w:ascii="Times New Roman" w:hAnsi="Times New Roman"/>
          <w:sz w:val="24"/>
          <w:lang w:val="id-ID"/>
        </w:rPr>
        <w:t xml:space="preserve">rinking </w:t>
      </w:r>
      <w:r>
        <w:rPr>
          <w:rFonts w:ascii="Times New Roman" w:hAnsi="Times New Roman"/>
          <w:sz w:val="24"/>
          <w:lang w:val="en-US"/>
        </w:rPr>
        <w:t>w</w:t>
      </w:r>
      <w:r>
        <w:rPr>
          <w:rFonts w:ascii="Times New Roman" w:hAnsi="Times New Roman"/>
          <w:sz w:val="24"/>
          <w:lang w:val="id-ID"/>
        </w:rPr>
        <w:t>ater</w:t>
      </w:r>
      <w:r>
        <w:rPr>
          <w:rFonts w:ascii="Times New Roman" w:hAnsi="Times New Roman"/>
          <w:sz w:val="24"/>
          <w:lang w:val="en-US"/>
        </w:rPr>
        <w:t>s</w:t>
      </w:r>
      <w:r>
        <w:rPr>
          <w:rFonts w:ascii="Times New Roman" w:hAnsi="Times New Roman"/>
          <w:sz w:val="24"/>
          <w:lang w:val="id-ID"/>
        </w:rPr>
        <w:t>amples. </w:t>
      </w:r>
      <w:r>
        <w:rPr>
          <w:rFonts w:ascii="Times New Roman" w:hAnsi="Times New Roman"/>
          <w:i/>
          <w:iCs/>
          <w:sz w:val="24"/>
          <w:lang w:val="id-ID"/>
        </w:rPr>
        <w:t>Journal of Physics: Conference Series</w:t>
      </w:r>
      <w:r>
        <w:rPr>
          <w:rFonts w:ascii="Times New Roman" w:hAnsi="Times New Roman"/>
          <w:sz w:val="24"/>
          <w:lang w:val="id-ID"/>
        </w:rPr>
        <w:t> </w:t>
      </w:r>
      <w:r>
        <w:rPr>
          <w:rFonts w:ascii="Times New Roman" w:hAnsi="Times New Roman"/>
          <w:i/>
          <w:sz w:val="24"/>
          <w:lang w:val="id-ID"/>
        </w:rPr>
        <w:t>(Vol. 1940</w:t>
      </w:r>
      <w:r>
        <w:rPr>
          <w:rFonts w:ascii="Times New Roman" w:hAnsi="Times New Roman"/>
          <w:sz w:val="24"/>
          <w:lang w:val="id-ID"/>
        </w:rPr>
        <w:t>, No. 1, p.012061). IOP Publishing.</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rPr>
        <w:t xml:space="preserve">Agrippina, Fidela Devina. (2019). Identifikasi coliform dan </w:t>
      </w:r>
      <w:r>
        <w:rPr>
          <w:rFonts w:ascii="Times New Roman" w:hAnsi="Times New Roman"/>
          <w:i/>
          <w:sz w:val="24"/>
        </w:rPr>
        <w:t>Escherichia coli</w:t>
      </w:r>
      <w:r>
        <w:rPr>
          <w:rFonts w:ascii="Times New Roman" w:hAnsi="Times New Roman"/>
          <w:sz w:val="24"/>
        </w:rPr>
        <w:t xml:space="preserve"> pada</w:t>
      </w:r>
      <w:r>
        <w:rPr>
          <w:rFonts w:ascii="Times New Roman" w:hAnsi="Times New Roman"/>
          <w:sz w:val="24"/>
        </w:rPr>
        <w:tab/>
      </w:r>
      <w:r>
        <w:rPr>
          <w:rFonts w:ascii="Times New Roman" w:hAnsi="Times New Roman"/>
          <w:sz w:val="24"/>
        </w:rPr>
        <w:t xml:space="preserve">air minum dalam kemasan (AMDK) di Bandar Lampung. </w:t>
      </w:r>
      <w:r>
        <w:rPr>
          <w:rFonts w:ascii="Times New Roman" w:hAnsi="Times New Roman"/>
          <w:i/>
          <w:sz w:val="24"/>
        </w:rPr>
        <w:t>Majalah Teknologi Agro Industri (Tegi), 11</w:t>
      </w:r>
      <w:r>
        <w:rPr>
          <w:rFonts w:ascii="Times New Roman" w:hAnsi="Times New Roman"/>
          <w:sz w:val="24"/>
        </w:rPr>
        <w:t>(2), 54-57.</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Agustia, T., Zahra, V. D., Hardin, W. M., Irfanolla, Y., Saputra, A., Edgar, N. R., et al. (2019). Kualitas air minum yang diproduksi depot air minum isi ulang di universitas negeri padang berdasarkan persyaratan mikrobiologi. </w:t>
      </w:r>
      <w:r>
        <w:rPr>
          <w:rFonts w:ascii="Times New Roman" w:hAnsi="Times New Roman"/>
          <w:i/>
          <w:sz w:val="24"/>
          <w:lang w:val="en-US"/>
        </w:rPr>
        <w:t>Jurnal</w:t>
      </w:r>
      <w:r>
        <w:rPr>
          <w:rFonts w:ascii="Times New Roman" w:hAnsi="Times New Roman"/>
          <w:i/>
          <w:sz w:val="24"/>
          <w:lang w:val="en-US"/>
        </w:rPr>
        <w:tab/>
      </w:r>
      <w:r>
        <w:rPr>
          <w:rFonts w:ascii="Times New Roman" w:hAnsi="Times New Roman"/>
          <w:i/>
          <w:sz w:val="24"/>
          <w:lang w:val="en-US"/>
        </w:rPr>
        <w:t>Kapita Selekta Geografi, 2</w:t>
      </w:r>
      <w:r>
        <w:rPr>
          <w:rFonts w:ascii="Times New Roman" w:hAnsi="Times New Roman"/>
          <w:sz w:val="24"/>
          <w:lang w:val="en-US"/>
        </w:rPr>
        <w:t>(5), 1-6</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Athena, Sukar, &amp; Haryono. (2004). Kandungan bakteri total coli dan </w:t>
      </w:r>
      <w:r>
        <w:rPr>
          <w:rFonts w:ascii="Times New Roman" w:hAnsi="Times New Roman"/>
          <w:i/>
          <w:sz w:val="24"/>
          <w:lang w:val="en-US"/>
        </w:rPr>
        <w:t>Eschereclria coli</w:t>
      </w:r>
      <w:r>
        <w:rPr>
          <w:rFonts w:ascii="Times New Roman" w:hAnsi="Times New Roman"/>
          <w:sz w:val="24"/>
          <w:lang w:val="en-US"/>
        </w:rPr>
        <w:t xml:space="preserve">/ fecal coli air minum dari depot air minum isi ulang di jakarta, tangerang, dan bekasi. </w:t>
      </w:r>
      <w:r>
        <w:rPr>
          <w:rFonts w:ascii="Times New Roman" w:hAnsi="Times New Roman"/>
          <w:i/>
          <w:sz w:val="24"/>
          <w:lang w:val="en-US"/>
        </w:rPr>
        <w:t>Bul. Penel. Kesehatan, 32</w:t>
      </w:r>
      <w:r>
        <w:rPr>
          <w:rFonts w:ascii="Times New Roman" w:hAnsi="Times New Roman"/>
          <w:sz w:val="24"/>
          <w:lang w:val="en-US"/>
        </w:rPr>
        <w:t>(3), 135-143.</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Borah, P., (2011). Primer designing for PCR. </w:t>
      </w:r>
      <w:r>
        <w:rPr>
          <w:rFonts w:ascii="Times New Roman" w:hAnsi="Times New Roman"/>
          <w:i/>
          <w:sz w:val="24"/>
          <w:lang w:val="en-US"/>
        </w:rPr>
        <w:t>Science Vision</w:t>
      </w:r>
      <w:r>
        <w:rPr>
          <w:rFonts w:ascii="Times New Roman" w:hAnsi="Times New Roman"/>
          <w:sz w:val="24"/>
          <w:lang w:val="en-US"/>
        </w:rPr>
        <w:t xml:space="preserve">., </w:t>
      </w:r>
      <w:r>
        <w:rPr>
          <w:rFonts w:ascii="Times New Roman" w:hAnsi="Times New Roman"/>
          <w:i/>
          <w:sz w:val="24"/>
          <w:lang w:val="en-US"/>
        </w:rPr>
        <w:t>vol. 11</w:t>
      </w:r>
      <w:r>
        <w:rPr>
          <w:rFonts w:ascii="Times New Roman" w:hAnsi="Times New Roman"/>
          <w:sz w:val="24"/>
          <w:lang w:val="en-US"/>
        </w:rPr>
        <w:t>(3): 134-136.</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BPOM. RI. (2008). Pengujian mikrobiologi pangan. </w:t>
      </w:r>
      <w:r>
        <w:rPr>
          <w:rFonts w:ascii="Times New Roman" w:hAnsi="Times New Roman"/>
          <w:i/>
          <w:sz w:val="24"/>
          <w:lang w:val="en-US"/>
        </w:rPr>
        <w:t>Pusat Pengujian Obat dan Makanan</w:t>
      </w:r>
      <w:r>
        <w:rPr>
          <w:rFonts w:ascii="Times New Roman" w:hAnsi="Times New Roman"/>
          <w:sz w:val="24"/>
          <w:lang w:val="en-US"/>
        </w:rPr>
        <w:t>. Jakarta: Badan Pengawasan Obat dan Makanan Republik Indonesia.</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id-ID"/>
        </w:rPr>
        <w:t>Bustin, S., &amp; Huggett, J. (2017). qPCR primer design revisited. </w:t>
      </w:r>
      <w:r>
        <w:rPr>
          <w:rFonts w:ascii="Times New Roman" w:hAnsi="Times New Roman"/>
          <w:i/>
          <w:iCs/>
          <w:sz w:val="24"/>
          <w:lang w:val="id-ID"/>
        </w:rPr>
        <w:t>Biomolecular</w:t>
      </w:r>
      <w:r>
        <w:rPr>
          <w:rFonts w:ascii="Times New Roman" w:hAnsi="Times New Roman"/>
          <w:i/>
          <w:iCs/>
          <w:sz w:val="24"/>
          <w:lang w:val="en-US"/>
        </w:rPr>
        <w:t xml:space="preserve"> D</w:t>
      </w:r>
      <w:r>
        <w:rPr>
          <w:rFonts w:ascii="Times New Roman" w:hAnsi="Times New Roman"/>
          <w:i/>
          <w:iCs/>
          <w:sz w:val="24"/>
          <w:lang w:val="id-ID"/>
        </w:rPr>
        <w:t xml:space="preserve">etection and </w:t>
      </w:r>
      <w:r>
        <w:rPr>
          <w:rFonts w:ascii="Times New Roman" w:hAnsi="Times New Roman"/>
          <w:i/>
          <w:iCs/>
          <w:sz w:val="24"/>
          <w:lang w:val="en-US"/>
        </w:rPr>
        <w:t>Q</w:t>
      </w:r>
      <w:r>
        <w:rPr>
          <w:rFonts w:ascii="Times New Roman" w:hAnsi="Times New Roman"/>
          <w:i/>
          <w:iCs/>
          <w:sz w:val="24"/>
          <w:lang w:val="id-ID"/>
        </w:rPr>
        <w:t>uantification</w:t>
      </w:r>
      <w:r>
        <w:rPr>
          <w:rFonts w:ascii="Times New Roman" w:hAnsi="Times New Roman"/>
          <w:sz w:val="24"/>
          <w:lang w:val="id-ID"/>
        </w:rPr>
        <w:t>, </w:t>
      </w:r>
      <w:r>
        <w:rPr>
          <w:rFonts w:ascii="Times New Roman" w:hAnsi="Times New Roman"/>
          <w:i/>
          <w:iCs/>
          <w:sz w:val="24"/>
          <w:lang w:val="id-ID"/>
        </w:rPr>
        <w:t>14</w:t>
      </w:r>
      <w:r>
        <w:rPr>
          <w:rFonts w:ascii="Times New Roman" w:hAnsi="Times New Roman"/>
          <w:sz w:val="24"/>
          <w:lang w:val="id-ID"/>
        </w:rPr>
        <w:t>, 19-28.</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Entjang, I. (2003). </w:t>
      </w:r>
      <w:r>
        <w:rPr>
          <w:rFonts w:ascii="Times New Roman" w:hAnsi="Times New Roman"/>
          <w:i/>
          <w:sz w:val="24"/>
          <w:lang w:val="en-US"/>
        </w:rPr>
        <w:t>Mikrobiologi dan Parasitologi untuk Akademi Keperawatan dan Sekolah Tenaga Kesehatan yang</w:t>
      </w:r>
      <w:r>
        <w:rPr>
          <w:rFonts w:ascii="Times New Roman" w:hAnsi="Times New Roman"/>
          <w:i/>
          <w:sz w:val="24"/>
          <w:lang w:val="en-US"/>
        </w:rPr>
        <w:tab/>
      </w:r>
      <w:r>
        <w:rPr>
          <w:rFonts w:ascii="Times New Roman" w:hAnsi="Times New Roman"/>
          <w:i/>
          <w:sz w:val="24"/>
          <w:lang w:val="en-US"/>
        </w:rPr>
        <w:t>Sederajat</w:t>
      </w:r>
      <w:r>
        <w:rPr>
          <w:rFonts w:ascii="Times New Roman" w:hAnsi="Times New Roman"/>
          <w:sz w:val="24"/>
          <w:lang w:val="en-US"/>
        </w:rPr>
        <w:t>. Bandung: PT. Citra Aditya Bakti.</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Handoyo, D., &amp; Rudiretna, A. (2000). Prinsip umum dan pelaksanaan polymerase chain reaction (PCR) [General</w:t>
      </w:r>
      <w:r>
        <w:rPr>
          <w:rFonts w:ascii="Times New Roman" w:hAnsi="Times New Roman"/>
          <w:sz w:val="24"/>
          <w:lang w:val="en-US"/>
        </w:rPr>
        <w:tab/>
      </w:r>
      <w:r>
        <w:rPr>
          <w:rFonts w:ascii="Times New Roman" w:hAnsi="Times New Roman"/>
          <w:sz w:val="24"/>
          <w:lang w:val="en-US"/>
        </w:rPr>
        <w:t xml:space="preserve">principles and implementation of polymerase chain reaction]. </w:t>
      </w:r>
      <w:r>
        <w:rPr>
          <w:rFonts w:ascii="Times New Roman" w:hAnsi="Times New Roman"/>
          <w:i/>
          <w:sz w:val="24"/>
          <w:lang w:val="en-US"/>
        </w:rPr>
        <w:t>Unitas, 9</w:t>
      </w:r>
      <w:r>
        <w:rPr>
          <w:rFonts w:ascii="Times New Roman" w:hAnsi="Times New Roman"/>
          <w:sz w:val="24"/>
          <w:lang w:val="en-US"/>
        </w:rPr>
        <w:t>(1), 17-29.</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Kearse Matthew, Richard M, Amy W, S Stones-Havas, M Cheung, S Sturrock, S Buxton, A Cooper, S Markowitz, C</w:t>
      </w:r>
      <w:r>
        <w:rPr>
          <w:rFonts w:ascii="Times New Roman" w:hAnsi="Times New Roman"/>
          <w:sz w:val="24"/>
          <w:lang w:val="en-US"/>
        </w:rPr>
        <w:tab/>
      </w:r>
      <w:r>
        <w:rPr>
          <w:rFonts w:ascii="Times New Roman" w:hAnsi="Times New Roman"/>
          <w:sz w:val="24"/>
          <w:lang w:val="en-US"/>
        </w:rPr>
        <w:t>Duran, Tobias T, B Ashton, Peter M, and A Drummond. (2012). Geneious Basic: An integrated and extendable</w:t>
      </w:r>
      <w:r>
        <w:rPr>
          <w:rFonts w:ascii="Times New Roman" w:hAnsi="Times New Roman"/>
          <w:sz w:val="24"/>
          <w:lang w:val="en-US"/>
        </w:rPr>
        <w:tab/>
      </w:r>
      <w:r>
        <w:rPr>
          <w:rFonts w:ascii="Times New Roman" w:hAnsi="Times New Roman"/>
          <w:sz w:val="24"/>
          <w:lang w:val="en-US"/>
        </w:rPr>
        <w:t xml:space="preserve">desktop software platform for the organization and analysis of sequence data. </w:t>
      </w:r>
      <w:r>
        <w:rPr>
          <w:rFonts w:ascii="Times New Roman" w:hAnsi="Times New Roman"/>
          <w:i/>
          <w:sz w:val="24"/>
          <w:lang w:val="en-US"/>
        </w:rPr>
        <w:t>Bioinformatics</w:t>
      </w:r>
      <w:r>
        <w:rPr>
          <w:rFonts w:ascii="Times New Roman" w:hAnsi="Times New Roman"/>
          <w:sz w:val="24"/>
          <w:lang w:val="en-US"/>
        </w:rPr>
        <w:t xml:space="preserve">. </w:t>
      </w:r>
      <w:r>
        <w:rPr>
          <w:rFonts w:ascii="Times New Roman" w:hAnsi="Times New Roman"/>
          <w:i/>
          <w:sz w:val="24"/>
          <w:lang w:val="en-US"/>
        </w:rPr>
        <w:t>28</w:t>
      </w:r>
      <w:r>
        <w:rPr>
          <w:rFonts w:ascii="Times New Roman" w:hAnsi="Times New Roman"/>
          <w:sz w:val="24"/>
          <w:lang w:val="en-US"/>
        </w:rPr>
        <w:t>(12): 1647–1649.</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Kementrian Kesehatan Republik Indonesia. (2010). </w:t>
      </w:r>
      <w:r>
        <w:rPr>
          <w:rFonts w:ascii="Times New Roman" w:hAnsi="Times New Roman"/>
          <w:i/>
          <w:sz w:val="24"/>
          <w:lang w:val="en-US"/>
        </w:rPr>
        <w:t>Peraturan Menteri Kesehatan Republik Indonesia Nomor</w:t>
      </w:r>
      <w:r>
        <w:rPr>
          <w:rFonts w:ascii="Times New Roman" w:hAnsi="Times New Roman"/>
          <w:i/>
          <w:sz w:val="24"/>
          <w:lang w:val="en-US"/>
        </w:rPr>
        <w:tab/>
      </w:r>
      <w:r>
        <w:rPr>
          <w:rFonts w:ascii="Times New Roman" w:hAnsi="Times New Roman"/>
          <w:i/>
          <w:sz w:val="24"/>
          <w:lang w:val="en-US"/>
        </w:rPr>
        <w:t>492/MENKES/PER/IV/2010 Tentang Persyaratan Kualitas Air Minum</w:t>
      </w:r>
      <w:r>
        <w:rPr>
          <w:rFonts w:ascii="Times New Roman" w:hAnsi="Times New Roman"/>
          <w:sz w:val="24"/>
          <w:lang w:val="en-US"/>
        </w:rPr>
        <w:t>. Jakarta, Indonesia.</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Melliawati, R. (2009). </w:t>
      </w:r>
      <w:r>
        <w:rPr>
          <w:rFonts w:ascii="Times New Roman" w:hAnsi="Times New Roman"/>
          <w:i/>
          <w:sz w:val="24"/>
          <w:lang w:val="en-US"/>
        </w:rPr>
        <w:t>Escherichia coli</w:t>
      </w:r>
      <w:r>
        <w:rPr>
          <w:rFonts w:ascii="Times New Roman" w:hAnsi="Times New Roman"/>
          <w:sz w:val="24"/>
          <w:lang w:val="en-US"/>
        </w:rPr>
        <w:t xml:space="preserve"> dalam kehidupan manusia. </w:t>
      </w:r>
      <w:r>
        <w:rPr>
          <w:rFonts w:ascii="Times New Roman" w:hAnsi="Times New Roman"/>
          <w:i/>
          <w:sz w:val="24"/>
          <w:lang w:val="en-US"/>
        </w:rPr>
        <w:t>BioTrends, 4</w:t>
      </w:r>
      <w:r>
        <w:rPr>
          <w:rFonts w:ascii="Times New Roman" w:hAnsi="Times New Roman"/>
          <w:sz w:val="24"/>
          <w:lang w:val="en-US"/>
        </w:rPr>
        <w:t>(1), 10-14.</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Muhsinin, S., Sulastri, M. M., &amp; Dadih, S. (2018). Deteksi cepat gen InvA pada </w:t>
      </w:r>
      <w:r>
        <w:rPr>
          <w:rFonts w:ascii="Times New Roman" w:hAnsi="Times New Roman"/>
          <w:i/>
          <w:sz w:val="24"/>
          <w:lang w:val="en-US"/>
        </w:rPr>
        <w:t xml:space="preserve">Salmonella </w:t>
      </w:r>
      <w:r>
        <w:rPr>
          <w:rFonts w:ascii="Times New Roman" w:hAnsi="Times New Roman"/>
          <w:sz w:val="24"/>
          <w:lang w:val="en-US"/>
        </w:rPr>
        <w:t xml:space="preserve">spp. dengan metode PCRm. </w:t>
      </w:r>
      <w:r>
        <w:rPr>
          <w:rFonts w:ascii="Times New Roman" w:hAnsi="Times New Roman"/>
          <w:i/>
          <w:sz w:val="24"/>
          <w:lang w:val="en-US"/>
        </w:rPr>
        <w:t>Jurnal Sains Farmasi &amp; Klinis, 5</w:t>
      </w:r>
      <w:r>
        <w:rPr>
          <w:rFonts w:ascii="Times New Roman" w:hAnsi="Times New Roman"/>
          <w:sz w:val="24"/>
          <w:lang w:val="en-US"/>
        </w:rPr>
        <w:t>(3), 191-200.</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Pesurnay, Y. (2018). Deteksi keberadaan bakteri </w:t>
      </w:r>
      <w:r>
        <w:rPr>
          <w:rFonts w:ascii="Times New Roman" w:hAnsi="Times New Roman"/>
          <w:i/>
          <w:sz w:val="24"/>
          <w:lang w:val="en-US"/>
        </w:rPr>
        <w:t>Escherichia coli</w:t>
      </w:r>
      <w:r>
        <w:rPr>
          <w:rFonts w:ascii="Times New Roman" w:hAnsi="Times New Roman"/>
          <w:sz w:val="24"/>
          <w:lang w:val="en-US"/>
        </w:rPr>
        <w:t xml:space="preserve"> O157:H7 pada air galon penderita diare dengan metode</w:t>
      </w:r>
      <w:r>
        <w:rPr>
          <w:rFonts w:ascii="Times New Roman" w:hAnsi="Times New Roman"/>
          <w:sz w:val="24"/>
          <w:lang w:val="en-US"/>
        </w:rPr>
        <w:tab/>
      </w:r>
      <w:r>
        <w:rPr>
          <w:rFonts w:ascii="Times New Roman" w:hAnsi="Times New Roman"/>
          <w:sz w:val="24"/>
          <w:lang w:val="en-US"/>
        </w:rPr>
        <w:t xml:space="preserve">polymerase chain reaction (PCR). </w:t>
      </w:r>
      <w:r>
        <w:rPr>
          <w:rFonts w:ascii="Times New Roman" w:hAnsi="Times New Roman"/>
          <w:i/>
          <w:sz w:val="24"/>
          <w:lang w:val="en-US"/>
        </w:rPr>
        <w:t>Bimafika</w:t>
      </w:r>
      <w:r>
        <w:rPr>
          <w:rFonts w:ascii="Times New Roman" w:hAnsi="Times New Roman"/>
          <w:sz w:val="24"/>
          <w:lang w:val="en-US"/>
        </w:rPr>
        <w:t xml:space="preserve">, </w:t>
      </w:r>
      <w:r>
        <w:rPr>
          <w:rFonts w:ascii="Times New Roman" w:hAnsi="Times New Roman"/>
          <w:i/>
          <w:sz w:val="24"/>
          <w:lang w:val="en-US"/>
        </w:rPr>
        <w:t>9</w:t>
      </w:r>
      <w:r>
        <w:rPr>
          <w:rFonts w:ascii="Times New Roman" w:hAnsi="Times New Roman"/>
          <w:sz w:val="24"/>
          <w:lang w:val="en-US"/>
        </w:rPr>
        <w:t>, 23-26.</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Raharja, Z. T. (2015). </w:t>
      </w:r>
      <w:r>
        <w:rPr>
          <w:rFonts w:ascii="Times New Roman" w:hAnsi="Times New Roman"/>
          <w:i/>
          <w:sz w:val="24"/>
          <w:lang w:val="en-US"/>
        </w:rPr>
        <w:t>Identifikasi Escherichia coli pada Air Minum Isi Ulang dari Depot di Kelurahan Pisangan dan Cirendeu Tahun 2015</w:t>
      </w:r>
      <w:r>
        <w:rPr>
          <w:rFonts w:ascii="Times New Roman" w:hAnsi="Times New Roman"/>
          <w:sz w:val="24"/>
          <w:lang w:val="en-US"/>
        </w:rPr>
        <w:t>. Jakarta: Program Studi Pendidikan Dokter Fakultas Kedokteran dan Ilmu Kesehatan Universitas</w:t>
      </w:r>
      <w:r>
        <w:rPr>
          <w:rFonts w:ascii="Times New Roman" w:hAnsi="Times New Roman"/>
          <w:sz w:val="24"/>
          <w:lang w:val="en-US"/>
        </w:rPr>
        <w:tab/>
      </w:r>
      <w:r>
        <w:rPr>
          <w:rFonts w:ascii="Times New Roman" w:hAnsi="Times New Roman"/>
          <w:sz w:val="24"/>
          <w:lang w:val="en-US"/>
        </w:rPr>
        <w:t>Islam Negeri Syarif Hidayatullah.</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Stadhouders, R., Pas, S. D., Anber, J., Voermans, J., Mes, T. H., &amp; Schutten, M. (2010). The effect of primer-template mismatches on the detection and quantification of nucleic acids using the 5′ nuclease assay. </w:t>
      </w:r>
      <w:r>
        <w:rPr>
          <w:rFonts w:ascii="Times New Roman" w:hAnsi="Times New Roman"/>
          <w:i/>
          <w:iCs/>
          <w:sz w:val="24"/>
          <w:lang w:val="en-US"/>
        </w:rPr>
        <w:t>The Journal of Molecular Diagnostics</w:t>
      </w:r>
      <w:r>
        <w:rPr>
          <w:rFonts w:ascii="Times New Roman" w:hAnsi="Times New Roman"/>
          <w:sz w:val="24"/>
          <w:lang w:val="en-US"/>
        </w:rPr>
        <w:t>, </w:t>
      </w:r>
      <w:r>
        <w:rPr>
          <w:rFonts w:ascii="Times New Roman" w:hAnsi="Times New Roman"/>
          <w:i/>
          <w:iCs/>
          <w:sz w:val="24"/>
          <w:lang w:val="en-US"/>
        </w:rPr>
        <w:t>12</w:t>
      </w:r>
      <w:r>
        <w:rPr>
          <w:rFonts w:ascii="Times New Roman" w:hAnsi="Times New Roman"/>
          <w:sz w:val="24"/>
          <w:lang w:val="en-US"/>
        </w:rPr>
        <w:t>(1), 109-117.</w:t>
      </w:r>
    </w:p>
    <w:p>
      <w:pPr>
        <w:widowControl w:val="0"/>
        <w:autoSpaceDE w:val="0"/>
        <w:autoSpaceDN w:val="0"/>
        <w:adjustRightInd w:val="0"/>
        <w:spacing w:after="0" w:line="480" w:lineRule="auto"/>
        <w:ind w:left="480" w:hanging="480"/>
        <w:jc w:val="both"/>
        <w:rPr>
          <w:rFonts w:ascii="Times New Roman" w:hAnsi="Times New Roman"/>
          <w:sz w:val="24"/>
          <w:lang w:val="en-US"/>
        </w:rPr>
      </w:pPr>
      <w:r>
        <w:rPr>
          <w:rFonts w:ascii="Times New Roman" w:hAnsi="Times New Roman"/>
          <w:sz w:val="24"/>
          <w:lang w:val="en-US"/>
        </w:rPr>
        <w:t xml:space="preserve">Sutiknowati, L. I. (2016). Bioindikator pencemar, bakteri </w:t>
      </w:r>
      <w:r>
        <w:rPr>
          <w:rFonts w:ascii="Times New Roman" w:hAnsi="Times New Roman"/>
          <w:i/>
          <w:sz w:val="24"/>
          <w:lang w:val="en-US"/>
        </w:rPr>
        <w:t>Escherichia coli</w:t>
      </w:r>
      <w:r>
        <w:rPr>
          <w:rFonts w:ascii="Times New Roman" w:hAnsi="Times New Roman"/>
          <w:sz w:val="24"/>
          <w:lang w:val="en-US"/>
        </w:rPr>
        <w:t xml:space="preserve">. </w:t>
      </w:r>
      <w:r>
        <w:rPr>
          <w:rFonts w:ascii="Times New Roman" w:hAnsi="Times New Roman"/>
          <w:i/>
          <w:sz w:val="24"/>
          <w:lang w:val="en-US"/>
        </w:rPr>
        <w:t>Jurnal Oseana, 41</w:t>
      </w:r>
      <w:r>
        <w:rPr>
          <w:rFonts w:ascii="Times New Roman" w:hAnsi="Times New Roman"/>
          <w:sz w:val="24"/>
          <w:lang w:val="en-US"/>
        </w:rPr>
        <w:t>(4), 63-71.</w:t>
      </w:r>
    </w:p>
    <w:p>
      <w:pPr>
        <w:widowControl w:val="0"/>
        <w:autoSpaceDE w:val="0"/>
        <w:autoSpaceDN w:val="0"/>
        <w:adjustRightInd w:val="0"/>
        <w:spacing w:after="0" w:line="480" w:lineRule="auto"/>
        <w:ind w:left="480" w:hanging="480"/>
        <w:jc w:val="both"/>
        <w:rPr>
          <w:rFonts w:ascii="Times New Roman" w:hAnsi="Times New Roman"/>
          <w:sz w:val="24"/>
        </w:rPr>
      </w:pPr>
      <w:r>
        <w:rPr>
          <w:rFonts w:ascii="Times New Roman" w:hAnsi="Times New Roman"/>
          <w:sz w:val="24"/>
          <w:lang w:val="en-US"/>
        </w:rPr>
        <w:t xml:space="preserve">Winata, E., &amp; Hartantyo, E. (2013). Kualitas air tanah disepanjang kali gajah wong ditinjau dari pola sebaran </w:t>
      </w:r>
      <w:r>
        <w:rPr>
          <w:rFonts w:ascii="Times New Roman" w:hAnsi="Times New Roman"/>
          <w:i/>
          <w:sz w:val="24"/>
          <w:lang w:val="en-US"/>
        </w:rPr>
        <w:t>Escherichia coli</w:t>
      </w:r>
      <w:r>
        <w:rPr>
          <w:rFonts w:ascii="Times New Roman" w:hAnsi="Times New Roman"/>
          <w:sz w:val="24"/>
          <w:lang w:val="en-US"/>
        </w:rPr>
        <w:t xml:space="preserve"> (studikasus kecamatan umbulharjo). </w:t>
      </w:r>
      <w:r>
        <w:rPr>
          <w:rFonts w:ascii="Times New Roman" w:hAnsi="Times New Roman"/>
          <w:i/>
          <w:sz w:val="24"/>
          <w:lang w:val="en-US"/>
        </w:rPr>
        <w:t>Jurnal Fisika Indonesia, XVII</w:t>
      </w:r>
      <w:r>
        <w:rPr>
          <w:rFonts w:ascii="Times New Roman" w:hAnsi="Times New Roman"/>
          <w:sz w:val="24"/>
          <w:lang w:val="en-US"/>
        </w:rPr>
        <w:t>(50), 9-11.</w:t>
      </w:r>
    </w:p>
    <w:sectPr>
      <w:pgSz w:w="11906" w:h="16838"/>
      <w:pgMar w:top="1440" w:right="1440" w:bottom="1440" w:left="1440" w:header="708" w:footer="708" w:gutter="0"/>
      <w:lnNumType w:countBy="1" w:restart="continuou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ell MT">
    <w:panose1 w:val="02020503060305020303"/>
    <w:charset w:val="00"/>
    <w:family w:val="roman"/>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rO0MDI0MzY0MjQxNjFT0lEKTi0uzszPAykwqgUAgB1xESwAAAA="/>
  </w:docVars>
  <w:rsids>
    <w:rsidRoot w:val="00575709"/>
    <w:rsid w:val="000F5634"/>
    <w:rsid w:val="001558E7"/>
    <w:rsid w:val="001600F0"/>
    <w:rsid w:val="001B0276"/>
    <w:rsid w:val="00205444"/>
    <w:rsid w:val="002D55C9"/>
    <w:rsid w:val="002F6F00"/>
    <w:rsid w:val="003039A4"/>
    <w:rsid w:val="00371AD8"/>
    <w:rsid w:val="0037427A"/>
    <w:rsid w:val="003E5EB2"/>
    <w:rsid w:val="0043639B"/>
    <w:rsid w:val="00462ED0"/>
    <w:rsid w:val="0049653D"/>
    <w:rsid w:val="004C25E6"/>
    <w:rsid w:val="00526691"/>
    <w:rsid w:val="00554A0A"/>
    <w:rsid w:val="00575709"/>
    <w:rsid w:val="00591BA7"/>
    <w:rsid w:val="00593E92"/>
    <w:rsid w:val="005E4287"/>
    <w:rsid w:val="006075C5"/>
    <w:rsid w:val="006378C5"/>
    <w:rsid w:val="006A67E4"/>
    <w:rsid w:val="006C6871"/>
    <w:rsid w:val="007223A4"/>
    <w:rsid w:val="00760608"/>
    <w:rsid w:val="00774053"/>
    <w:rsid w:val="007D0116"/>
    <w:rsid w:val="0080724F"/>
    <w:rsid w:val="00901162"/>
    <w:rsid w:val="009023C5"/>
    <w:rsid w:val="009041D1"/>
    <w:rsid w:val="00941B7A"/>
    <w:rsid w:val="0096481D"/>
    <w:rsid w:val="00981ED3"/>
    <w:rsid w:val="00AC7084"/>
    <w:rsid w:val="00AE7191"/>
    <w:rsid w:val="00B14DAE"/>
    <w:rsid w:val="00BC4084"/>
    <w:rsid w:val="00C06393"/>
    <w:rsid w:val="00CB4B34"/>
    <w:rsid w:val="00CD49EA"/>
    <w:rsid w:val="00CF74B8"/>
    <w:rsid w:val="00D325AB"/>
    <w:rsid w:val="00D624AE"/>
    <w:rsid w:val="00D70749"/>
    <w:rsid w:val="00D71117"/>
    <w:rsid w:val="00D861B5"/>
    <w:rsid w:val="00DF6972"/>
    <w:rsid w:val="00F21F8B"/>
    <w:rsid w:val="00F52FD3"/>
    <w:rsid w:val="3ADB2A1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cs="Tahoma"/>
      <w:sz w:val="16"/>
      <w:szCs w:val="16"/>
    </w:rPr>
  </w:style>
  <w:style w:type="paragraph" w:styleId="5">
    <w:name w:val="caption"/>
    <w:basedOn w:val="1"/>
    <w:next w:val="1"/>
    <w:unhideWhenUsed/>
    <w:qFormat/>
    <w:uiPriority w:val="35"/>
    <w:pPr>
      <w:spacing w:line="240" w:lineRule="auto"/>
    </w:pPr>
    <w:rPr>
      <w:b/>
      <w:bCs/>
      <w:color w:val="4F81BD"/>
      <w:sz w:val="18"/>
      <w:szCs w:val="18"/>
      <w:lang w:val="en-US"/>
    </w:rPr>
  </w:style>
  <w:style w:type="character" w:styleId="6">
    <w:name w:val="Hyperlink"/>
    <w:unhideWhenUsed/>
    <w:qFormat/>
    <w:uiPriority w:val="99"/>
    <w:rPr>
      <w:color w:val="0000FF"/>
      <w:u w:val="single"/>
    </w:rPr>
  </w:style>
  <w:style w:type="character" w:styleId="7">
    <w:name w:val="line number"/>
    <w:basedOn w:val="2"/>
    <w:semiHidden/>
    <w:unhideWhenUsed/>
    <w:uiPriority w:val="99"/>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lang w:val="zh-CN" w:eastAsia="zh-CN"/>
    </w:rPr>
  </w:style>
  <w:style w:type="table" w:styleId="9">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0">
    <w:name w:val="Light Shading"/>
    <w:basedOn w:val="3"/>
    <w:qFormat/>
    <w:uiPriority w:val="60"/>
    <w:rPr>
      <w:color w:val="000000"/>
      <w:lang w:val="en-US"/>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11">
    <w:name w:val="List Paragraph"/>
    <w:basedOn w:val="1"/>
    <w:qFormat/>
    <w:uiPriority w:val="34"/>
    <w:pPr>
      <w:ind w:left="720"/>
      <w:contextualSpacing/>
    </w:pPr>
  </w:style>
  <w:style w:type="character" w:customStyle="1" w:styleId="12">
    <w:name w:val="Balloon Text Char"/>
    <w:link w:val="4"/>
    <w:semiHidden/>
    <w:qFormat/>
    <w:uiPriority w:val="99"/>
    <w:rPr>
      <w:rFonts w:ascii="Tahoma" w:hAnsi="Tahoma" w:cs="Tahoma"/>
      <w:sz w:val="16"/>
      <w:szCs w:val="16"/>
    </w:rPr>
  </w:style>
  <w:style w:type="character" w:customStyle="1" w:styleId="13">
    <w:name w:val="Sebutan Yang Belum Terselesaikan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153BBF-0FEC-46D5-A2EF-A53101DA6A0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3676</Words>
  <Characters>20958</Characters>
  <Lines>174</Lines>
  <Paragraphs>49</Paragraphs>
  <TotalTime>1289</TotalTime>
  <ScaleCrop>false</ScaleCrop>
  <LinksUpToDate>false</LinksUpToDate>
  <CharactersWithSpaces>24585</CharactersWithSpaces>
  <Application>WPS Office_11.2.0.10382_F1E327BC-269C-435d-A152-05C5408002CA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2021-09-27T01:17:00Z</dcterms:created>
  <dc:creator>TG</dc:creator>
  <cp:lastModifiedBy>LENOVO</cp:lastModifiedBy>
  <dcterms:modified xsi:type="dcterms:W3CDTF">2021-11-20T07:14:34Z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y fmtid="{D5CDD505-2E9C-101B-9397-08002B2CF9AE}" pid="29" name="KSOProductBuildVer">
    <vt:lpwstr>1033-11.2.0.10382</vt:lpwstr>
  </property>
  <property fmtid="{D5CDD505-2E9C-101B-9397-08002B2CF9AE}" pid="30" name="ICV">
    <vt:lpwstr>658090C85BC249F6820F1DCA3E6D8453</vt:lpwstr>
  </property>
</Properties>
</file>