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7D55F" w14:textId="2EC5DCD1" w:rsidR="00DC2A76" w:rsidRPr="00CE3AFA" w:rsidRDefault="00DC2A76" w:rsidP="00DC2A76">
      <w:pPr>
        <w:rPr>
          <w:rFonts w:ascii="Times New Roman" w:hAnsi="Times New Roman"/>
          <w:b/>
          <w:sz w:val="24"/>
          <w:szCs w:val="24"/>
        </w:rPr>
      </w:pPr>
      <w:r w:rsidRPr="00CE3AFA">
        <w:rPr>
          <w:rFonts w:ascii="Times New Roman" w:hAnsi="Times New Roman"/>
          <w:b/>
          <w:sz w:val="24"/>
          <w:szCs w:val="24"/>
        </w:rPr>
        <w:t xml:space="preserve">Pathogenicity of RNA Satellite Associated with </w:t>
      </w:r>
      <w:r w:rsidRPr="00CE3AFA">
        <w:rPr>
          <w:rFonts w:ascii="Times New Roman" w:hAnsi="Times New Roman"/>
          <w:b/>
          <w:i/>
          <w:sz w:val="24"/>
          <w:szCs w:val="24"/>
        </w:rPr>
        <w:t>Cucumber mosaic virus</w:t>
      </w:r>
      <w:r w:rsidRPr="00CE3AFA">
        <w:rPr>
          <w:rFonts w:ascii="Times New Roman" w:hAnsi="Times New Roman"/>
          <w:b/>
          <w:sz w:val="24"/>
          <w:szCs w:val="24"/>
        </w:rPr>
        <w:t xml:space="preserve"> (CMV) on </w:t>
      </w:r>
      <w:r w:rsidR="000226D8">
        <w:rPr>
          <w:rFonts w:ascii="Times New Roman" w:hAnsi="Times New Roman"/>
          <w:b/>
          <w:sz w:val="24"/>
          <w:szCs w:val="24"/>
        </w:rPr>
        <w:t>Chilli</w:t>
      </w:r>
      <w:r w:rsidRPr="00CE3AFA">
        <w:rPr>
          <w:rFonts w:ascii="Times New Roman" w:hAnsi="Times New Roman"/>
          <w:b/>
          <w:sz w:val="24"/>
          <w:szCs w:val="24"/>
        </w:rPr>
        <w:t xml:space="preserve"> (</w:t>
      </w:r>
      <w:r w:rsidRPr="00CE3AFA">
        <w:rPr>
          <w:rFonts w:ascii="Times New Roman" w:hAnsi="Times New Roman"/>
          <w:b/>
          <w:i/>
          <w:sz w:val="24"/>
          <w:szCs w:val="24"/>
        </w:rPr>
        <w:t>Capsicum annuum</w:t>
      </w:r>
      <w:r w:rsidRPr="00CE3AFA">
        <w:rPr>
          <w:rFonts w:ascii="Times New Roman" w:hAnsi="Times New Roman"/>
          <w:b/>
          <w:sz w:val="24"/>
          <w:szCs w:val="24"/>
        </w:rPr>
        <w:t xml:space="preserve"> L.)</w:t>
      </w:r>
    </w:p>
    <w:p w14:paraId="65516D02" w14:textId="77777777" w:rsidR="00DC2A76" w:rsidRPr="00412353" w:rsidRDefault="00DC2A76" w:rsidP="00DC2A76">
      <w:pPr>
        <w:tabs>
          <w:tab w:val="left" w:pos="3181"/>
        </w:tabs>
        <w:spacing w:after="0" w:line="480" w:lineRule="auto"/>
        <w:jc w:val="both"/>
        <w:rPr>
          <w:rFonts w:ascii="Times New Roman" w:hAnsi="Times New Roman"/>
          <w:sz w:val="24"/>
          <w:szCs w:val="24"/>
        </w:rPr>
      </w:pPr>
      <w:r>
        <w:rPr>
          <w:rFonts w:ascii="Times New Roman" w:hAnsi="Times New Roman"/>
          <w:sz w:val="24"/>
          <w:szCs w:val="24"/>
        </w:rPr>
        <w:t>Mai Sari</w:t>
      </w:r>
      <w:r w:rsidRPr="00D71117">
        <w:rPr>
          <w:rFonts w:ascii="Times New Roman" w:hAnsi="Times New Roman"/>
          <w:sz w:val="24"/>
          <w:szCs w:val="24"/>
          <w:vertAlign w:val="superscript"/>
        </w:rPr>
        <w:t>1</w:t>
      </w:r>
      <w:r w:rsidRPr="00D71117">
        <w:rPr>
          <w:rFonts w:ascii="Times New Roman" w:hAnsi="Times New Roman"/>
          <w:sz w:val="24"/>
          <w:szCs w:val="24"/>
        </w:rPr>
        <w:t xml:space="preserve">, </w:t>
      </w:r>
      <w:r w:rsidR="001B3BAA">
        <w:rPr>
          <w:rFonts w:ascii="Times New Roman" w:hAnsi="Times New Roman"/>
          <w:sz w:val="24"/>
          <w:szCs w:val="24"/>
        </w:rPr>
        <w:t xml:space="preserve">Veronica </w:t>
      </w:r>
      <w:proofErr w:type="spellStart"/>
      <w:r w:rsidR="001B3BAA">
        <w:rPr>
          <w:rFonts w:ascii="Times New Roman" w:hAnsi="Times New Roman"/>
          <w:sz w:val="24"/>
          <w:szCs w:val="24"/>
        </w:rPr>
        <w:t>Elizabeh</w:t>
      </w:r>
      <w:proofErr w:type="spellEnd"/>
      <w:r w:rsidR="001B3BAA">
        <w:rPr>
          <w:rFonts w:ascii="Times New Roman" w:hAnsi="Times New Roman"/>
          <w:sz w:val="24"/>
          <w:szCs w:val="24"/>
        </w:rPr>
        <w:t xml:space="preserve"> Sijabat</w:t>
      </w:r>
      <w:r w:rsidR="001B3BAA" w:rsidRPr="001B3BAA">
        <w:rPr>
          <w:rFonts w:ascii="Times New Roman" w:hAnsi="Times New Roman"/>
          <w:sz w:val="24"/>
          <w:szCs w:val="24"/>
          <w:vertAlign w:val="superscript"/>
        </w:rPr>
        <w:t>1</w:t>
      </w:r>
      <w:r w:rsidR="001B3BAA">
        <w:rPr>
          <w:rFonts w:ascii="Times New Roman" w:hAnsi="Times New Roman"/>
          <w:sz w:val="24"/>
          <w:szCs w:val="24"/>
        </w:rPr>
        <w:t xml:space="preserve">, </w:t>
      </w:r>
      <w:r>
        <w:rPr>
          <w:rFonts w:ascii="Times New Roman" w:hAnsi="Times New Roman"/>
          <w:sz w:val="24"/>
          <w:szCs w:val="24"/>
        </w:rPr>
        <w:t>Mahfut</w:t>
      </w:r>
      <w:r w:rsidR="001B3BAA">
        <w:rPr>
          <w:rFonts w:ascii="Times New Roman" w:hAnsi="Times New Roman"/>
          <w:sz w:val="24"/>
          <w:szCs w:val="24"/>
          <w:vertAlign w:val="superscript"/>
        </w:rPr>
        <w:t>2</w:t>
      </w:r>
      <w:r>
        <w:rPr>
          <w:rFonts w:ascii="Times New Roman" w:hAnsi="Times New Roman"/>
          <w:sz w:val="24"/>
          <w:szCs w:val="24"/>
          <w:vertAlign w:val="superscript"/>
        </w:rPr>
        <w:t>*</w:t>
      </w:r>
      <w:r>
        <w:rPr>
          <w:rFonts w:ascii="Times New Roman" w:hAnsi="Times New Roman"/>
          <w:sz w:val="24"/>
          <w:szCs w:val="24"/>
          <w:vertAlign w:val="superscript"/>
        </w:rPr>
        <w:tab/>
      </w:r>
    </w:p>
    <w:p w14:paraId="7FCFDB36" w14:textId="77777777" w:rsidR="00DC2A76" w:rsidRPr="00D71117" w:rsidRDefault="00DC2A76" w:rsidP="00DC2A76">
      <w:pPr>
        <w:spacing w:after="0" w:line="480" w:lineRule="auto"/>
        <w:jc w:val="both"/>
        <w:rPr>
          <w:rFonts w:ascii="Times New Roman" w:hAnsi="Times New Roman"/>
          <w:sz w:val="24"/>
          <w:szCs w:val="24"/>
        </w:rPr>
      </w:pPr>
    </w:p>
    <w:p w14:paraId="64199FA0" w14:textId="77777777" w:rsidR="00DC2A76" w:rsidRPr="00D71117" w:rsidRDefault="00DC2A76" w:rsidP="00DC2A76">
      <w:pPr>
        <w:spacing w:after="0" w:line="480" w:lineRule="auto"/>
        <w:jc w:val="both"/>
        <w:rPr>
          <w:rFonts w:ascii="Times New Roman" w:hAnsi="Times New Roman"/>
          <w:sz w:val="24"/>
          <w:szCs w:val="24"/>
        </w:rPr>
      </w:pPr>
      <w:r w:rsidRPr="00D71117">
        <w:rPr>
          <w:rFonts w:ascii="Times New Roman" w:hAnsi="Times New Roman"/>
          <w:sz w:val="24"/>
          <w:szCs w:val="24"/>
          <w:vertAlign w:val="superscript"/>
        </w:rPr>
        <w:t>1</w:t>
      </w:r>
      <w:r>
        <w:rPr>
          <w:rFonts w:ascii="Times New Roman" w:hAnsi="Times New Roman"/>
          <w:sz w:val="24"/>
          <w:szCs w:val="24"/>
          <w:vertAlign w:val="superscript"/>
        </w:rPr>
        <w:t xml:space="preserve"> </w:t>
      </w:r>
      <w:r>
        <w:rPr>
          <w:rFonts w:ascii="Times New Roman" w:hAnsi="Times New Roman"/>
          <w:sz w:val="24"/>
          <w:szCs w:val="24"/>
        </w:rPr>
        <w:t>Biology Department, Faculty of Mathematics and Natural Science, University of Lampung</w:t>
      </w:r>
      <w:r w:rsidR="001B3BAA">
        <w:rPr>
          <w:rFonts w:ascii="Times New Roman" w:hAnsi="Times New Roman"/>
          <w:sz w:val="24"/>
          <w:szCs w:val="24"/>
        </w:rPr>
        <w:t>.</w:t>
      </w:r>
      <w:r>
        <w:rPr>
          <w:rFonts w:ascii="Times New Roman" w:hAnsi="Times New Roman"/>
          <w:sz w:val="24"/>
          <w:szCs w:val="24"/>
        </w:rPr>
        <w:t xml:space="preserve"> </w:t>
      </w:r>
      <w:r w:rsidR="001B3BAA">
        <w:rPr>
          <w:rFonts w:ascii="Times New Roman" w:hAnsi="Times New Roman"/>
          <w:sz w:val="24"/>
          <w:szCs w:val="24"/>
        </w:rPr>
        <w:t>Jl. Prof</w:t>
      </w:r>
      <w:r>
        <w:rPr>
          <w:rFonts w:ascii="Times New Roman" w:hAnsi="Times New Roman"/>
          <w:sz w:val="24"/>
          <w:szCs w:val="24"/>
        </w:rPr>
        <w:t xml:space="preserve">. </w:t>
      </w:r>
      <w:proofErr w:type="spellStart"/>
      <w:r>
        <w:rPr>
          <w:rFonts w:ascii="Times New Roman" w:hAnsi="Times New Roman"/>
          <w:sz w:val="24"/>
          <w:szCs w:val="24"/>
        </w:rPr>
        <w:t>Sumantri</w:t>
      </w:r>
      <w:proofErr w:type="spellEnd"/>
      <w:r>
        <w:rPr>
          <w:rFonts w:ascii="Times New Roman" w:hAnsi="Times New Roman"/>
          <w:sz w:val="24"/>
          <w:szCs w:val="24"/>
        </w:rPr>
        <w:t xml:space="preserve"> </w:t>
      </w:r>
      <w:proofErr w:type="spellStart"/>
      <w:r>
        <w:rPr>
          <w:rFonts w:ascii="Times New Roman" w:hAnsi="Times New Roman"/>
          <w:sz w:val="24"/>
          <w:szCs w:val="24"/>
        </w:rPr>
        <w:t>Brojonegoro</w:t>
      </w:r>
      <w:proofErr w:type="spellEnd"/>
      <w:r w:rsidR="001B3BAA">
        <w:rPr>
          <w:rFonts w:ascii="Times New Roman" w:hAnsi="Times New Roman"/>
          <w:sz w:val="24"/>
          <w:szCs w:val="24"/>
        </w:rPr>
        <w:t xml:space="preserve"> </w:t>
      </w:r>
      <w:r>
        <w:rPr>
          <w:rFonts w:ascii="Times New Roman" w:hAnsi="Times New Roman"/>
          <w:sz w:val="24"/>
          <w:szCs w:val="24"/>
        </w:rPr>
        <w:t xml:space="preserve">No.1, </w:t>
      </w:r>
      <w:proofErr w:type="spellStart"/>
      <w:r>
        <w:rPr>
          <w:rFonts w:ascii="Times New Roman" w:hAnsi="Times New Roman"/>
          <w:sz w:val="24"/>
          <w:szCs w:val="24"/>
        </w:rPr>
        <w:t>Gedong</w:t>
      </w:r>
      <w:proofErr w:type="spellEnd"/>
      <w:r>
        <w:rPr>
          <w:rFonts w:ascii="Times New Roman" w:hAnsi="Times New Roman"/>
          <w:sz w:val="24"/>
          <w:szCs w:val="24"/>
        </w:rPr>
        <w:t xml:space="preserve"> </w:t>
      </w:r>
      <w:proofErr w:type="spellStart"/>
      <w:r>
        <w:rPr>
          <w:rFonts w:ascii="Times New Roman" w:hAnsi="Times New Roman"/>
          <w:sz w:val="24"/>
          <w:szCs w:val="24"/>
        </w:rPr>
        <w:t>Meneng</w:t>
      </w:r>
      <w:proofErr w:type="spellEnd"/>
      <w:r>
        <w:rPr>
          <w:rFonts w:ascii="Times New Roman" w:hAnsi="Times New Roman"/>
          <w:sz w:val="24"/>
          <w:szCs w:val="24"/>
        </w:rPr>
        <w:t>, Lampung, 35141</w:t>
      </w:r>
    </w:p>
    <w:p w14:paraId="460DA473" w14:textId="77777777" w:rsidR="00DC2A76" w:rsidRPr="00D71117" w:rsidRDefault="00DC2A76" w:rsidP="00DC2A76">
      <w:pPr>
        <w:spacing w:after="0" w:line="480" w:lineRule="auto"/>
        <w:jc w:val="both"/>
        <w:rPr>
          <w:rFonts w:ascii="Times New Roman" w:hAnsi="Times New Roman"/>
          <w:sz w:val="24"/>
          <w:szCs w:val="24"/>
        </w:rPr>
      </w:pPr>
    </w:p>
    <w:p w14:paraId="146ABC20" w14:textId="77777777" w:rsidR="00DC2A76" w:rsidRDefault="00DC2A76" w:rsidP="00DC2A76">
      <w:pPr>
        <w:spacing w:after="0" w:line="480" w:lineRule="auto"/>
        <w:rPr>
          <w:rFonts w:ascii="Times New Roman" w:hAnsi="Times New Roman"/>
          <w:sz w:val="24"/>
          <w:szCs w:val="24"/>
        </w:rPr>
      </w:pPr>
      <w:r w:rsidRPr="00D71117">
        <w:rPr>
          <w:rFonts w:ascii="Times New Roman" w:hAnsi="Times New Roman"/>
          <w:sz w:val="24"/>
          <w:szCs w:val="24"/>
        </w:rPr>
        <w:t>*Corresponding author. Tel.: +</w:t>
      </w:r>
      <w:r>
        <w:rPr>
          <w:rFonts w:ascii="Times New Roman" w:hAnsi="Times New Roman"/>
          <w:sz w:val="24"/>
          <w:szCs w:val="24"/>
        </w:rPr>
        <w:t>62 8</w:t>
      </w:r>
      <w:r w:rsidR="001B3BAA">
        <w:rPr>
          <w:rFonts w:ascii="Times New Roman" w:hAnsi="Times New Roman"/>
          <w:sz w:val="24"/>
          <w:szCs w:val="24"/>
        </w:rPr>
        <w:t>1260615502</w:t>
      </w:r>
      <w:r w:rsidRPr="00D71117">
        <w:rPr>
          <w:rFonts w:ascii="Times New Roman" w:hAnsi="Times New Roman"/>
          <w:sz w:val="24"/>
          <w:szCs w:val="24"/>
        </w:rPr>
        <w:t xml:space="preserve">. Email address: </w:t>
      </w:r>
      <w:hyperlink r:id="rId4" w:history="1">
        <w:r w:rsidRPr="00AD7604">
          <w:rPr>
            <w:rStyle w:val="Hyperlink"/>
            <w:rFonts w:ascii="Times New Roman" w:hAnsi="Times New Roman"/>
            <w:sz w:val="24"/>
            <w:szCs w:val="24"/>
          </w:rPr>
          <w:t>mahfut.mipa@fmipa.unila.ac.id</w:t>
        </w:r>
      </w:hyperlink>
    </w:p>
    <w:p w14:paraId="5DBFE420" w14:textId="77777777" w:rsidR="00DC2A76" w:rsidRPr="00D71117" w:rsidRDefault="00DC2A76" w:rsidP="00DC2A76">
      <w:pPr>
        <w:spacing w:after="0" w:line="480" w:lineRule="auto"/>
        <w:rPr>
          <w:rFonts w:ascii="Times New Roman" w:hAnsi="Times New Roman"/>
          <w:sz w:val="24"/>
          <w:szCs w:val="24"/>
        </w:rPr>
      </w:pPr>
    </w:p>
    <w:p w14:paraId="259F8AED" w14:textId="77777777" w:rsidR="00DC2A76" w:rsidRPr="00D71117" w:rsidRDefault="00DC2A76" w:rsidP="00DC2A76">
      <w:pPr>
        <w:spacing w:after="0" w:line="480" w:lineRule="auto"/>
        <w:jc w:val="both"/>
        <w:rPr>
          <w:rFonts w:ascii="Times New Roman" w:hAnsi="Times New Roman"/>
          <w:sz w:val="24"/>
          <w:szCs w:val="24"/>
        </w:rPr>
      </w:pPr>
    </w:p>
    <w:p w14:paraId="74A15DC4" w14:textId="77777777" w:rsidR="00DC2A76" w:rsidRDefault="00DC2A76" w:rsidP="00DC2A76">
      <w:pPr>
        <w:spacing w:after="0" w:line="480" w:lineRule="auto"/>
        <w:jc w:val="both"/>
        <w:rPr>
          <w:rFonts w:ascii="Times New Roman" w:hAnsi="Times New Roman"/>
          <w:sz w:val="24"/>
          <w:szCs w:val="24"/>
        </w:rPr>
      </w:pPr>
    </w:p>
    <w:p w14:paraId="6D9726D4" w14:textId="77777777" w:rsidR="00DC2A76" w:rsidRDefault="00DC2A76" w:rsidP="00DC2A76">
      <w:pPr>
        <w:spacing w:after="0" w:line="480" w:lineRule="auto"/>
        <w:jc w:val="both"/>
        <w:rPr>
          <w:rFonts w:ascii="Times New Roman" w:hAnsi="Times New Roman"/>
          <w:sz w:val="24"/>
          <w:szCs w:val="24"/>
        </w:rPr>
      </w:pPr>
    </w:p>
    <w:p w14:paraId="5AB99251" w14:textId="77777777" w:rsidR="00DC2A76" w:rsidRDefault="00DC2A76" w:rsidP="00DC2A76">
      <w:pPr>
        <w:spacing w:after="0" w:line="480" w:lineRule="auto"/>
        <w:jc w:val="both"/>
        <w:rPr>
          <w:rFonts w:ascii="Times New Roman" w:hAnsi="Times New Roman"/>
          <w:sz w:val="24"/>
          <w:szCs w:val="24"/>
        </w:rPr>
      </w:pPr>
    </w:p>
    <w:p w14:paraId="1C2F1EA5" w14:textId="77777777" w:rsidR="00DC2A76" w:rsidRPr="00D71117" w:rsidRDefault="00DC2A76" w:rsidP="00DC2A76">
      <w:pPr>
        <w:spacing w:after="0" w:line="480" w:lineRule="auto"/>
        <w:jc w:val="both"/>
        <w:rPr>
          <w:rFonts w:ascii="Times New Roman" w:hAnsi="Times New Roman"/>
          <w:sz w:val="24"/>
          <w:szCs w:val="24"/>
        </w:rPr>
      </w:pPr>
    </w:p>
    <w:p w14:paraId="56B76506" w14:textId="77777777" w:rsidR="00DC2A76" w:rsidRPr="00D71117" w:rsidRDefault="00DC2A76" w:rsidP="00DC2A76">
      <w:pPr>
        <w:spacing w:after="0" w:line="480" w:lineRule="auto"/>
        <w:jc w:val="both"/>
        <w:rPr>
          <w:rFonts w:ascii="Times New Roman" w:hAnsi="Times New Roman"/>
          <w:sz w:val="24"/>
          <w:szCs w:val="24"/>
        </w:rPr>
      </w:pPr>
    </w:p>
    <w:p w14:paraId="54AB8327" w14:textId="77777777" w:rsidR="00DC2A76" w:rsidRPr="00D71117" w:rsidRDefault="00DC2A76" w:rsidP="00DC2A76">
      <w:pPr>
        <w:spacing w:after="0" w:line="480" w:lineRule="auto"/>
        <w:jc w:val="both"/>
        <w:rPr>
          <w:rFonts w:ascii="Times New Roman" w:hAnsi="Times New Roman"/>
          <w:sz w:val="24"/>
          <w:szCs w:val="24"/>
        </w:rPr>
      </w:pPr>
    </w:p>
    <w:p w14:paraId="52D33F31" w14:textId="77777777" w:rsidR="00DC2A76" w:rsidRPr="00D71117" w:rsidRDefault="00DC2A76" w:rsidP="00DC2A76">
      <w:pPr>
        <w:spacing w:after="0" w:line="480" w:lineRule="auto"/>
        <w:jc w:val="both"/>
        <w:rPr>
          <w:rFonts w:ascii="Times New Roman" w:hAnsi="Times New Roman"/>
          <w:sz w:val="24"/>
          <w:szCs w:val="24"/>
        </w:rPr>
      </w:pPr>
    </w:p>
    <w:p w14:paraId="0D2C1458" w14:textId="77777777" w:rsidR="00DC2A76" w:rsidRPr="00D71117" w:rsidRDefault="00DC2A76" w:rsidP="00DC2A76">
      <w:pPr>
        <w:spacing w:after="0" w:line="480" w:lineRule="auto"/>
        <w:jc w:val="both"/>
        <w:rPr>
          <w:rFonts w:ascii="Times New Roman" w:hAnsi="Times New Roman"/>
          <w:sz w:val="24"/>
          <w:szCs w:val="24"/>
        </w:rPr>
      </w:pPr>
    </w:p>
    <w:p w14:paraId="6F1529C4" w14:textId="77777777" w:rsidR="00DC2A76" w:rsidRDefault="00DC2A76" w:rsidP="00DC2A76">
      <w:pPr>
        <w:spacing w:after="0" w:line="480" w:lineRule="auto"/>
        <w:jc w:val="both"/>
        <w:rPr>
          <w:rFonts w:ascii="Times New Roman" w:hAnsi="Times New Roman"/>
          <w:sz w:val="24"/>
          <w:szCs w:val="24"/>
        </w:rPr>
      </w:pPr>
    </w:p>
    <w:p w14:paraId="19F02E14" w14:textId="77777777" w:rsidR="00DC2A76" w:rsidRPr="00D71117" w:rsidRDefault="00DC2A76" w:rsidP="00DC2A76">
      <w:pPr>
        <w:spacing w:after="0" w:line="480" w:lineRule="auto"/>
        <w:jc w:val="both"/>
        <w:rPr>
          <w:rFonts w:ascii="Times New Roman" w:hAnsi="Times New Roman"/>
          <w:sz w:val="24"/>
          <w:szCs w:val="24"/>
        </w:rPr>
      </w:pPr>
    </w:p>
    <w:p w14:paraId="2E248212" w14:textId="77777777" w:rsidR="00DC2A76" w:rsidRDefault="00DC2A76" w:rsidP="00DC2A76">
      <w:pPr>
        <w:spacing w:after="0" w:line="480" w:lineRule="auto"/>
        <w:jc w:val="both"/>
        <w:rPr>
          <w:rFonts w:ascii="Times New Roman" w:hAnsi="Times New Roman"/>
          <w:sz w:val="24"/>
          <w:szCs w:val="24"/>
        </w:rPr>
      </w:pPr>
    </w:p>
    <w:p w14:paraId="499EA6FC" w14:textId="77777777" w:rsidR="001B3BAA" w:rsidRDefault="001B3BAA" w:rsidP="00DC2A76">
      <w:pPr>
        <w:spacing w:after="0" w:line="480" w:lineRule="auto"/>
        <w:jc w:val="both"/>
        <w:rPr>
          <w:rFonts w:ascii="Times New Roman" w:hAnsi="Times New Roman"/>
          <w:sz w:val="24"/>
          <w:szCs w:val="24"/>
        </w:rPr>
      </w:pPr>
    </w:p>
    <w:p w14:paraId="6678DF18" w14:textId="77777777" w:rsidR="001B3BAA" w:rsidRDefault="001B3BAA" w:rsidP="00DC2A76">
      <w:pPr>
        <w:spacing w:after="0" w:line="480" w:lineRule="auto"/>
        <w:jc w:val="both"/>
        <w:rPr>
          <w:rFonts w:ascii="Times New Roman" w:hAnsi="Times New Roman"/>
          <w:sz w:val="24"/>
          <w:szCs w:val="24"/>
        </w:rPr>
      </w:pPr>
    </w:p>
    <w:p w14:paraId="46139BD9" w14:textId="77777777" w:rsidR="001B3BAA" w:rsidRPr="00D71117" w:rsidRDefault="001B3BAA" w:rsidP="00DC2A76">
      <w:pPr>
        <w:spacing w:after="0" w:line="480" w:lineRule="auto"/>
        <w:jc w:val="both"/>
        <w:rPr>
          <w:rFonts w:ascii="Times New Roman" w:hAnsi="Times New Roman"/>
          <w:sz w:val="24"/>
          <w:szCs w:val="24"/>
        </w:rPr>
      </w:pPr>
    </w:p>
    <w:p w14:paraId="794E9E88" w14:textId="77777777" w:rsidR="00DC2A76" w:rsidRPr="00D71117" w:rsidRDefault="00DC2A76" w:rsidP="00DC2A76">
      <w:pPr>
        <w:spacing w:after="0" w:line="480" w:lineRule="auto"/>
        <w:jc w:val="both"/>
        <w:rPr>
          <w:rFonts w:ascii="Times New Roman" w:hAnsi="Times New Roman"/>
          <w:sz w:val="24"/>
          <w:szCs w:val="24"/>
        </w:rPr>
      </w:pPr>
    </w:p>
    <w:p w14:paraId="5824CB47" w14:textId="77777777" w:rsidR="00DC2A76" w:rsidRPr="00D71117" w:rsidRDefault="00DC2A76" w:rsidP="00DC2A76">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Abstract</w:t>
      </w:r>
    </w:p>
    <w:p w14:paraId="16975702" w14:textId="77777777" w:rsidR="00DC2A76" w:rsidRPr="0080724F" w:rsidRDefault="00DC2A76" w:rsidP="00DC2A76">
      <w:pPr>
        <w:spacing w:after="0" w:line="480" w:lineRule="auto"/>
        <w:jc w:val="both"/>
        <w:rPr>
          <w:rFonts w:ascii="Times New Roman" w:hAnsi="Times New Roman"/>
          <w:sz w:val="24"/>
          <w:szCs w:val="24"/>
        </w:rPr>
      </w:pPr>
      <w:r w:rsidRPr="00A752B4">
        <w:rPr>
          <w:rFonts w:ascii="Times New Roman" w:hAnsi="Times New Roman"/>
          <w:sz w:val="24"/>
          <w:szCs w:val="24"/>
        </w:rPr>
        <w:t xml:space="preserve">Obstacles that often occur in cultivation of tomatoes, chilies, and tobacco is the occurrence of diseases caused by viruses. One of them is infected with the </w:t>
      </w:r>
      <w:r w:rsidRPr="00A752B4">
        <w:rPr>
          <w:rFonts w:ascii="Times New Roman" w:hAnsi="Times New Roman"/>
          <w:i/>
          <w:sz w:val="24"/>
          <w:szCs w:val="24"/>
        </w:rPr>
        <w:t>Cucumber mosaic virus</w:t>
      </w:r>
      <w:r w:rsidRPr="00A752B4">
        <w:rPr>
          <w:rFonts w:ascii="Times New Roman" w:hAnsi="Times New Roman"/>
          <w:sz w:val="24"/>
          <w:szCs w:val="24"/>
        </w:rPr>
        <w:t xml:space="preserve"> (CMV), this virus infection is very dangerous for large red chili, tomato and tobacco farming which results in quite large losses for farmers in Indonesia. Controlling viral infections caused by CMV is very difficult due to the high genetic diversity of CMV making it difficult to obtain resistant types of red pepper, tomato and tobacco, the range of CMV host plants is wide, and CMV can be transmitted by aphids and ticks. non-persistent whiteheads. The aim of this journal review was to determine the pathogenicity of sat-RNA associated with CMV in red chilies, tomatoes and tobacco. Based on the results of reviews from several journals, it can be seen that RNA</w:t>
      </w:r>
      <w:r>
        <w:rPr>
          <w:rFonts w:ascii="Times New Roman" w:hAnsi="Times New Roman"/>
          <w:sz w:val="24"/>
          <w:szCs w:val="24"/>
        </w:rPr>
        <w:t xml:space="preserve"> </w:t>
      </w:r>
      <w:r w:rsidRPr="00A752B4">
        <w:rPr>
          <w:rFonts w:ascii="Times New Roman" w:hAnsi="Times New Roman"/>
          <w:sz w:val="24"/>
          <w:szCs w:val="24"/>
        </w:rPr>
        <w:t xml:space="preserve">satellite is effective against CMV infection </w:t>
      </w:r>
      <w:r>
        <w:rPr>
          <w:rFonts w:ascii="Times New Roman" w:hAnsi="Times New Roman"/>
          <w:sz w:val="24"/>
          <w:szCs w:val="24"/>
        </w:rPr>
        <w:t>on</w:t>
      </w:r>
      <w:r w:rsidRPr="00A752B4">
        <w:rPr>
          <w:rFonts w:ascii="Times New Roman" w:hAnsi="Times New Roman"/>
          <w:sz w:val="24"/>
          <w:szCs w:val="24"/>
        </w:rPr>
        <w:t xml:space="preserve"> chili, tomato, and tobacco plants. Which can be seen by administering the CARNA vaccine to each plant treatment</w:t>
      </w:r>
      <w:r w:rsidRPr="0080724F">
        <w:rPr>
          <w:rFonts w:ascii="Times New Roman" w:hAnsi="Times New Roman"/>
          <w:sz w:val="24"/>
          <w:szCs w:val="24"/>
        </w:rPr>
        <w:t>.</w:t>
      </w:r>
    </w:p>
    <w:p w14:paraId="46F1B700" w14:textId="77777777" w:rsidR="00DC2A76" w:rsidRPr="00D71117" w:rsidRDefault="00DC2A76" w:rsidP="00DC2A76">
      <w:pPr>
        <w:spacing w:after="0" w:line="480" w:lineRule="auto"/>
        <w:jc w:val="both"/>
        <w:rPr>
          <w:rFonts w:ascii="Times New Roman" w:hAnsi="Times New Roman"/>
          <w:sz w:val="24"/>
          <w:szCs w:val="24"/>
        </w:rPr>
      </w:pPr>
    </w:p>
    <w:p w14:paraId="42065B95" w14:textId="77777777" w:rsidR="00DC2A76" w:rsidRPr="00D71117" w:rsidRDefault="00DC2A76" w:rsidP="00DC2A76">
      <w:pPr>
        <w:spacing w:after="0" w:line="480" w:lineRule="auto"/>
        <w:jc w:val="both"/>
        <w:rPr>
          <w:rFonts w:ascii="Times New Roman" w:hAnsi="Times New Roman"/>
          <w:sz w:val="24"/>
          <w:szCs w:val="24"/>
        </w:rPr>
      </w:pPr>
      <w:r w:rsidRPr="00D71117">
        <w:rPr>
          <w:rFonts w:ascii="Times New Roman" w:hAnsi="Times New Roman"/>
          <w:sz w:val="24"/>
          <w:szCs w:val="24"/>
        </w:rPr>
        <w:t>Keywords:</w:t>
      </w:r>
    </w:p>
    <w:p w14:paraId="08F44224" w14:textId="77777777" w:rsidR="00DC2A76" w:rsidRPr="00D71117" w:rsidRDefault="00DC2A76" w:rsidP="00DC2A76">
      <w:pPr>
        <w:spacing w:after="0" w:line="480" w:lineRule="auto"/>
        <w:jc w:val="both"/>
        <w:rPr>
          <w:rFonts w:ascii="Times New Roman" w:hAnsi="Times New Roman"/>
          <w:sz w:val="24"/>
          <w:szCs w:val="24"/>
        </w:rPr>
      </w:pPr>
      <w:proofErr w:type="spellStart"/>
      <w:r>
        <w:rPr>
          <w:rFonts w:ascii="Times New Roman" w:hAnsi="Times New Roman"/>
          <w:sz w:val="24"/>
          <w:szCs w:val="24"/>
        </w:rPr>
        <w:t>Pathogenecity</w:t>
      </w:r>
      <w:proofErr w:type="spellEnd"/>
      <w:r>
        <w:rPr>
          <w:rFonts w:ascii="Times New Roman" w:hAnsi="Times New Roman"/>
          <w:sz w:val="24"/>
          <w:szCs w:val="24"/>
        </w:rPr>
        <w:t xml:space="preserve">, </w:t>
      </w:r>
      <w:r w:rsidRPr="00DA58D7">
        <w:rPr>
          <w:rFonts w:ascii="Times New Roman" w:hAnsi="Times New Roman"/>
          <w:i/>
          <w:sz w:val="24"/>
          <w:szCs w:val="24"/>
        </w:rPr>
        <w:t>Cucumber mosaic virus</w:t>
      </w:r>
      <w:r w:rsidRPr="00DA58D7">
        <w:rPr>
          <w:rFonts w:ascii="Times New Roman" w:hAnsi="Times New Roman"/>
          <w:sz w:val="24"/>
          <w:szCs w:val="24"/>
        </w:rPr>
        <w:t xml:space="preserve"> (CMV)</w:t>
      </w:r>
      <w:r>
        <w:rPr>
          <w:rFonts w:ascii="Times New Roman" w:hAnsi="Times New Roman"/>
          <w:sz w:val="24"/>
          <w:szCs w:val="24"/>
        </w:rPr>
        <w:t>,</w:t>
      </w:r>
      <w:r w:rsidRPr="00DA58D7">
        <w:rPr>
          <w:rFonts w:ascii="Times New Roman" w:hAnsi="Times New Roman"/>
          <w:sz w:val="24"/>
          <w:szCs w:val="24"/>
        </w:rPr>
        <w:t xml:space="preserve"> </w:t>
      </w:r>
      <w:r>
        <w:rPr>
          <w:rFonts w:ascii="Times New Roman" w:hAnsi="Times New Roman"/>
          <w:sz w:val="24"/>
          <w:szCs w:val="24"/>
        </w:rPr>
        <w:t xml:space="preserve">RNA </w:t>
      </w:r>
      <w:r w:rsidRPr="00DA58D7">
        <w:rPr>
          <w:rFonts w:ascii="Times New Roman" w:hAnsi="Times New Roman"/>
          <w:sz w:val="24"/>
          <w:szCs w:val="24"/>
        </w:rPr>
        <w:t>Satel</w:t>
      </w:r>
      <w:r>
        <w:rPr>
          <w:rFonts w:ascii="Times New Roman" w:hAnsi="Times New Roman"/>
          <w:sz w:val="24"/>
          <w:szCs w:val="24"/>
        </w:rPr>
        <w:t>l</w:t>
      </w:r>
      <w:r w:rsidRPr="00DA58D7">
        <w:rPr>
          <w:rFonts w:ascii="Times New Roman" w:hAnsi="Times New Roman"/>
          <w:sz w:val="24"/>
          <w:szCs w:val="24"/>
        </w:rPr>
        <w:t>it</w:t>
      </w:r>
      <w:r>
        <w:rPr>
          <w:rFonts w:ascii="Times New Roman" w:hAnsi="Times New Roman"/>
          <w:sz w:val="24"/>
          <w:szCs w:val="24"/>
        </w:rPr>
        <w:t>e,</w:t>
      </w:r>
      <w:r w:rsidRPr="00DA58D7">
        <w:rPr>
          <w:rFonts w:ascii="Times New Roman" w:hAnsi="Times New Roman"/>
          <w:sz w:val="24"/>
          <w:szCs w:val="24"/>
        </w:rPr>
        <w:t xml:space="preserve"> </w:t>
      </w:r>
      <w:r>
        <w:rPr>
          <w:rFonts w:ascii="Times New Roman" w:hAnsi="Times New Roman"/>
          <w:sz w:val="24"/>
          <w:szCs w:val="24"/>
        </w:rPr>
        <w:t>chili</w:t>
      </w:r>
      <w:r w:rsidR="001B3BAA">
        <w:rPr>
          <w:rFonts w:ascii="Times New Roman" w:hAnsi="Times New Roman"/>
          <w:sz w:val="24"/>
          <w:szCs w:val="24"/>
        </w:rPr>
        <w:t xml:space="preserve">, </w:t>
      </w:r>
      <w:r w:rsidR="001B3BAA" w:rsidRPr="00A752B4">
        <w:rPr>
          <w:rFonts w:ascii="Times New Roman" w:hAnsi="Times New Roman"/>
          <w:sz w:val="24"/>
          <w:szCs w:val="24"/>
        </w:rPr>
        <w:t>CARNA vaccine</w:t>
      </w:r>
    </w:p>
    <w:p w14:paraId="1D9A1ED8" w14:textId="77777777" w:rsidR="00DC2A76" w:rsidRPr="00D71117" w:rsidRDefault="00DC2A76" w:rsidP="00DC2A76">
      <w:pPr>
        <w:spacing w:after="0" w:line="480" w:lineRule="auto"/>
        <w:jc w:val="both"/>
        <w:rPr>
          <w:rFonts w:ascii="Times New Roman" w:hAnsi="Times New Roman"/>
          <w:sz w:val="24"/>
          <w:szCs w:val="24"/>
        </w:rPr>
      </w:pPr>
    </w:p>
    <w:p w14:paraId="3C9E0E0D" w14:textId="77777777" w:rsidR="00DC2A76" w:rsidRPr="00D71117" w:rsidRDefault="00DC2A76" w:rsidP="00DC2A76">
      <w:pPr>
        <w:spacing w:after="0" w:line="480" w:lineRule="auto"/>
        <w:jc w:val="both"/>
        <w:rPr>
          <w:rFonts w:ascii="Times New Roman" w:hAnsi="Times New Roman"/>
          <w:sz w:val="24"/>
          <w:szCs w:val="24"/>
        </w:rPr>
      </w:pPr>
    </w:p>
    <w:p w14:paraId="168DCA70" w14:textId="77777777" w:rsidR="00DC2A76" w:rsidRPr="00D71117" w:rsidRDefault="00DC2A76" w:rsidP="00DC2A76">
      <w:pPr>
        <w:spacing w:after="0" w:line="480" w:lineRule="auto"/>
        <w:jc w:val="both"/>
        <w:rPr>
          <w:rFonts w:ascii="Times New Roman" w:hAnsi="Times New Roman"/>
          <w:sz w:val="24"/>
          <w:szCs w:val="24"/>
        </w:rPr>
      </w:pPr>
    </w:p>
    <w:p w14:paraId="589BE9A0" w14:textId="77777777" w:rsidR="00DC2A76" w:rsidRPr="00D71117" w:rsidRDefault="00DC2A76" w:rsidP="00DC2A76">
      <w:pPr>
        <w:spacing w:after="0" w:line="480" w:lineRule="auto"/>
        <w:jc w:val="both"/>
        <w:rPr>
          <w:rFonts w:ascii="Times New Roman" w:hAnsi="Times New Roman"/>
          <w:sz w:val="24"/>
          <w:szCs w:val="24"/>
        </w:rPr>
      </w:pPr>
    </w:p>
    <w:p w14:paraId="705E8F24" w14:textId="77777777" w:rsidR="00DC2A76" w:rsidRPr="00D71117" w:rsidRDefault="00DC2A76" w:rsidP="00DC2A76">
      <w:pPr>
        <w:spacing w:after="0" w:line="480" w:lineRule="auto"/>
        <w:jc w:val="both"/>
        <w:rPr>
          <w:rFonts w:ascii="Times New Roman" w:hAnsi="Times New Roman"/>
          <w:sz w:val="24"/>
          <w:szCs w:val="24"/>
        </w:rPr>
      </w:pPr>
    </w:p>
    <w:p w14:paraId="76A6471E" w14:textId="77777777" w:rsidR="00DC2A76" w:rsidRDefault="00DC2A76" w:rsidP="00DC2A76">
      <w:pPr>
        <w:spacing w:after="0" w:line="480" w:lineRule="auto"/>
        <w:jc w:val="both"/>
        <w:rPr>
          <w:rFonts w:ascii="Times New Roman" w:hAnsi="Times New Roman"/>
          <w:sz w:val="24"/>
          <w:szCs w:val="24"/>
        </w:rPr>
      </w:pPr>
    </w:p>
    <w:p w14:paraId="64035197" w14:textId="77777777" w:rsidR="00DC2A76" w:rsidRDefault="00DC2A76" w:rsidP="00DC2A76">
      <w:pPr>
        <w:spacing w:after="0" w:line="480" w:lineRule="auto"/>
        <w:jc w:val="both"/>
        <w:rPr>
          <w:rFonts w:ascii="Times New Roman" w:hAnsi="Times New Roman"/>
          <w:sz w:val="24"/>
          <w:szCs w:val="24"/>
        </w:rPr>
      </w:pPr>
    </w:p>
    <w:p w14:paraId="6E5E0C42" w14:textId="77777777" w:rsidR="00DC2A76" w:rsidRDefault="00DC2A76" w:rsidP="00DC2A76">
      <w:pPr>
        <w:spacing w:after="0" w:line="480" w:lineRule="auto"/>
        <w:jc w:val="both"/>
        <w:rPr>
          <w:rFonts w:ascii="Times New Roman" w:hAnsi="Times New Roman"/>
          <w:sz w:val="24"/>
          <w:szCs w:val="24"/>
        </w:rPr>
      </w:pPr>
    </w:p>
    <w:p w14:paraId="29092A3A" w14:textId="77777777" w:rsidR="00DC2A76" w:rsidRDefault="00DC2A76" w:rsidP="00DC2A76">
      <w:pPr>
        <w:spacing w:after="0" w:line="480" w:lineRule="auto"/>
        <w:jc w:val="both"/>
        <w:rPr>
          <w:rFonts w:ascii="Times New Roman" w:hAnsi="Times New Roman"/>
          <w:sz w:val="24"/>
          <w:szCs w:val="24"/>
        </w:rPr>
      </w:pPr>
    </w:p>
    <w:p w14:paraId="5FA5BC6C" w14:textId="77777777" w:rsidR="00DC2A76" w:rsidRPr="00D71117" w:rsidRDefault="00DC2A76" w:rsidP="00DC2A76">
      <w:pPr>
        <w:spacing w:after="0" w:line="480" w:lineRule="auto"/>
        <w:jc w:val="both"/>
        <w:rPr>
          <w:rFonts w:ascii="Times New Roman" w:hAnsi="Times New Roman"/>
          <w:sz w:val="24"/>
          <w:szCs w:val="24"/>
        </w:rPr>
      </w:pPr>
    </w:p>
    <w:p w14:paraId="743A74C4" w14:textId="77777777" w:rsidR="00DC2A76" w:rsidRPr="00D71117" w:rsidRDefault="00DC2A76" w:rsidP="00DC2A76">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1. Introduction</w:t>
      </w:r>
    </w:p>
    <w:p w14:paraId="019E74E0" w14:textId="7257E594" w:rsidR="00DC2A76" w:rsidRPr="0080724F" w:rsidRDefault="00DC2A76" w:rsidP="001B3BAA">
      <w:pPr>
        <w:spacing w:after="0" w:line="480" w:lineRule="auto"/>
        <w:ind w:firstLine="720"/>
        <w:jc w:val="both"/>
        <w:rPr>
          <w:rFonts w:ascii="Times New Roman" w:hAnsi="Times New Roman"/>
          <w:sz w:val="24"/>
          <w:szCs w:val="24"/>
        </w:rPr>
      </w:pPr>
      <w:r>
        <w:rPr>
          <w:rFonts w:ascii="Times New Roman" w:hAnsi="Times New Roman"/>
          <w:i/>
          <w:sz w:val="24"/>
          <w:szCs w:val="24"/>
        </w:rPr>
        <w:t xml:space="preserve">Cucumber mosaic virus </w:t>
      </w:r>
      <w:r>
        <w:rPr>
          <w:rFonts w:ascii="Times New Roman" w:hAnsi="Times New Roman"/>
          <w:sz w:val="24"/>
          <w:szCs w:val="24"/>
        </w:rPr>
        <w:t>(CMV) is a virus that infected chili and tomato. This infection can affect chili and tomato cultivations</w:t>
      </w:r>
      <w:r w:rsidRPr="004B22F7">
        <w:rPr>
          <w:rFonts w:ascii="Times New Roman" w:hAnsi="Times New Roman"/>
          <w:sz w:val="24"/>
          <w:szCs w:val="24"/>
        </w:rPr>
        <w:t>.</w:t>
      </w:r>
      <w:r>
        <w:rPr>
          <w:rFonts w:ascii="Times New Roman" w:hAnsi="Times New Roman"/>
          <w:sz w:val="24"/>
          <w:szCs w:val="24"/>
        </w:rPr>
        <w:t xml:space="preserve"> Several control, such as insecticide, can be used in charge to control virus infections. </w:t>
      </w:r>
      <w:r w:rsidRPr="00730175">
        <w:rPr>
          <w:rFonts w:ascii="Times New Roman" w:hAnsi="Times New Roman"/>
          <w:sz w:val="24"/>
          <w:szCs w:val="24"/>
        </w:rPr>
        <w:t>It can help reduce the number of attack vectors that are considered ineffective and harms the environment and residues in crop yields</w:t>
      </w:r>
      <w:r w:rsidRPr="004B22F7">
        <w:rPr>
          <w:rFonts w:ascii="Times New Roman" w:hAnsi="Times New Roman"/>
          <w:sz w:val="24"/>
          <w:szCs w:val="24"/>
        </w:rPr>
        <w:t xml:space="preserve"> (</w:t>
      </w:r>
      <w:proofErr w:type="spellStart"/>
      <w:r w:rsidRPr="004B22F7">
        <w:rPr>
          <w:rFonts w:ascii="Times New Roman" w:hAnsi="Times New Roman"/>
          <w:sz w:val="24"/>
          <w:szCs w:val="24"/>
        </w:rPr>
        <w:t>Ernawati</w:t>
      </w:r>
      <w:proofErr w:type="spellEnd"/>
      <w:r w:rsidRPr="004B22F7">
        <w:rPr>
          <w:rFonts w:ascii="Times New Roman" w:hAnsi="Times New Roman"/>
          <w:sz w:val="24"/>
          <w:szCs w:val="24"/>
        </w:rPr>
        <w:t xml:space="preserve"> et al., 2021).</w:t>
      </w:r>
    </w:p>
    <w:p w14:paraId="36F6579E" w14:textId="77777777" w:rsidR="00DC2A76" w:rsidRDefault="00DC2A76" w:rsidP="00DC2A76">
      <w:pPr>
        <w:spacing w:after="0" w:line="480" w:lineRule="auto"/>
        <w:ind w:firstLine="720"/>
        <w:jc w:val="both"/>
        <w:rPr>
          <w:rFonts w:ascii="Cambria" w:hAnsi="Cambria"/>
          <w:sz w:val="24"/>
        </w:rPr>
      </w:pPr>
      <w:r w:rsidRPr="00D227C5">
        <w:rPr>
          <w:rFonts w:ascii="Times New Roman" w:hAnsi="Times New Roman"/>
          <w:sz w:val="24"/>
          <w:szCs w:val="24"/>
        </w:rPr>
        <w:t>CMV infections that occur are not only in chili and tomato plants but also infected tobacco plants. It can cause enormous losses to tobacco farmers. So that this virus infection is hazardous for chili, tomato, and tobacco farming which results in immense losses for farmers in Indonesi</w:t>
      </w:r>
      <w:r>
        <w:rPr>
          <w:rFonts w:ascii="Times New Roman" w:hAnsi="Times New Roman"/>
          <w:sz w:val="24"/>
          <w:szCs w:val="24"/>
        </w:rPr>
        <w:t xml:space="preserve">a </w:t>
      </w:r>
      <w:r w:rsidRPr="001F6A5A">
        <w:rPr>
          <w:rFonts w:ascii="Times New Roman" w:hAnsi="Times New Roman"/>
          <w:sz w:val="24"/>
        </w:rPr>
        <w:t xml:space="preserve">(Mochizuki </w:t>
      </w:r>
      <w:r w:rsidRPr="001F6A5A">
        <w:rPr>
          <w:rFonts w:ascii="Times New Roman" w:hAnsi="Times New Roman"/>
          <w:i/>
          <w:sz w:val="24"/>
        </w:rPr>
        <w:t>et al</w:t>
      </w:r>
      <w:r w:rsidRPr="001F6A5A">
        <w:rPr>
          <w:rFonts w:ascii="Times New Roman" w:hAnsi="Times New Roman"/>
          <w:sz w:val="24"/>
        </w:rPr>
        <w:t>. 2014).</w:t>
      </w:r>
      <w:r>
        <w:rPr>
          <w:rFonts w:ascii="Cambria" w:hAnsi="Cambria"/>
          <w:sz w:val="24"/>
        </w:rPr>
        <w:t xml:space="preserve"> </w:t>
      </w:r>
    </w:p>
    <w:p w14:paraId="238C229E" w14:textId="77777777" w:rsidR="00DC2A76" w:rsidRDefault="00DC2A76" w:rsidP="00DC2A76">
      <w:pPr>
        <w:spacing w:after="0" w:line="480" w:lineRule="auto"/>
        <w:ind w:firstLine="720"/>
        <w:jc w:val="both"/>
        <w:rPr>
          <w:rFonts w:ascii="Times New Roman" w:hAnsi="Times New Roman"/>
          <w:sz w:val="24"/>
          <w:szCs w:val="24"/>
        </w:rPr>
      </w:pPr>
      <w:r w:rsidRPr="001F6A5A">
        <w:rPr>
          <w:rFonts w:ascii="Times New Roman" w:hAnsi="Times New Roman"/>
          <w:sz w:val="24"/>
          <w:szCs w:val="24"/>
        </w:rPr>
        <w:t>Improper or substandard handling practices can make chilies, tomatoes, and tobacco susceptible to viruses resulting in maximized yields, low marketability, or crop failure. Large red chilies, tomatoes, and tobacco were often attacked by parasitic animals, namely caterpillars, armyworms, aphids, whiteflies, whiteflies, thrips, mites, and fruit flies which can cause disease in large red chilies, tomatoes, and tobacco</w:t>
      </w:r>
      <w:r>
        <w:rPr>
          <w:rFonts w:ascii="Times New Roman" w:hAnsi="Times New Roman"/>
          <w:sz w:val="24"/>
          <w:szCs w:val="24"/>
        </w:rPr>
        <w:t xml:space="preserve"> (</w:t>
      </w:r>
      <w:proofErr w:type="spellStart"/>
      <w:r w:rsidRPr="001F6A5A">
        <w:rPr>
          <w:rFonts w:ascii="Times New Roman" w:hAnsi="Times New Roman"/>
          <w:sz w:val="24"/>
          <w:szCs w:val="24"/>
        </w:rPr>
        <w:t>Fitriani</w:t>
      </w:r>
      <w:proofErr w:type="spellEnd"/>
      <w:r w:rsidRPr="001F6A5A">
        <w:rPr>
          <w:rFonts w:ascii="Times New Roman" w:hAnsi="Times New Roman"/>
          <w:sz w:val="24"/>
          <w:szCs w:val="24"/>
        </w:rPr>
        <w:t xml:space="preserve"> and </w:t>
      </w:r>
      <w:proofErr w:type="spellStart"/>
      <w:r w:rsidRPr="001F6A5A">
        <w:rPr>
          <w:rFonts w:ascii="Times New Roman" w:hAnsi="Times New Roman"/>
          <w:sz w:val="24"/>
          <w:szCs w:val="24"/>
        </w:rPr>
        <w:t>Febrianto</w:t>
      </w:r>
      <w:proofErr w:type="spellEnd"/>
      <w:r w:rsidRPr="001F6A5A">
        <w:rPr>
          <w:rFonts w:ascii="Times New Roman" w:hAnsi="Times New Roman"/>
          <w:sz w:val="24"/>
          <w:szCs w:val="24"/>
        </w:rPr>
        <w:t>, 2020)</w:t>
      </w:r>
      <w:r>
        <w:rPr>
          <w:rFonts w:ascii="Times New Roman" w:hAnsi="Times New Roman"/>
          <w:sz w:val="24"/>
          <w:szCs w:val="24"/>
        </w:rPr>
        <w:t xml:space="preserve">. </w:t>
      </w:r>
      <w:r w:rsidRPr="00F26506">
        <w:rPr>
          <w:rFonts w:ascii="Times New Roman" w:hAnsi="Times New Roman"/>
          <w:sz w:val="24"/>
          <w:szCs w:val="24"/>
        </w:rPr>
        <w:t>Control of CMV virus infection is challenging due to the diverse genetic diversity of CMV and difficulty obtaining the resistant types of large red chilies, tomatoes, and tobacco, wide distribution of host plants, and CMV is easily transmitted non-persistently by vectors of whitefly and aphids (Martin et al. al., 1997).</w:t>
      </w:r>
    </w:p>
    <w:p w14:paraId="5218BAA6" w14:textId="77777777" w:rsidR="00DC2A76" w:rsidRDefault="00DC2A76" w:rsidP="00DC2A76">
      <w:pPr>
        <w:spacing w:after="0" w:line="480" w:lineRule="auto"/>
        <w:ind w:firstLine="720"/>
        <w:jc w:val="both"/>
        <w:rPr>
          <w:rFonts w:ascii="Times New Roman" w:hAnsi="Times New Roman"/>
          <w:sz w:val="24"/>
          <w:szCs w:val="24"/>
        </w:rPr>
      </w:pPr>
      <w:r w:rsidRPr="00F26506">
        <w:rPr>
          <w:rFonts w:ascii="Times New Roman" w:hAnsi="Times New Roman"/>
          <w:sz w:val="24"/>
          <w:szCs w:val="24"/>
        </w:rPr>
        <w:t xml:space="preserve">Cross-protection protection is applied to plants in plantations, and tomato, papaya, chili, citrus, and tobacco farming. Furthermore, it has been proven to control the viruses that attack them. Plant protection utilizes the weakest virus strain as a guard agent against harmful virus infections (Aranda et al., 1995). Viruses selected from the field are an effective control and are not harmful to the environment. It happens because of the adjustment and production of strain according to the existing environment. Control using this technique does not generate new </w:t>
      </w:r>
      <w:r w:rsidRPr="00F26506">
        <w:rPr>
          <w:rFonts w:ascii="Times New Roman" w:hAnsi="Times New Roman"/>
          <w:sz w:val="24"/>
          <w:szCs w:val="24"/>
        </w:rPr>
        <w:lastRenderedPageBreak/>
        <w:t>mutations of viruses that can interact with viruses already in the field so that they do not cause plant-destroying diseases.</w:t>
      </w:r>
    </w:p>
    <w:p w14:paraId="19BD5570" w14:textId="77777777" w:rsidR="00DC2A76" w:rsidRPr="00D71117" w:rsidRDefault="00DC2A76" w:rsidP="00DC2A76">
      <w:pPr>
        <w:spacing w:after="0" w:line="480" w:lineRule="auto"/>
        <w:ind w:firstLine="720"/>
        <w:jc w:val="both"/>
        <w:rPr>
          <w:rFonts w:ascii="Times New Roman" w:hAnsi="Times New Roman"/>
          <w:sz w:val="24"/>
          <w:szCs w:val="24"/>
        </w:rPr>
      </w:pPr>
      <w:r w:rsidRPr="00B87B33">
        <w:rPr>
          <w:rFonts w:ascii="Times New Roman" w:hAnsi="Times New Roman"/>
          <w:sz w:val="24"/>
          <w:szCs w:val="24"/>
        </w:rPr>
        <w:t>Based on these problems, virus infection control is a biological control using sat-RNA. This journal review aims to determine the pathogenicity of the association between sat-RNA and CMV in chilies, tomatoes, and tobaccos.</w:t>
      </w:r>
    </w:p>
    <w:p w14:paraId="0F836915" w14:textId="77777777" w:rsidR="00DC2A76" w:rsidRPr="00D71117" w:rsidRDefault="00DC2A76" w:rsidP="00DC2A76">
      <w:pPr>
        <w:spacing w:after="0" w:line="480" w:lineRule="auto"/>
        <w:jc w:val="both"/>
        <w:rPr>
          <w:rFonts w:ascii="Times New Roman" w:hAnsi="Times New Roman"/>
          <w:sz w:val="24"/>
          <w:szCs w:val="24"/>
        </w:rPr>
      </w:pPr>
    </w:p>
    <w:p w14:paraId="3F62F15E" w14:textId="77777777" w:rsidR="00DC2A76" w:rsidRDefault="00DC2A76" w:rsidP="00DC2A76">
      <w:pPr>
        <w:spacing w:after="0" w:line="480" w:lineRule="auto"/>
        <w:jc w:val="both"/>
        <w:rPr>
          <w:rFonts w:ascii="Times New Roman" w:hAnsi="Times New Roman"/>
          <w:b/>
          <w:sz w:val="24"/>
          <w:szCs w:val="24"/>
        </w:rPr>
      </w:pPr>
      <w:r>
        <w:rPr>
          <w:rFonts w:ascii="Times New Roman" w:hAnsi="Times New Roman"/>
          <w:b/>
          <w:sz w:val="24"/>
          <w:szCs w:val="24"/>
        </w:rPr>
        <w:t>2</w:t>
      </w:r>
      <w:r w:rsidRPr="00D71117">
        <w:rPr>
          <w:rFonts w:ascii="Times New Roman" w:hAnsi="Times New Roman"/>
          <w:b/>
          <w:sz w:val="24"/>
          <w:szCs w:val="24"/>
        </w:rPr>
        <w:t>. Results and Discussion</w:t>
      </w:r>
    </w:p>
    <w:p w14:paraId="51D27977" w14:textId="77777777" w:rsidR="00DC2A76" w:rsidRDefault="00DC2A76" w:rsidP="00DC2A76">
      <w:pPr>
        <w:pStyle w:val="NormalWeb"/>
        <w:shd w:val="clear" w:color="auto" w:fill="FFFFFF"/>
        <w:spacing w:after="0" w:line="480" w:lineRule="auto"/>
        <w:ind w:firstLine="720"/>
        <w:jc w:val="both"/>
        <w:rPr>
          <w:color w:val="000000"/>
        </w:rPr>
      </w:pPr>
      <w:r w:rsidRPr="00781A53">
        <w:rPr>
          <w:color w:val="000000"/>
        </w:rPr>
        <w:t>This study found that CMV sat-RNA in chili peppers was less pathogenic than the dangerous CMV-G strain. It can be seen from the existing observation variable, the height, length, number of fruits, and weight of the chilies have changed. CMV sat-RNA that attacked both in quantity and quality did not decrease. This is shown in the weight and length of the fruit adjacent to the plant without treatment (control). Inversely proportional to infection with the CMV-G strain that infects chilies reduces the number and quality of fruit. as shown in Table 1.</w:t>
      </w:r>
    </w:p>
    <w:p w14:paraId="128AADAA" w14:textId="77777777" w:rsidR="00DC2A76" w:rsidRDefault="00DC2A76" w:rsidP="00DC2A76">
      <w:pPr>
        <w:pStyle w:val="NormalWeb"/>
        <w:shd w:val="clear" w:color="auto" w:fill="FFFFFF"/>
        <w:spacing w:after="0" w:line="480" w:lineRule="auto"/>
        <w:ind w:firstLine="720"/>
        <w:jc w:val="both"/>
        <w:rPr>
          <w:rFonts w:ascii="Helvetica" w:hAnsi="Helvetica" w:cs="Helvetica"/>
          <w:color w:val="000000"/>
          <w:sz w:val="21"/>
          <w:szCs w:val="21"/>
        </w:rPr>
      </w:pPr>
      <w:r w:rsidRPr="00781A53">
        <w:rPr>
          <w:color w:val="000000"/>
        </w:rPr>
        <w:t>This study shows that CMV-sat RNA having the potential to be a virulent biological control agent against CMV strains. This ability showed no difference in the impact of CMV-</w:t>
      </w:r>
      <w:proofErr w:type="spellStart"/>
      <w:r w:rsidRPr="00781A53">
        <w:rPr>
          <w:color w:val="000000"/>
        </w:rPr>
        <w:t>satRNA</w:t>
      </w:r>
      <w:proofErr w:type="spellEnd"/>
      <w:r w:rsidRPr="00781A53">
        <w:rPr>
          <w:color w:val="000000"/>
        </w:rPr>
        <w:t xml:space="preserve"> infecting plants without treatment (control) on the reproductive and vegetative growth observation variables of chilies, as shown in Table 1. Use of CMV sat-RNA in CMV control</w:t>
      </w:r>
      <w:r>
        <w:rPr>
          <w:rFonts w:ascii="Helvetica" w:hAnsi="Helvetica" w:cs="Helvetica"/>
          <w:color w:val="000000"/>
          <w:sz w:val="21"/>
          <w:szCs w:val="21"/>
        </w:rPr>
        <w:t>.</w:t>
      </w:r>
    </w:p>
    <w:p w14:paraId="6D3507A8" w14:textId="77777777" w:rsidR="00DC2A76" w:rsidRDefault="00DC2A76" w:rsidP="00DC2A76">
      <w:pPr>
        <w:pStyle w:val="NormalWeb"/>
        <w:shd w:val="clear" w:color="auto" w:fill="FFFFFF"/>
        <w:spacing w:after="0" w:line="480" w:lineRule="auto"/>
        <w:ind w:firstLine="720"/>
        <w:jc w:val="both"/>
        <w:rPr>
          <w:rFonts w:ascii="Helvetica" w:hAnsi="Helvetica" w:cs="Helvetica"/>
          <w:color w:val="000000"/>
          <w:sz w:val="21"/>
          <w:szCs w:val="21"/>
        </w:rPr>
      </w:pPr>
    </w:p>
    <w:p w14:paraId="26739B03" w14:textId="77777777" w:rsidR="00DC2A76" w:rsidRDefault="00DC2A76" w:rsidP="00DC2A76">
      <w:pPr>
        <w:pStyle w:val="NormalWeb"/>
        <w:shd w:val="clear" w:color="auto" w:fill="FFFFFF"/>
        <w:spacing w:after="0" w:line="480" w:lineRule="auto"/>
        <w:ind w:firstLine="720"/>
        <w:jc w:val="both"/>
        <w:rPr>
          <w:rFonts w:ascii="Helvetica" w:hAnsi="Helvetica" w:cs="Helvetica"/>
          <w:color w:val="000000"/>
          <w:sz w:val="21"/>
          <w:szCs w:val="21"/>
        </w:rPr>
      </w:pPr>
    </w:p>
    <w:p w14:paraId="3C0E99FB" w14:textId="77777777" w:rsidR="00DC2A76" w:rsidRPr="00DC2A76" w:rsidRDefault="00DC2A76" w:rsidP="00DC2A76">
      <w:pPr>
        <w:pStyle w:val="NormalWeb"/>
        <w:shd w:val="clear" w:color="auto" w:fill="FFFFFF"/>
        <w:spacing w:after="0" w:line="480" w:lineRule="auto"/>
        <w:ind w:firstLine="720"/>
        <w:jc w:val="both"/>
        <w:rPr>
          <w:color w:val="000000"/>
        </w:rPr>
      </w:pPr>
    </w:p>
    <w:p w14:paraId="17360E80" w14:textId="77777777" w:rsidR="00DC2A76" w:rsidRPr="00D71117" w:rsidRDefault="00DC2A76" w:rsidP="00DC2A76">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 xml:space="preserve">Table </w:t>
      </w:r>
      <w:r w:rsidRPr="00D71117">
        <w:rPr>
          <w:rFonts w:ascii="Times New Roman" w:hAnsi="Times New Roman"/>
          <w:b/>
          <w:sz w:val="24"/>
          <w:szCs w:val="24"/>
        </w:rPr>
        <w:fldChar w:fldCharType="begin"/>
      </w:r>
      <w:r w:rsidRPr="00D71117">
        <w:rPr>
          <w:rFonts w:ascii="Times New Roman" w:hAnsi="Times New Roman"/>
          <w:b/>
          <w:sz w:val="24"/>
          <w:szCs w:val="24"/>
        </w:rPr>
        <w:instrText xml:space="preserve"> SEQ Table \* ARABIC </w:instrText>
      </w:r>
      <w:r w:rsidRPr="00D71117">
        <w:rPr>
          <w:rFonts w:ascii="Times New Roman" w:hAnsi="Times New Roman"/>
          <w:b/>
          <w:sz w:val="24"/>
          <w:szCs w:val="24"/>
        </w:rPr>
        <w:fldChar w:fldCharType="separate"/>
      </w:r>
      <w:r w:rsidRPr="00D71117">
        <w:rPr>
          <w:rFonts w:ascii="Times New Roman" w:hAnsi="Times New Roman"/>
          <w:b/>
          <w:noProof/>
          <w:sz w:val="24"/>
          <w:szCs w:val="24"/>
        </w:rPr>
        <w:t>1</w:t>
      </w:r>
      <w:r w:rsidRPr="00D71117">
        <w:rPr>
          <w:rFonts w:ascii="Times New Roman" w:hAnsi="Times New Roman"/>
          <w:b/>
          <w:sz w:val="24"/>
          <w:szCs w:val="24"/>
        </w:rPr>
        <w:fldChar w:fldCharType="end"/>
      </w:r>
      <w:r w:rsidRPr="00D71117">
        <w:rPr>
          <w:rFonts w:ascii="Times New Roman" w:hAnsi="Times New Roman"/>
          <w:sz w:val="24"/>
          <w:szCs w:val="24"/>
        </w:rPr>
        <w:t xml:space="preserve">. </w:t>
      </w:r>
      <w:r w:rsidRPr="00F35595">
        <w:rPr>
          <w:rFonts w:ascii="Times New Roman" w:hAnsi="Times New Roman"/>
          <w:sz w:val="24"/>
          <w:szCs w:val="24"/>
        </w:rPr>
        <w:t>Height, Number, Length, and Weight of Chili Fruits which had CMV-G and CMV-</w:t>
      </w:r>
      <w:proofErr w:type="spellStart"/>
      <w:r w:rsidRPr="00F35595">
        <w:rPr>
          <w:rFonts w:ascii="Times New Roman" w:hAnsi="Times New Roman"/>
          <w:sz w:val="24"/>
          <w:szCs w:val="24"/>
        </w:rPr>
        <w:t>satRNA</w:t>
      </w:r>
      <w:proofErr w:type="spellEnd"/>
      <w:r w:rsidRPr="00F35595">
        <w:rPr>
          <w:rFonts w:ascii="Times New Roman" w:hAnsi="Times New Roman"/>
          <w:sz w:val="24"/>
          <w:szCs w:val="24"/>
        </w:rPr>
        <w:t xml:space="preserve"> infection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980"/>
        <w:gridCol w:w="1559"/>
        <w:gridCol w:w="1418"/>
        <w:gridCol w:w="1984"/>
        <w:gridCol w:w="2075"/>
      </w:tblGrid>
      <w:tr w:rsidR="00DC2A76" w:rsidRPr="00C06393" w14:paraId="3EA9D9EE" w14:textId="77777777" w:rsidTr="00F53D41">
        <w:trPr>
          <w:trHeight w:val="320"/>
        </w:trPr>
        <w:tc>
          <w:tcPr>
            <w:tcW w:w="1980" w:type="dxa"/>
            <w:shd w:val="clear" w:color="auto" w:fill="FFFFFF"/>
            <w:vAlign w:val="center"/>
          </w:tcPr>
          <w:p w14:paraId="0FD6EF96" w14:textId="77777777" w:rsidR="00DC2A76" w:rsidRPr="00D02A34" w:rsidRDefault="00DC2A76" w:rsidP="00F53D41">
            <w:pPr>
              <w:spacing w:after="0" w:line="480" w:lineRule="auto"/>
              <w:jc w:val="center"/>
              <w:rPr>
                <w:rFonts w:ascii="Times New Roman" w:hAnsi="Times New Roman"/>
                <w:b/>
                <w:i/>
                <w:iCs/>
                <w:sz w:val="24"/>
                <w:szCs w:val="24"/>
              </w:rPr>
            </w:pPr>
            <w:r w:rsidRPr="00D02A34">
              <w:rPr>
                <w:rFonts w:ascii="Times New Roman" w:hAnsi="Times New Roman"/>
                <w:b/>
                <w:bCs/>
                <w:color w:val="000000"/>
                <w:sz w:val="24"/>
                <w:szCs w:val="24"/>
              </w:rPr>
              <w:t>Inoculation treatment</w:t>
            </w:r>
          </w:p>
        </w:tc>
        <w:tc>
          <w:tcPr>
            <w:tcW w:w="1559" w:type="dxa"/>
            <w:shd w:val="clear" w:color="auto" w:fill="FFFFFF"/>
            <w:vAlign w:val="center"/>
          </w:tcPr>
          <w:p w14:paraId="43B211FA" w14:textId="77777777" w:rsidR="00DC2A76" w:rsidRPr="00D02A34" w:rsidRDefault="00DC2A76" w:rsidP="00F53D41">
            <w:pPr>
              <w:spacing w:after="0" w:line="480" w:lineRule="auto"/>
              <w:jc w:val="center"/>
              <w:rPr>
                <w:rFonts w:ascii="Times New Roman" w:hAnsi="Times New Roman"/>
                <w:b/>
                <w:bCs/>
                <w:color w:val="000000"/>
                <w:sz w:val="24"/>
                <w:szCs w:val="24"/>
              </w:rPr>
            </w:pPr>
            <w:r w:rsidRPr="00D02A34">
              <w:rPr>
                <w:rFonts w:ascii="Times New Roman" w:hAnsi="Times New Roman"/>
                <w:b/>
                <w:bCs/>
                <w:color w:val="000000"/>
                <w:sz w:val="24"/>
                <w:szCs w:val="24"/>
              </w:rPr>
              <w:t>Plant Height (cm)</w:t>
            </w:r>
          </w:p>
        </w:tc>
        <w:tc>
          <w:tcPr>
            <w:tcW w:w="1418" w:type="dxa"/>
            <w:shd w:val="clear" w:color="auto" w:fill="FFFFFF"/>
            <w:vAlign w:val="center"/>
          </w:tcPr>
          <w:p w14:paraId="21687E69" w14:textId="77777777" w:rsidR="00DC2A76" w:rsidRPr="00D02A34" w:rsidRDefault="00DC2A76" w:rsidP="00F53D41">
            <w:pPr>
              <w:spacing w:after="0" w:line="480" w:lineRule="auto"/>
              <w:jc w:val="center"/>
              <w:rPr>
                <w:rFonts w:ascii="Times New Roman" w:hAnsi="Times New Roman"/>
                <w:b/>
                <w:bCs/>
                <w:color w:val="000000"/>
                <w:sz w:val="24"/>
                <w:szCs w:val="24"/>
              </w:rPr>
            </w:pPr>
            <w:r w:rsidRPr="00D02A34">
              <w:rPr>
                <w:rFonts w:ascii="Times New Roman" w:hAnsi="Times New Roman"/>
                <w:b/>
                <w:bCs/>
                <w:color w:val="000000"/>
                <w:sz w:val="24"/>
                <w:szCs w:val="24"/>
              </w:rPr>
              <w:t>Fruit length (cm)</w:t>
            </w:r>
          </w:p>
        </w:tc>
        <w:tc>
          <w:tcPr>
            <w:tcW w:w="1984" w:type="dxa"/>
            <w:shd w:val="clear" w:color="auto" w:fill="FFFFFF"/>
            <w:vAlign w:val="center"/>
          </w:tcPr>
          <w:p w14:paraId="40C64CC6" w14:textId="77777777" w:rsidR="00DC2A76" w:rsidRPr="00D02A34" w:rsidRDefault="00DC2A76" w:rsidP="00F53D41">
            <w:pPr>
              <w:spacing w:after="0" w:line="480" w:lineRule="auto"/>
              <w:jc w:val="center"/>
              <w:rPr>
                <w:rFonts w:ascii="Times New Roman" w:hAnsi="Times New Roman"/>
                <w:b/>
                <w:bCs/>
                <w:color w:val="000000"/>
                <w:sz w:val="24"/>
                <w:szCs w:val="24"/>
              </w:rPr>
            </w:pPr>
            <w:r w:rsidRPr="00D02A34">
              <w:rPr>
                <w:rFonts w:ascii="Times New Roman" w:hAnsi="Times New Roman"/>
                <w:b/>
                <w:bCs/>
                <w:color w:val="000000"/>
                <w:sz w:val="24"/>
                <w:szCs w:val="24"/>
              </w:rPr>
              <w:t>Amount of fruit</w:t>
            </w:r>
          </w:p>
        </w:tc>
        <w:tc>
          <w:tcPr>
            <w:tcW w:w="2075" w:type="dxa"/>
            <w:shd w:val="clear" w:color="auto" w:fill="FFFFFF"/>
            <w:vAlign w:val="center"/>
          </w:tcPr>
          <w:p w14:paraId="127C1E7A" w14:textId="77777777" w:rsidR="00DC2A76" w:rsidRPr="00D02A34" w:rsidRDefault="00DC2A76" w:rsidP="00F53D41">
            <w:pPr>
              <w:spacing w:after="0" w:line="480" w:lineRule="auto"/>
              <w:jc w:val="center"/>
              <w:rPr>
                <w:rFonts w:ascii="Times New Roman" w:hAnsi="Times New Roman"/>
                <w:b/>
                <w:i/>
                <w:iCs/>
                <w:sz w:val="24"/>
                <w:szCs w:val="24"/>
              </w:rPr>
            </w:pPr>
            <w:r w:rsidRPr="00D02A34">
              <w:rPr>
                <w:rFonts w:ascii="Times New Roman" w:hAnsi="Times New Roman"/>
                <w:b/>
                <w:bCs/>
                <w:color w:val="000000"/>
                <w:sz w:val="24"/>
                <w:szCs w:val="24"/>
              </w:rPr>
              <w:t>Fruit weight</w:t>
            </w:r>
          </w:p>
        </w:tc>
      </w:tr>
      <w:tr w:rsidR="00DC2A76" w:rsidRPr="00C06393" w14:paraId="355904F3" w14:textId="77777777" w:rsidTr="00F53D41">
        <w:trPr>
          <w:trHeight w:val="320"/>
        </w:trPr>
        <w:tc>
          <w:tcPr>
            <w:tcW w:w="1980" w:type="dxa"/>
            <w:shd w:val="clear" w:color="auto" w:fill="FFFFFF"/>
            <w:vAlign w:val="center"/>
          </w:tcPr>
          <w:p w14:paraId="151A4E5D" w14:textId="77777777" w:rsidR="00DC2A76" w:rsidRPr="00D02A34" w:rsidRDefault="00DC2A76" w:rsidP="00F53D41">
            <w:pPr>
              <w:spacing w:after="0" w:line="480" w:lineRule="auto"/>
              <w:jc w:val="both"/>
              <w:rPr>
                <w:rFonts w:ascii="Times New Roman" w:hAnsi="Times New Roman"/>
                <w:i/>
                <w:iCs/>
                <w:sz w:val="24"/>
                <w:szCs w:val="24"/>
              </w:rPr>
            </w:pPr>
            <w:r w:rsidRPr="00D02A34">
              <w:rPr>
                <w:rFonts w:ascii="Times New Roman" w:hAnsi="Times New Roman"/>
                <w:color w:val="000000"/>
                <w:sz w:val="24"/>
                <w:szCs w:val="24"/>
              </w:rPr>
              <w:t>CMV-</w:t>
            </w:r>
            <w:proofErr w:type="spellStart"/>
            <w:r w:rsidRPr="00D02A34">
              <w:rPr>
                <w:rFonts w:ascii="Times New Roman" w:hAnsi="Times New Roman"/>
                <w:color w:val="000000"/>
                <w:sz w:val="24"/>
                <w:szCs w:val="24"/>
              </w:rPr>
              <w:t>satRNA</w:t>
            </w:r>
            <w:proofErr w:type="spellEnd"/>
          </w:p>
        </w:tc>
        <w:tc>
          <w:tcPr>
            <w:tcW w:w="1559" w:type="dxa"/>
            <w:shd w:val="clear" w:color="auto" w:fill="FFFFFF"/>
          </w:tcPr>
          <w:p w14:paraId="2D3D0387" w14:textId="77777777" w:rsidR="00DC2A76" w:rsidRPr="00D02A34" w:rsidRDefault="00DC2A76" w:rsidP="00F53D41">
            <w:pPr>
              <w:spacing w:after="0" w:line="480" w:lineRule="auto"/>
              <w:jc w:val="both"/>
              <w:rPr>
                <w:rFonts w:ascii="Times New Roman" w:hAnsi="Times New Roman"/>
                <w:color w:val="000000"/>
                <w:sz w:val="24"/>
                <w:szCs w:val="24"/>
              </w:rPr>
            </w:pPr>
            <w:r w:rsidRPr="00D02A34">
              <w:rPr>
                <w:rFonts w:ascii="Times New Roman" w:hAnsi="Times New Roman"/>
                <w:sz w:val="24"/>
                <w:szCs w:val="24"/>
              </w:rPr>
              <w:t>110.0 a</w:t>
            </w:r>
          </w:p>
        </w:tc>
        <w:tc>
          <w:tcPr>
            <w:tcW w:w="1418" w:type="dxa"/>
            <w:shd w:val="clear" w:color="auto" w:fill="FFFFFF"/>
            <w:vAlign w:val="center"/>
          </w:tcPr>
          <w:p w14:paraId="18BD1F4C" w14:textId="77777777" w:rsidR="00DC2A76" w:rsidRPr="00D02A34" w:rsidRDefault="00DC2A76" w:rsidP="00F53D41">
            <w:pPr>
              <w:spacing w:after="0" w:line="480" w:lineRule="auto"/>
              <w:jc w:val="both"/>
              <w:rPr>
                <w:rFonts w:ascii="Times New Roman" w:hAnsi="Times New Roman"/>
                <w:color w:val="000000"/>
                <w:sz w:val="24"/>
                <w:szCs w:val="24"/>
              </w:rPr>
            </w:pPr>
            <w:r w:rsidRPr="00D02A34">
              <w:rPr>
                <w:rFonts w:ascii="Times New Roman" w:hAnsi="Times New Roman"/>
                <w:color w:val="000000"/>
                <w:sz w:val="24"/>
                <w:szCs w:val="24"/>
              </w:rPr>
              <w:t>11.697 b</w:t>
            </w:r>
          </w:p>
        </w:tc>
        <w:tc>
          <w:tcPr>
            <w:tcW w:w="1984" w:type="dxa"/>
            <w:shd w:val="clear" w:color="auto" w:fill="FFFFFF"/>
            <w:vAlign w:val="center"/>
          </w:tcPr>
          <w:p w14:paraId="2A666480" w14:textId="77777777" w:rsidR="00DC2A76" w:rsidRPr="00D02A34" w:rsidRDefault="00DC2A76" w:rsidP="00F53D41">
            <w:pPr>
              <w:spacing w:after="0" w:line="480" w:lineRule="auto"/>
              <w:jc w:val="center"/>
              <w:rPr>
                <w:rFonts w:ascii="Times New Roman" w:hAnsi="Times New Roman"/>
                <w:color w:val="000000"/>
                <w:sz w:val="24"/>
                <w:szCs w:val="24"/>
              </w:rPr>
            </w:pPr>
            <w:r w:rsidRPr="00D02A34">
              <w:rPr>
                <w:rFonts w:ascii="Times New Roman" w:hAnsi="Times New Roman"/>
                <w:color w:val="000000"/>
                <w:sz w:val="24"/>
                <w:szCs w:val="24"/>
              </w:rPr>
              <w:t>33.4 a</w:t>
            </w:r>
          </w:p>
        </w:tc>
        <w:tc>
          <w:tcPr>
            <w:tcW w:w="2075" w:type="dxa"/>
            <w:shd w:val="clear" w:color="auto" w:fill="FFFFFF"/>
            <w:vAlign w:val="center"/>
          </w:tcPr>
          <w:p w14:paraId="352A5DB0" w14:textId="77777777" w:rsidR="00DC2A76" w:rsidRPr="00D02A34" w:rsidRDefault="00DC2A76" w:rsidP="00F53D41">
            <w:pPr>
              <w:spacing w:after="0" w:line="480" w:lineRule="auto"/>
              <w:jc w:val="both"/>
              <w:rPr>
                <w:rFonts w:ascii="Times New Roman" w:hAnsi="Times New Roman"/>
                <w:b/>
                <w:bCs/>
                <w:i/>
                <w:iCs/>
                <w:sz w:val="24"/>
                <w:szCs w:val="24"/>
              </w:rPr>
            </w:pPr>
            <w:r w:rsidRPr="00D02A34">
              <w:rPr>
                <w:rFonts w:ascii="Times New Roman" w:hAnsi="Times New Roman"/>
                <w:color w:val="000000"/>
                <w:sz w:val="24"/>
                <w:szCs w:val="24"/>
              </w:rPr>
              <w:t>65.94 b</w:t>
            </w:r>
          </w:p>
        </w:tc>
      </w:tr>
      <w:tr w:rsidR="00DC2A76" w:rsidRPr="00C06393" w14:paraId="2A82C229" w14:textId="77777777" w:rsidTr="00F53D41">
        <w:trPr>
          <w:trHeight w:val="320"/>
        </w:trPr>
        <w:tc>
          <w:tcPr>
            <w:tcW w:w="1980" w:type="dxa"/>
            <w:shd w:val="clear" w:color="auto" w:fill="FFFFFF"/>
            <w:vAlign w:val="center"/>
          </w:tcPr>
          <w:p w14:paraId="331FBA37" w14:textId="77777777" w:rsidR="00DC2A76" w:rsidRPr="00D02A34" w:rsidRDefault="00DC2A76" w:rsidP="00F53D41">
            <w:pPr>
              <w:spacing w:after="0" w:line="480" w:lineRule="auto"/>
              <w:jc w:val="both"/>
              <w:rPr>
                <w:rFonts w:ascii="Times New Roman" w:hAnsi="Times New Roman"/>
                <w:i/>
                <w:iCs/>
                <w:sz w:val="24"/>
                <w:szCs w:val="24"/>
              </w:rPr>
            </w:pPr>
            <w:r w:rsidRPr="00D02A34">
              <w:rPr>
                <w:rFonts w:ascii="Times New Roman" w:hAnsi="Times New Roman"/>
                <w:color w:val="000000"/>
                <w:sz w:val="24"/>
                <w:szCs w:val="24"/>
              </w:rPr>
              <w:t>CMV-G</w:t>
            </w:r>
          </w:p>
        </w:tc>
        <w:tc>
          <w:tcPr>
            <w:tcW w:w="1559" w:type="dxa"/>
            <w:shd w:val="clear" w:color="auto" w:fill="FFFFFF"/>
          </w:tcPr>
          <w:p w14:paraId="6337A4F3" w14:textId="77777777" w:rsidR="00DC2A76" w:rsidRPr="00D02A34" w:rsidRDefault="00DC2A76" w:rsidP="00F53D41">
            <w:pPr>
              <w:spacing w:after="0" w:line="480" w:lineRule="auto"/>
              <w:jc w:val="both"/>
              <w:rPr>
                <w:rFonts w:ascii="Times New Roman" w:hAnsi="Times New Roman"/>
                <w:color w:val="000000"/>
                <w:sz w:val="24"/>
                <w:szCs w:val="24"/>
              </w:rPr>
            </w:pPr>
            <w:r w:rsidRPr="00D02A34">
              <w:rPr>
                <w:rFonts w:ascii="Times New Roman" w:hAnsi="Times New Roman"/>
                <w:sz w:val="24"/>
                <w:szCs w:val="24"/>
              </w:rPr>
              <w:t>114.4 a</w:t>
            </w:r>
          </w:p>
        </w:tc>
        <w:tc>
          <w:tcPr>
            <w:tcW w:w="1418" w:type="dxa"/>
            <w:shd w:val="clear" w:color="auto" w:fill="FFFFFF"/>
            <w:vAlign w:val="center"/>
          </w:tcPr>
          <w:p w14:paraId="68BFD75D" w14:textId="77777777" w:rsidR="00DC2A76" w:rsidRPr="00D02A34" w:rsidRDefault="00DC2A76" w:rsidP="00F53D41">
            <w:pPr>
              <w:spacing w:after="0" w:line="480" w:lineRule="auto"/>
              <w:jc w:val="both"/>
              <w:rPr>
                <w:rFonts w:ascii="Times New Roman" w:hAnsi="Times New Roman"/>
                <w:color w:val="000000"/>
                <w:sz w:val="24"/>
                <w:szCs w:val="24"/>
              </w:rPr>
            </w:pPr>
            <w:r w:rsidRPr="00D02A34">
              <w:rPr>
                <w:rFonts w:ascii="Times New Roman" w:hAnsi="Times New Roman"/>
                <w:color w:val="000000"/>
                <w:sz w:val="24"/>
                <w:szCs w:val="24"/>
              </w:rPr>
              <w:t>8.786 a</w:t>
            </w:r>
          </w:p>
        </w:tc>
        <w:tc>
          <w:tcPr>
            <w:tcW w:w="1984" w:type="dxa"/>
            <w:shd w:val="clear" w:color="auto" w:fill="FFFFFF"/>
            <w:vAlign w:val="center"/>
          </w:tcPr>
          <w:p w14:paraId="22B609DE" w14:textId="77777777" w:rsidR="00DC2A76" w:rsidRPr="00D02A34" w:rsidRDefault="00DC2A76" w:rsidP="00F53D41">
            <w:pPr>
              <w:spacing w:after="0" w:line="480" w:lineRule="auto"/>
              <w:jc w:val="center"/>
              <w:rPr>
                <w:rFonts w:ascii="Times New Roman" w:hAnsi="Times New Roman"/>
                <w:color w:val="000000"/>
                <w:sz w:val="24"/>
                <w:szCs w:val="24"/>
              </w:rPr>
            </w:pPr>
            <w:r w:rsidRPr="00D02A34">
              <w:rPr>
                <w:rFonts w:ascii="Times New Roman" w:hAnsi="Times New Roman"/>
                <w:color w:val="000000"/>
                <w:sz w:val="24"/>
                <w:szCs w:val="24"/>
              </w:rPr>
              <w:t>29.6 a</w:t>
            </w:r>
          </w:p>
        </w:tc>
        <w:tc>
          <w:tcPr>
            <w:tcW w:w="2075" w:type="dxa"/>
            <w:shd w:val="clear" w:color="auto" w:fill="FFFFFF"/>
            <w:vAlign w:val="center"/>
          </w:tcPr>
          <w:p w14:paraId="3CA53F86" w14:textId="77777777" w:rsidR="00DC2A76" w:rsidRPr="00D02A34" w:rsidRDefault="00DC2A76" w:rsidP="00F53D41">
            <w:pPr>
              <w:spacing w:after="0" w:line="480" w:lineRule="auto"/>
              <w:jc w:val="both"/>
              <w:rPr>
                <w:rFonts w:ascii="Times New Roman" w:hAnsi="Times New Roman"/>
                <w:b/>
                <w:bCs/>
                <w:i/>
                <w:iCs/>
                <w:sz w:val="24"/>
                <w:szCs w:val="24"/>
              </w:rPr>
            </w:pPr>
            <w:r w:rsidRPr="00D02A34">
              <w:rPr>
                <w:rFonts w:ascii="Times New Roman" w:hAnsi="Times New Roman"/>
                <w:color w:val="000000"/>
                <w:sz w:val="24"/>
                <w:szCs w:val="24"/>
              </w:rPr>
              <w:t>51.50 a</w:t>
            </w:r>
          </w:p>
        </w:tc>
      </w:tr>
      <w:tr w:rsidR="00DC2A76" w:rsidRPr="00C06393" w14:paraId="6350AE91" w14:textId="77777777" w:rsidTr="00F53D41">
        <w:trPr>
          <w:trHeight w:val="320"/>
        </w:trPr>
        <w:tc>
          <w:tcPr>
            <w:tcW w:w="1980" w:type="dxa"/>
            <w:shd w:val="clear" w:color="auto" w:fill="FFFFFF"/>
            <w:vAlign w:val="center"/>
          </w:tcPr>
          <w:p w14:paraId="755F677F" w14:textId="77777777" w:rsidR="00DC2A76" w:rsidRPr="00D02A34" w:rsidRDefault="00DC2A76" w:rsidP="00F53D41">
            <w:pPr>
              <w:spacing w:after="0" w:line="480" w:lineRule="auto"/>
              <w:jc w:val="both"/>
              <w:rPr>
                <w:rFonts w:ascii="Times New Roman" w:hAnsi="Times New Roman"/>
                <w:i/>
                <w:iCs/>
                <w:sz w:val="24"/>
                <w:szCs w:val="24"/>
              </w:rPr>
            </w:pPr>
            <w:r w:rsidRPr="00D02A34">
              <w:rPr>
                <w:rFonts w:ascii="Times New Roman" w:hAnsi="Times New Roman"/>
                <w:color w:val="000000"/>
                <w:sz w:val="24"/>
                <w:szCs w:val="24"/>
              </w:rPr>
              <w:t>Control (without inoculation)</w:t>
            </w:r>
          </w:p>
        </w:tc>
        <w:tc>
          <w:tcPr>
            <w:tcW w:w="1559" w:type="dxa"/>
            <w:shd w:val="clear" w:color="auto" w:fill="FFFFFF"/>
          </w:tcPr>
          <w:p w14:paraId="681273B6" w14:textId="77777777" w:rsidR="00DC2A76" w:rsidRPr="00D02A34" w:rsidRDefault="00DC2A76" w:rsidP="00F53D41">
            <w:pPr>
              <w:spacing w:after="0" w:line="480" w:lineRule="auto"/>
              <w:jc w:val="both"/>
              <w:rPr>
                <w:rFonts w:ascii="Times New Roman" w:hAnsi="Times New Roman"/>
                <w:color w:val="000000"/>
                <w:sz w:val="24"/>
                <w:szCs w:val="24"/>
              </w:rPr>
            </w:pPr>
            <w:r w:rsidRPr="00D02A34">
              <w:rPr>
                <w:rFonts w:ascii="Times New Roman" w:hAnsi="Times New Roman"/>
                <w:sz w:val="24"/>
                <w:szCs w:val="24"/>
              </w:rPr>
              <w:t>108.4 a</w:t>
            </w:r>
          </w:p>
        </w:tc>
        <w:tc>
          <w:tcPr>
            <w:tcW w:w="1418" w:type="dxa"/>
            <w:shd w:val="clear" w:color="auto" w:fill="FFFFFF"/>
            <w:vAlign w:val="center"/>
          </w:tcPr>
          <w:p w14:paraId="26EE01A2" w14:textId="77777777" w:rsidR="00DC2A76" w:rsidRPr="00D02A34" w:rsidRDefault="00DC2A76" w:rsidP="00F53D41">
            <w:pPr>
              <w:spacing w:after="0" w:line="480" w:lineRule="auto"/>
              <w:jc w:val="both"/>
              <w:rPr>
                <w:rFonts w:ascii="Times New Roman" w:hAnsi="Times New Roman"/>
                <w:color w:val="000000"/>
                <w:sz w:val="24"/>
                <w:szCs w:val="24"/>
              </w:rPr>
            </w:pPr>
            <w:r w:rsidRPr="00D02A34">
              <w:rPr>
                <w:rFonts w:ascii="Times New Roman" w:hAnsi="Times New Roman"/>
                <w:color w:val="000000"/>
                <w:sz w:val="24"/>
                <w:szCs w:val="24"/>
              </w:rPr>
              <w:t>11.452 b</w:t>
            </w:r>
          </w:p>
        </w:tc>
        <w:tc>
          <w:tcPr>
            <w:tcW w:w="1984" w:type="dxa"/>
            <w:shd w:val="clear" w:color="auto" w:fill="FFFFFF"/>
            <w:vAlign w:val="center"/>
          </w:tcPr>
          <w:p w14:paraId="13C168A4" w14:textId="77777777" w:rsidR="00DC2A76" w:rsidRPr="00D02A34" w:rsidRDefault="00DC2A76" w:rsidP="00F53D41">
            <w:pPr>
              <w:spacing w:after="0" w:line="480" w:lineRule="auto"/>
              <w:jc w:val="center"/>
              <w:rPr>
                <w:rFonts w:ascii="Times New Roman" w:hAnsi="Times New Roman"/>
                <w:color w:val="000000"/>
                <w:sz w:val="24"/>
                <w:szCs w:val="24"/>
              </w:rPr>
            </w:pPr>
            <w:r w:rsidRPr="00D02A34">
              <w:rPr>
                <w:rFonts w:ascii="Times New Roman" w:hAnsi="Times New Roman"/>
                <w:color w:val="000000"/>
                <w:sz w:val="24"/>
                <w:szCs w:val="24"/>
              </w:rPr>
              <w:t>33.8 a</w:t>
            </w:r>
          </w:p>
        </w:tc>
        <w:tc>
          <w:tcPr>
            <w:tcW w:w="2075" w:type="dxa"/>
            <w:shd w:val="clear" w:color="auto" w:fill="FFFFFF"/>
            <w:vAlign w:val="center"/>
          </w:tcPr>
          <w:p w14:paraId="7DD8054F" w14:textId="77777777" w:rsidR="00DC2A76" w:rsidRPr="00D02A34" w:rsidRDefault="00DC2A76" w:rsidP="00F53D41">
            <w:pPr>
              <w:spacing w:after="0" w:line="480" w:lineRule="auto"/>
              <w:jc w:val="both"/>
              <w:rPr>
                <w:rFonts w:ascii="Times New Roman" w:hAnsi="Times New Roman"/>
                <w:b/>
                <w:bCs/>
                <w:i/>
                <w:iCs/>
                <w:sz w:val="24"/>
                <w:szCs w:val="24"/>
              </w:rPr>
            </w:pPr>
            <w:r w:rsidRPr="00D02A34">
              <w:rPr>
                <w:rFonts w:ascii="Times New Roman" w:hAnsi="Times New Roman"/>
                <w:color w:val="000000"/>
                <w:sz w:val="24"/>
                <w:szCs w:val="24"/>
              </w:rPr>
              <w:t>74.60 b</w:t>
            </w:r>
          </w:p>
        </w:tc>
      </w:tr>
    </w:tbl>
    <w:p w14:paraId="2945EF15" w14:textId="77777777" w:rsidR="00DC2A76" w:rsidRDefault="00DC2A76" w:rsidP="00DC2A76">
      <w:pPr>
        <w:spacing w:after="0" w:line="480" w:lineRule="auto"/>
        <w:jc w:val="both"/>
        <w:rPr>
          <w:rFonts w:ascii="Times New Roman" w:hAnsi="Times New Roman"/>
          <w:sz w:val="24"/>
          <w:szCs w:val="24"/>
        </w:rPr>
      </w:pPr>
      <w:r w:rsidRPr="00DC2A76">
        <w:rPr>
          <w:rFonts w:ascii="Times New Roman" w:hAnsi="Times New Roman"/>
          <w:b/>
          <w:sz w:val="24"/>
          <w:szCs w:val="24"/>
        </w:rPr>
        <w:t>Note:</w:t>
      </w:r>
      <w:r w:rsidRPr="00FF32B6">
        <w:rPr>
          <w:rFonts w:ascii="Times New Roman" w:hAnsi="Times New Roman"/>
          <w:sz w:val="24"/>
          <w:szCs w:val="24"/>
        </w:rPr>
        <w:t xml:space="preserve"> Numbers followed by the same letter in the same column have no significant difference at </w:t>
      </w:r>
      <w:proofErr w:type="gramStart"/>
      <w:r w:rsidRPr="00FF32B6">
        <w:rPr>
          <w:rFonts w:ascii="Times New Roman" w:hAnsi="Times New Roman"/>
          <w:sz w:val="24"/>
          <w:szCs w:val="24"/>
        </w:rPr>
        <w:t>the ꭤ =</w:t>
      </w:r>
      <w:proofErr w:type="gramEnd"/>
      <w:r w:rsidRPr="00FF32B6">
        <w:rPr>
          <w:rFonts w:ascii="Times New Roman" w:hAnsi="Times New Roman"/>
          <w:sz w:val="24"/>
          <w:szCs w:val="24"/>
        </w:rPr>
        <w:t xml:space="preserve"> 0.05 level of the BNJ test</w:t>
      </w:r>
    </w:p>
    <w:p w14:paraId="7AF1BC83" w14:textId="77777777" w:rsidR="00DC2A76" w:rsidRDefault="00DC2A76" w:rsidP="00DC2A76">
      <w:pPr>
        <w:spacing w:after="0" w:line="480" w:lineRule="auto"/>
        <w:ind w:firstLine="720"/>
        <w:jc w:val="both"/>
        <w:rPr>
          <w:rFonts w:ascii="Times New Roman" w:hAnsi="Times New Roman"/>
          <w:sz w:val="24"/>
          <w:szCs w:val="24"/>
        </w:rPr>
      </w:pPr>
      <w:r w:rsidRPr="00D624AE">
        <w:rPr>
          <w:rFonts w:ascii="Times New Roman" w:hAnsi="Times New Roman"/>
          <w:sz w:val="24"/>
          <w:szCs w:val="24"/>
        </w:rPr>
        <w:t>Number tables consecutively in accordance with their appearance in the text and place any table notes below the table body.</w:t>
      </w:r>
      <w:r>
        <w:rPr>
          <w:rFonts w:ascii="Times New Roman" w:hAnsi="Times New Roman"/>
          <w:sz w:val="24"/>
          <w:szCs w:val="24"/>
        </w:rPr>
        <w:t xml:space="preserve"> </w:t>
      </w:r>
      <w:r w:rsidRPr="00D624AE">
        <w:rPr>
          <w:rFonts w:ascii="Times New Roman" w:hAnsi="Times New Roman"/>
          <w:sz w:val="24"/>
          <w:szCs w:val="24"/>
        </w:rPr>
        <w:t>Be sparing in the use of tables and ensure that the data presented in them do not duplicate results described elsewhere in the article. Please avoid using vertical rules.</w:t>
      </w:r>
    </w:p>
    <w:p w14:paraId="26D9DD29" w14:textId="77777777" w:rsidR="00DC2A76" w:rsidRPr="00E50E47" w:rsidRDefault="00DC2A76" w:rsidP="00DC2A76">
      <w:pPr>
        <w:spacing w:after="0" w:line="480" w:lineRule="auto"/>
        <w:ind w:firstLine="720"/>
        <w:jc w:val="both"/>
        <w:rPr>
          <w:rFonts w:ascii="Times New Roman" w:hAnsi="Times New Roman"/>
          <w:sz w:val="24"/>
          <w:szCs w:val="24"/>
        </w:rPr>
      </w:pPr>
      <w:r w:rsidRPr="00E50E47">
        <w:rPr>
          <w:rFonts w:ascii="Times New Roman" w:hAnsi="Times New Roman"/>
          <w:sz w:val="24"/>
          <w:szCs w:val="24"/>
        </w:rPr>
        <w:t>The results of this research showed that tomatoes protect against malignant strains at the initial observation (2 weeks) after the inoculation day. Tomato protection against malignant strains has shown by the height of the tomato stem, where tomatoes given the vaccination (CARNA 5.2) did not show high growth retardation (same as tomatoes without treatment). This was shown by the CARNA 5.2 vaccinated tomatoes, where CMV malignant strains were not inoculated, in contrast to the CARNA 5.1 vaccinated plants which did not inhibit growth in height, as shown in Figure 1.</w:t>
      </w:r>
    </w:p>
    <w:p w14:paraId="0F063335" w14:textId="77777777" w:rsidR="00DC2A76" w:rsidRDefault="00DC2A76" w:rsidP="00DC2A76">
      <w:pPr>
        <w:spacing w:after="0" w:line="480" w:lineRule="auto"/>
        <w:ind w:firstLine="720"/>
        <w:jc w:val="both"/>
        <w:rPr>
          <w:rFonts w:ascii="Times New Roman" w:hAnsi="Times New Roman"/>
          <w:sz w:val="24"/>
          <w:szCs w:val="24"/>
        </w:rPr>
      </w:pPr>
      <w:r w:rsidRPr="00E50E47">
        <w:rPr>
          <w:rFonts w:ascii="Times New Roman" w:hAnsi="Times New Roman"/>
          <w:sz w:val="24"/>
          <w:szCs w:val="24"/>
        </w:rPr>
        <w:t>Plants that were protected by CARNA 5.2 and CARNA 5.1 had higher fruit weights than tomatoes without vaccine protection. Therefore, CARNA 5.2 and CARNA 5.1 prevented CMV infection and were quite effective in protecting tomatoes.</w:t>
      </w:r>
    </w:p>
    <w:p w14:paraId="7BE72C67" w14:textId="13E70C38" w:rsidR="00DC2A76" w:rsidRDefault="00540DDE" w:rsidP="00DC2A76">
      <w:pPr>
        <w:keepNext/>
        <w:spacing w:after="0" w:line="480" w:lineRule="auto"/>
        <w:ind w:firstLine="720"/>
        <w:jc w:val="both"/>
      </w:pPr>
      <w:r>
        <w:rPr>
          <w:rFonts w:ascii="Times New Roman" w:hAnsi="Times New Roman"/>
          <w:noProof/>
          <w:sz w:val="24"/>
          <w:szCs w:val="24"/>
        </w:rPr>
        <w:lastRenderedPageBreak/>
        <mc:AlternateContent>
          <mc:Choice Requires="wps">
            <w:drawing>
              <wp:anchor distT="0" distB="0" distL="114300" distR="114300" simplePos="0" relativeHeight="251660288" behindDoc="0" locked="0" layoutInCell="1" allowOverlap="1" wp14:anchorId="21CC7672" wp14:editId="6457320C">
                <wp:simplePos x="0" y="0"/>
                <wp:positionH relativeFrom="column">
                  <wp:posOffset>2292350</wp:posOffset>
                </wp:positionH>
                <wp:positionV relativeFrom="paragraph">
                  <wp:posOffset>1651000</wp:posOffset>
                </wp:positionV>
                <wp:extent cx="806450" cy="273050"/>
                <wp:effectExtent l="0" t="0" r="0" b="0"/>
                <wp:wrapNone/>
                <wp:docPr id="2" name="Text Box 2"/>
                <wp:cNvGraphicFramePr/>
                <a:graphic xmlns:a="http://schemas.openxmlformats.org/drawingml/2006/main">
                  <a:graphicData uri="http://schemas.microsoft.com/office/word/2010/wordprocessingShape">
                    <wps:wsp>
                      <wps:cNvSpPr txBox="1"/>
                      <wps:spPr>
                        <a:xfrm>
                          <a:off x="0" y="0"/>
                          <a:ext cx="806450" cy="273050"/>
                        </a:xfrm>
                        <a:prstGeom prst="rect">
                          <a:avLst/>
                        </a:prstGeom>
                        <a:solidFill>
                          <a:schemeClr val="lt1"/>
                        </a:solidFill>
                        <a:ln w="6350">
                          <a:noFill/>
                        </a:ln>
                      </wps:spPr>
                      <wps:txbx>
                        <w:txbxContent>
                          <w:p w14:paraId="7B2C85CC" w14:textId="0FDC95BC" w:rsidR="00540DDE" w:rsidRPr="00540DDE" w:rsidRDefault="00540DDE" w:rsidP="00540DDE">
                            <w:pPr>
                              <w:jc w:val="center"/>
                              <w:rPr>
                                <w:rFonts w:ascii="Times New Roman" w:hAnsi="Times New Roman"/>
                                <w:sz w:val="20"/>
                                <w:szCs w:val="20"/>
                              </w:rPr>
                            </w:pPr>
                            <w:r>
                              <w:rPr>
                                <w:rFonts w:ascii="Times New Roman" w:hAnsi="Times New Roman"/>
                                <w:sz w:val="20"/>
                                <w:szCs w:val="20"/>
                              </w:rPr>
                              <w:t>Treatment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C7672" id="_x0000_t202" coordsize="21600,21600" o:spt="202" path="m,l,21600r21600,l21600,xe">
                <v:stroke joinstyle="miter"/>
                <v:path gradientshapeok="t" o:connecttype="rect"/>
              </v:shapetype>
              <v:shape id="Text Box 2" o:spid="_x0000_s1026" type="#_x0000_t202" style="position:absolute;left:0;text-align:left;margin-left:180.5pt;margin-top:130pt;width:63.5pt;height: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" fillcolor="white [3201]" stroked="f" strokeweight=".5pt">
                <v:textbox>
                  <w:txbxContent>
                    <w:p w14:paraId="7B2C85CC" w14:textId="0FDC95BC" w:rsidR="00540DDE" w:rsidRPr="00540DDE" w:rsidRDefault="00540DDE" w:rsidP="00540DDE">
                      <w:pPr>
                        <w:jc w:val="center"/>
                        <w:rPr>
                          <w:rFonts w:ascii="Times New Roman" w:hAnsi="Times New Roman"/>
                          <w:sz w:val="20"/>
                          <w:szCs w:val="20"/>
                        </w:rPr>
                      </w:pPr>
                      <w:r>
                        <w:rPr>
                          <w:rFonts w:ascii="Times New Roman" w:hAnsi="Times New Roman"/>
                          <w:sz w:val="20"/>
                          <w:szCs w:val="20"/>
                        </w:rPr>
                        <w:t>Treatment</w:t>
                      </w:r>
                    </w:p>
                  </w:txbxContent>
                </v:textbox>
              </v:shape>
            </w:pict>
          </mc:Fallback>
        </mc:AlternateContent>
      </w: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5DAD9E1F" wp14:editId="0DDB61E1">
                <wp:simplePos x="0" y="0"/>
                <wp:positionH relativeFrom="column">
                  <wp:posOffset>-414656</wp:posOffset>
                </wp:positionH>
                <wp:positionV relativeFrom="paragraph">
                  <wp:posOffset>641350</wp:posOffset>
                </wp:positionV>
                <wp:extent cx="2012950" cy="279400"/>
                <wp:effectExtent l="0" t="9525" r="0" b="0"/>
                <wp:wrapNone/>
                <wp:docPr id="1" name="Text Box 1"/>
                <wp:cNvGraphicFramePr/>
                <a:graphic xmlns:a="http://schemas.openxmlformats.org/drawingml/2006/main">
                  <a:graphicData uri="http://schemas.microsoft.com/office/word/2010/wordprocessingShape">
                    <wps:wsp>
                      <wps:cNvSpPr txBox="1"/>
                      <wps:spPr>
                        <a:xfrm rot="16200000">
                          <a:off x="0" y="0"/>
                          <a:ext cx="2012950" cy="279400"/>
                        </a:xfrm>
                        <a:prstGeom prst="rect">
                          <a:avLst/>
                        </a:prstGeom>
                        <a:solidFill>
                          <a:schemeClr val="lt1"/>
                        </a:solidFill>
                        <a:ln w="6350">
                          <a:noFill/>
                        </a:ln>
                      </wps:spPr>
                      <wps:txbx>
                        <w:txbxContent>
                          <w:p w14:paraId="30456E70" w14:textId="733ADDE9" w:rsidR="00540DDE" w:rsidRPr="00540DDE" w:rsidRDefault="00540DDE" w:rsidP="00540DDE">
                            <w:pPr>
                              <w:jc w:val="center"/>
                              <w:rPr>
                                <w:rFonts w:ascii="Times New Roman" w:hAnsi="Times New Roman"/>
                                <w:sz w:val="24"/>
                                <w:szCs w:val="24"/>
                              </w:rPr>
                            </w:pPr>
                            <w:r>
                              <w:rPr>
                                <w:rFonts w:ascii="Times New Roman" w:hAnsi="Times New Roman"/>
                                <w:sz w:val="24"/>
                                <w:szCs w:val="24"/>
                              </w:rPr>
                              <w:t>Plant height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D9E1F" id="Text Box 1" o:spid="_x0000_s1027" type="#_x0000_t202" style="position:absolute;left:0;text-align:left;margin-left:-32.65pt;margin-top:50.5pt;width:158.5pt;height:22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" fillcolor="white [3201]" stroked="f" strokeweight=".5pt">
                <v:textbox>
                  <w:txbxContent>
                    <w:p w14:paraId="30456E70" w14:textId="733ADDE9" w:rsidR="00540DDE" w:rsidRPr="00540DDE" w:rsidRDefault="00540DDE" w:rsidP="00540DDE">
                      <w:pPr>
                        <w:jc w:val="center"/>
                        <w:rPr>
                          <w:rFonts w:ascii="Times New Roman" w:hAnsi="Times New Roman"/>
                          <w:sz w:val="24"/>
                          <w:szCs w:val="24"/>
                        </w:rPr>
                      </w:pPr>
                      <w:r>
                        <w:rPr>
                          <w:rFonts w:ascii="Times New Roman" w:hAnsi="Times New Roman"/>
                          <w:sz w:val="24"/>
                          <w:szCs w:val="24"/>
                        </w:rPr>
                        <w:t>Plant height (cm)</w:t>
                      </w:r>
                    </w:p>
                  </w:txbxContent>
                </v:textbox>
              </v:shape>
            </w:pict>
          </mc:Fallback>
        </mc:AlternateContent>
      </w:r>
      <w:r w:rsidR="00DC2A76">
        <w:rPr>
          <w:rFonts w:ascii="Times New Roman" w:hAnsi="Times New Roman"/>
          <w:noProof/>
          <w:sz w:val="24"/>
          <w:szCs w:val="24"/>
        </w:rPr>
        <w:drawing>
          <wp:inline distT="0" distB="0" distL="0" distR="0" wp14:anchorId="7FD55E34" wp14:editId="378BEC4C">
            <wp:extent cx="3599815" cy="19240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9815" cy="1924050"/>
                    </a:xfrm>
                    <a:prstGeom prst="rect">
                      <a:avLst/>
                    </a:prstGeom>
                    <a:noFill/>
                  </pic:spPr>
                </pic:pic>
              </a:graphicData>
            </a:graphic>
          </wp:inline>
        </w:drawing>
      </w:r>
    </w:p>
    <w:p w14:paraId="6E9F5570" w14:textId="77777777" w:rsidR="00DC2A76" w:rsidRDefault="00DC2A76" w:rsidP="00DC2A76">
      <w:pPr>
        <w:pStyle w:val="Caption"/>
        <w:jc w:val="both"/>
        <w:rPr>
          <w:rFonts w:ascii="Times New Roman" w:hAnsi="Times New Roman"/>
          <w:b w:val="0"/>
          <w:color w:val="auto"/>
          <w:sz w:val="24"/>
          <w:szCs w:val="24"/>
        </w:rPr>
      </w:pPr>
      <w:r w:rsidRPr="006740C0">
        <w:rPr>
          <w:rFonts w:ascii="Times New Roman" w:hAnsi="Times New Roman"/>
          <w:b w:val="0"/>
          <w:color w:val="auto"/>
          <w:sz w:val="24"/>
          <w:szCs w:val="24"/>
        </w:rPr>
        <w:t>Figure</w:t>
      </w:r>
      <w:r w:rsidRPr="006740C0">
        <w:rPr>
          <w:rFonts w:ascii="Times New Roman" w:hAnsi="Times New Roman"/>
          <w:color w:val="auto"/>
          <w:sz w:val="24"/>
          <w:szCs w:val="24"/>
        </w:rPr>
        <w:t xml:space="preserv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xml:space="preserve">. </w:t>
      </w:r>
      <w:r w:rsidRPr="00917DC9">
        <w:rPr>
          <w:rFonts w:ascii="Times New Roman" w:hAnsi="Times New Roman"/>
          <w:b w:val="0"/>
          <w:color w:val="auto"/>
          <w:sz w:val="24"/>
          <w:szCs w:val="24"/>
        </w:rPr>
        <w:t xml:space="preserve">The average height of tomatoes per treatment. K0 (control); K1 (tomatoes inoculated with the dangerous strain CMV-G) K2 (tomatoes that have been vaccinated with </w:t>
      </w:r>
      <w:proofErr w:type="spellStart"/>
      <w:r w:rsidRPr="00917DC9">
        <w:rPr>
          <w:rFonts w:ascii="Times New Roman" w:hAnsi="Times New Roman"/>
          <w:b w:val="0"/>
          <w:color w:val="auto"/>
          <w:sz w:val="24"/>
          <w:szCs w:val="24"/>
        </w:rPr>
        <w:t>Carna</w:t>
      </w:r>
      <w:proofErr w:type="spellEnd"/>
      <w:r w:rsidRPr="00917DC9">
        <w:rPr>
          <w:rFonts w:ascii="Times New Roman" w:hAnsi="Times New Roman"/>
          <w:b w:val="0"/>
          <w:color w:val="auto"/>
          <w:sz w:val="24"/>
          <w:szCs w:val="24"/>
        </w:rPr>
        <w:t xml:space="preserve"> 5.1); K3 (tomatoes that have been vaccinated with </w:t>
      </w:r>
      <w:proofErr w:type="spellStart"/>
      <w:r w:rsidRPr="00917DC9">
        <w:rPr>
          <w:rFonts w:ascii="Times New Roman" w:hAnsi="Times New Roman"/>
          <w:b w:val="0"/>
          <w:color w:val="auto"/>
          <w:sz w:val="24"/>
          <w:szCs w:val="24"/>
        </w:rPr>
        <w:t>Carna</w:t>
      </w:r>
      <w:proofErr w:type="spellEnd"/>
      <w:r w:rsidRPr="00917DC9">
        <w:rPr>
          <w:rFonts w:ascii="Times New Roman" w:hAnsi="Times New Roman"/>
          <w:b w:val="0"/>
          <w:color w:val="auto"/>
          <w:sz w:val="24"/>
          <w:szCs w:val="24"/>
        </w:rPr>
        <w:t xml:space="preserve"> 5.2); K4 (tomatoes that had been vaccinated with CARNA 5.1 before CMV-G inoculation treatment); and K5 (tomatoes vaccinated with CARNA 5.2 before CMV-G inoculation</w:t>
      </w:r>
    </w:p>
    <w:p w14:paraId="719DAAC9" w14:textId="77777777" w:rsidR="00DC2A76" w:rsidRDefault="00DC2A76" w:rsidP="00DC2A76">
      <w:pPr>
        <w:rPr>
          <w:lang w:val="en-US"/>
        </w:rPr>
      </w:pPr>
    </w:p>
    <w:p w14:paraId="48ADE006" w14:textId="77777777" w:rsidR="00DC2A76" w:rsidRPr="00DC2A76" w:rsidRDefault="00DC2A76" w:rsidP="00DC2A76">
      <w:pPr>
        <w:rPr>
          <w:lang w:val="en-US"/>
        </w:rPr>
      </w:pPr>
    </w:p>
    <w:p w14:paraId="51781B86" w14:textId="77777777" w:rsidR="00DC2A76" w:rsidRDefault="00DC2A76" w:rsidP="00DC2A76">
      <w:pPr>
        <w:spacing w:after="0" w:line="480" w:lineRule="auto"/>
        <w:jc w:val="both"/>
        <w:rPr>
          <w:rFonts w:ascii="Times New Roman" w:hAnsi="Times New Roman"/>
          <w:sz w:val="24"/>
          <w:szCs w:val="24"/>
        </w:rPr>
      </w:pPr>
      <w:r>
        <w:rPr>
          <w:rFonts w:ascii="Times New Roman" w:hAnsi="Times New Roman"/>
          <w:sz w:val="24"/>
          <w:szCs w:val="24"/>
        </w:rPr>
        <w:tab/>
      </w:r>
      <w:r w:rsidRPr="00917DC9">
        <w:rPr>
          <w:rFonts w:ascii="Times New Roman" w:hAnsi="Times New Roman"/>
          <w:sz w:val="24"/>
          <w:szCs w:val="24"/>
        </w:rPr>
        <w:t>The CARNA 5.1, and CARNA 5.2 vaccines, protect tomatoes against the virulent CMV-G strain. It shows that the tomatoes that have already been vaccinated were higher than those that have not been vaccinated. Even though the severity of the virus infection was relatively high in the vaccinated plants, it produced heavier fruit weights than plants infected with malignant strains</w:t>
      </w:r>
      <w:r w:rsidRPr="00D624AE">
        <w:rPr>
          <w:rFonts w:ascii="Times New Roman" w:hAnsi="Times New Roman"/>
          <w:sz w:val="24"/>
          <w:szCs w:val="24"/>
        </w:rPr>
        <w:t>.</w:t>
      </w:r>
    </w:p>
    <w:p w14:paraId="07C4B940" w14:textId="77777777" w:rsidR="00DC2A76" w:rsidRDefault="00DC2A76" w:rsidP="00DC2A76">
      <w:pPr>
        <w:spacing w:after="0" w:line="480" w:lineRule="auto"/>
        <w:jc w:val="both"/>
        <w:rPr>
          <w:rFonts w:ascii="Times New Roman" w:hAnsi="Times New Roman"/>
          <w:sz w:val="24"/>
          <w:szCs w:val="24"/>
        </w:rPr>
      </w:pPr>
      <w:r>
        <w:rPr>
          <w:rFonts w:ascii="Times New Roman" w:hAnsi="Times New Roman"/>
          <w:sz w:val="24"/>
          <w:szCs w:val="24"/>
        </w:rPr>
        <w:tab/>
      </w:r>
      <w:r w:rsidRPr="00917DC9">
        <w:rPr>
          <w:rFonts w:ascii="Times New Roman" w:hAnsi="Times New Roman"/>
          <w:sz w:val="24"/>
          <w:szCs w:val="24"/>
        </w:rPr>
        <w:t>The severity of CMV infection also occurred in tobacco plants that were inducted with the CARNA-5 vaccine, which was significantly different from plants that were not vaccinated. The severity of infection on tobacco has a significant difference. Plants that were vaccinated with CARNA-5 (D3; D4; D5; and D6) had a severity of 8.33 - 10.83%, while those that were not applied with the vaccine (D1 and D2) had a higher severity, reaching 18.33-20.33%. The data is presented in Table 2. However, elevated infection damage in tobacco has been inducted with the CARNA-5 vaccine at the lowest concentration of 5%, namely 1.3 %/day. Then tobacco without being vaccinated reached 0.95 %/day. In tobacco given 10% CARNA-5 vaccinations, but not inoculated and CMV inoculated, the development of viral infection was 0.5%/day and 0.86-0.89%/day</w:t>
      </w:r>
      <w:r>
        <w:rPr>
          <w:rFonts w:ascii="Times New Roman" w:hAnsi="Times New Roman"/>
          <w:sz w:val="24"/>
          <w:szCs w:val="24"/>
        </w:rPr>
        <w:t>.</w:t>
      </w:r>
    </w:p>
    <w:p w14:paraId="2103905D" w14:textId="77777777" w:rsidR="00DC2A76" w:rsidRPr="002E4847" w:rsidRDefault="00DC2A76" w:rsidP="00DC2A76">
      <w:pPr>
        <w:pStyle w:val="Caption"/>
        <w:keepNext/>
        <w:rPr>
          <w:rFonts w:ascii="Times New Roman" w:hAnsi="Times New Roman"/>
          <w:b w:val="0"/>
          <w:color w:val="auto"/>
          <w:sz w:val="24"/>
          <w:szCs w:val="24"/>
        </w:rPr>
      </w:pPr>
      <w:r w:rsidRPr="002E4847">
        <w:rPr>
          <w:rFonts w:ascii="Times New Roman" w:hAnsi="Times New Roman"/>
          <w:b w:val="0"/>
          <w:color w:val="auto"/>
          <w:sz w:val="24"/>
          <w:szCs w:val="24"/>
        </w:rPr>
        <w:lastRenderedPageBreak/>
        <w:t xml:space="preserve">Figure </w:t>
      </w:r>
      <w:r w:rsidRPr="002E4847">
        <w:rPr>
          <w:rFonts w:ascii="Times New Roman" w:hAnsi="Times New Roman"/>
          <w:color w:val="auto"/>
          <w:sz w:val="24"/>
          <w:szCs w:val="24"/>
        </w:rPr>
        <w:fldChar w:fldCharType="begin"/>
      </w:r>
      <w:r w:rsidRPr="002E4847">
        <w:rPr>
          <w:rFonts w:ascii="Times New Roman" w:hAnsi="Times New Roman"/>
          <w:color w:val="auto"/>
          <w:sz w:val="24"/>
          <w:szCs w:val="24"/>
        </w:rPr>
        <w:instrText xml:space="preserve"> SEQ Figure \* ARABIC </w:instrText>
      </w:r>
      <w:r w:rsidRPr="002E4847">
        <w:rPr>
          <w:rFonts w:ascii="Times New Roman" w:hAnsi="Times New Roman"/>
          <w:color w:val="auto"/>
          <w:sz w:val="24"/>
          <w:szCs w:val="24"/>
        </w:rPr>
        <w:fldChar w:fldCharType="separate"/>
      </w:r>
      <w:r w:rsidRPr="002E4847">
        <w:rPr>
          <w:rFonts w:ascii="Times New Roman" w:hAnsi="Times New Roman"/>
          <w:noProof/>
          <w:color w:val="auto"/>
          <w:sz w:val="24"/>
          <w:szCs w:val="24"/>
        </w:rPr>
        <w:t>2</w:t>
      </w:r>
      <w:r w:rsidRPr="002E4847">
        <w:rPr>
          <w:rFonts w:ascii="Times New Roman" w:hAnsi="Times New Roman"/>
          <w:color w:val="auto"/>
          <w:sz w:val="24"/>
          <w:szCs w:val="24"/>
        </w:rPr>
        <w:fldChar w:fldCharType="end"/>
      </w:r>
      <w:r>
        <w:rPr>
          <w:rFonts w:ascii="Times New Roman" w:hAnsi="Times New Roman"/>
          <w:color w:val="auto"/>
          <w:sz w:val="24"/>
          <w:szCs w:val="24"/>
        </w:rPr>
        <w:t xml:space="preserve">. </w:t>
      </w:r>
      <w:r w:rsidRPr="00965D7D">
        <w:rPr>
          <w:rFonts w:ascii="Times New Roman" w:hAnsi="Times New Roman"/>
          <w:b w:val="0"/>
          <w:color w:val="auto"/>
          <w:sz w:val="24"/>
          <w:szCs w:val="24"/>
        </w:rPr>
        <w:t>Percentage of occurrence and severity of mosaic disease and its rate of development at 39 HSI with various doses of CARNA-5 treatment</w:t>
      </w:r>
    </w:p>
    <w:tbl>
      <w:tblPr>
        <w:tblW w:w="5288" w:type="dxa"/>
        <w:tblLook w:val="04A0" w:firstRow="1" w:lastRow="0" w:firstColumn="1" w:lastColumn="0" w:noHBand="0" w:noVBand="1"/>
      </w:tblPr>
      <w:tblGrid>
        <w:gridCol w:w="1124"/>
        <w:gridCol w:w="1170"/>
        <w:gridCol w:w="1029"/>
        <w:gridCol w:w="1149"/>
        <w:gridCol w:w="1056"/>
      </w:tblGrid>
      <w:tr w:rsidR="00DC2A76" w14:paraId="0C9243B4" w14:textId="77777777" w:rsidTr="00F53D41">
        <w:trPr>
          <w:trHeight w:val="234"/>
        </w:trPr>
        <w:tc>
          <w:tcPr>
            <w:tcW w:w="1087" w:type="dxa"/>
            <w:tcBorders>
              <w:top w:val="single" w:sz="4" w:space="0" w:color="auto"/>
              <w:left w:val="nil"/>
              <w:bottom w:val="nil"/>
              <w:right w:val="nil"/>
            </w:tcBorders>
            <w:shd w:val="clear" w:color="auto" w:fill="ACB9CA"/>
            <w:noWrap/>
            <w:vAlign w:val="center"/>
            <w:hideMark/>
          </w:tcPr>
          <w:p w14:paraId="20C5F789" w14:textId="521E2887" w:rsidR="00DC2A76" w:rsidRDefault="00540DDE" w:rsidP="00F53D41">
            <w:pPr>
              <w:jc w:val="center"/>
              <w:rPr>
                <w:rFonts w:ascii="Cambria" w:hAnsi="Cambria" w:cs="Calibri"/>
                <w:color w:val="000000"/>
                <w:sz w:val="20"/>
                <w:szCs w:val="20"/>
                <w:lang w:val="en-US"/>
              </w:rPr>
            </w:pPr>
            <w:r>
              <w:rPr>
                <w:rFonts w:ascii="Cambria" w:hAnsi="Cambria" w:cs="Calibri"/>
                <w:color w:val="000000"/>
                <w:sz w:val="20"/>
                <w:szCs w:val="20"/>
              </w:rPr>
              <w:t>Treatment</w:t>
            </w:r>
          </w:p>
        </w:tc>
        <w:tc>
          <w:tcPr>
            <w:tcW w:w="967" w:type="dxa"/>
            <w:tcBorders>
              <w:top w:val="single" w:sz="4" w:space="0" w:color="auto"/>
              <w:left w:val="nil"/>
              <w:bottom w:val="single" w:sz="4" w:space="0" w:color="auto"/>
              <w:right w:val="nil"/>
            </w:tcBorders>
            <w:shd w:val="clear" w:color="auto" w:fill="ACB9CA"/>
            <w:noWrap/>
            <w:vAlign w:val="center"/>
            <w:hideMark/>
          </w:tcPr>
          <w:p w14:paraId="65B5FBA3" w14:textId="2F707179" w:rsidR="00DC2A76" w:rsidRDefault="00540DDE" w:rsidP="00F53D41">
            <w:pPr>
              <w:jc w:val="center"/>
              <w:rPr>
                <w:rFonts w:ascii="Cambria" w:hAnsi="Cambria" w:cs="Calibri"/>
                <w:color w:val="000000"/>
                <w:sz w:val="20"/>
                <w:szCs w:val="20"/>
              </w:rPr>
            </w:pPr>
            <w:r>
              <w:rPr>
                <w:rFonts w:ascii="Cambria" w:hAnsi="Cambria" w:cs="Calibri"/>
                <w:color w:val="000000"/>
                <w:sz w:val="20"/>
                <w:szCs w:val="20"/>
              </w:rPr>
              <w:t>Disease occurrence</w:t>
            </w:r>
          </w:p>
        </w:tc>
        <w:tc>
          <w:tcPr>
            <w:tcW w:w="1029" w:type="dxa"/>
            <w:tcBorders>
              <w:top w:val="single" w:sz="4" w:space="0" w:color="auto"/>
              <w:left w:val="nil"/>
              <w:bottom w:val="single" w:sz="4" w:space="0" w:color="auto"/>
              <w:right w:val="nil"/>
            </w:tcBorders>
            <w:shd w:val="clear" w:color="auto" w:fill="ACB9CA"/>
            <w:noWrap/>
            <w:vAlign w:val="center"/>
            <w:hideMark/>
          </w:tcPr>
          <w:p w14:paraId="11839740" w14:textId="77777777" w:rsidR="00DC2A76" w:rsidRDefault="00DC2A76" w:rsidP="00F53D41">
            <w:pPr>
              <w:rPr>
                <w:rFonts w:ascii="Cambria" w:hAnsi="Cambria" w:cs="Calibri"/>
                <w:color w:val="000000"/>
                <w:sz w:val="20"/>
                <w:szCs w:val="20"/>
              </w:rPr>
            </w:pPr>
          </w:p>
        </w:tc>
        <w:tc>
          <w:tcPr>
            <w:tcW w:w="1149" w:type="dxa"/>
            <w:tcBorders>
              <w:top w:val="single" w:sz="4" w:space="0" w:color="auto"/>
              <w:left w:val="nil"/>
              <w:bottom w:val="single" w:sz="4" w:space="0" w:color="auto"/>
              <w:right w:val="nil"/>
            </w:tcBorders>
            <w:shd w:val="clear" w:color="auto" w:fill="ACB9CA"/>
            <w:noWrap/>
            <w:vAlign w:val="center"/>
            <w:hideMark/>
          </w:tcPr>
          <w:p w14:paraId="004E2F78" w14:textId="0D385736" w:rsidR="00DC2A76" w:rsidRDefault="00540DDE" w:rsidP="00F53D41">
            <w:pPr>
              <w:jc w:val="center"/>
              <w:rPr>
                <w:rFonts w:ascii="Cambria" w:hAnsi="Cambria" w:cs="Calibri"/>
                <w:color w:val="000000"/>
                <w:sz w:val="20"/>
                <w:szCs w:val="20"/>
                <w:lang w:val="en-US"/>
              </w:rPr>
            </w:pPr>
            <w:r>
              <w:rPr>
                <w:rFonts w:ascii="Cambria" w:hAnsi="Cambria" w:cs="Calibri"/>
                <w:color w:val="000000"/>
                <w:sz w:val="20"/>
                <w:szCs w:val="20"/>
              </w:rPr>
              <w:t>Disease severity</w:t>
            </w:r>
          </w:p>
        </w:tc>
        <w:tc>
          <w:tcPr>
            <w:tcW w:w="1056" w:type="dxa"/>
            <w:tcBorders>
              <w:top w:val="single" w:sz="4" w:space="0" w:color="auto"/>
              <w:left w:val="nil"/>
              <w:bottom w:val="single" w:sz="4" w:space="0" w:color="auto"/>
              <w:right w:val="nil"/>
            </w:tcBorders>
            <w:shd w:val="clear" w:color="auto" w:fill="ACB9CA"/>
            <w:noWrap/>
            <w:vAlign w:val="center"/>
            <w:hideMark/>
          </w:tcPr>
          <w:p w14:paraId="527FD16E" w14:textId="77777777" w:rsidR="00DC2A76" w:rsidRDefault="00DC2A76" w:rsidP="00F53D41">
            <w:pPr>
              <w:rPr>
                <w:rFonts w:ascii="Cambria" w:hAnsi="Cambria" w:cs="Calibri"/>
                <w:color w:val="000000"/>
                <w:sz w:val="20"/>
                <w:szCs w:val="20"/>
              </w:rPr>
            </w:pPr>
          </w:p>
        </w:tc>
      </w:tr>
      <w:tr w:rsidR="00DC2A76" w14:paraId="5E8E4E4E" w14:textId="77777777" w:rsidTr="00F53D41">
        <w:trPr>
          <w:trHeight w:val="234"/>
        </w:trPr>
        <w:tc>
          <w:tcPr>
            <w:tcW w:w="1087" w:type="dxa"/>
            <w:tcBorders>
              <w:top w:val="nil"/>
              <w:left w:val="nil"/>
              <w:bottom w:val="single" w:sz="4" w:space="0" w:color="auto"/>
              <w:right w:val="nil"/>
            </w:tcBorders>
            <w:shd w:val="clear" w:color="auto" w:fill="ACB9CA"/>
            <w:noWrap/>
            <w:vAlign w:val="center"/>
            <w:hideMark/>
          </w:tcPr>
          <w:p w14:paraId="623C10FA" w14:textId="77777777" w:rsidR="00DC2A76" w:rsidRDefault="00DC2A76" w:rsidP="00F53D41">
            <w:pPr>
              <w:rPr>
                <w:sz w:val="20"/>
                <w:szCs w:val="20"/>
                <w:lang w:val="en-ID" w:eastAsia="en-ID"/>
              </w:rPr>
            </w:pPr>
          </w:p>
        </w:tc>
        <w:tc>
          <w:tcPr>
            <w:tcW w:w="967" w:type="dxa"/>
            <w:tcBorders>
              <w:top w:val="nil"/>
              <w:left w:val="nil"/>
              <w:bottom w:val="single" w:sz="4" w:space="0" w:color="auto"/>
              <w:right w:val="nil"/>
            </w:tcBorders>
            <w:shd w:val="clear" w:color="auto" w:fill="ACB9CA"/>
            <w:noWrap/>
            <w:vAlign w:val="center"/>
            <w:hideMark/>
          </w:tcPr>
          <w:p w14:paraId="356436B0" w14:textId="210264AC" w:rsidR="00DC2A76" w:rsidRDefault="00DC2A76" w:rsidP="00540DDE">
            <w:pPr>
              <w:rPr>
                <w:rFonts w:ascii="Cambria" w:hAnsi="Cambria" w:cs="Calibri"/>
                <w:color w:val="000000"/>
                <w:sz w:val="20"/>
                <w:szCs w:val="20"/>
                <w:lang w:val="en-US"/>
              </w:rPr>
            </w:pPr>
            <w:r>
              <w:rPr>
                <w:rFonts w:ascii="Cambria" w:hAnsi="Cambria" w:cs="Calibri"/>
                <w:color w:val="000000"/>
                <w:sz w:val="20"/>
                <w:szCs w:val="20"/>
              </w:rPr>
              <w:t>(%)</w:t>
            </w:r>
          </w:p>
        </w:tc>
        <w:tc>
          <w:tcPr>
            <w:tcW w:w="1029" w:type="dxa"/>
            <w:tcBorders>
              <w:top w:val="nil"/>
              <w:left w:val="nil"/>
              <w:bottom w:val="single" w:sz="4" w:space="0" w:color="auto"/>
              <w:right w:val="nil"/>
            </w:tcBorders>
            <w:shd w:val="clear" w:color="auto" w:fill="ACB9CA"/>
            <w:noWrap/>
            <w:vAlign w:val="center"/>
            <w:hideMark/>
          </w:tcPr>
          <w:p w14:paraId="6092DF0B" w14:textId="5FF8D016" w:rsidR="00DC2A76" w:rsidRDefault="00540DDE" w:rsidP="00540DDE">
            <w:pPr>
              <w:rPr>
                <w:rFonts w:ascii="Cambria" w:hAnsi="Cambria" w:cs="Calibri"/>
                <w:color w:val="000000"/>
                <w:sz w:val="20"/>
                <w:szCs w:val="20"/>
              </w:rPr>
            </w:pPr>
            <w:r>
              <w:rPr>
                <w:rFonts w:ascii="Cambria" w:hAnsi="Cambria" w:cs="Calibri"/>
                <w:color w:val="000000"/>
                <w:sz w:val="20"/>
                <w:szCs w:val="20"/>
              </w:rPr>
              <w:t>Day</w:t>
            </w:r>
          </w:p>
        </w:tc>
        <w:tc>
          <w:tcPr>
            <w:tcW w:w="1149" w:type="dxa"/>
            <w:tcBorders>
              <w:top w:val="nil"/>
              <w:left w:val="nil"/>
              <w:bottom w:val="single" w:sz="4" w:space="0" w:color="auto"/>
              <w:right w:val="nil"/>
            </w:tcBorders>
            <w:shd w:val="clear" w:color="auto" w:fill="ACB9CA"/>
            <w:noWrap/>
            <w:vAlign w:val="center"/>
            <w:hideMark/>
          </w:tcPr>
          <w:p w14:paraId="7D83926B" w14:textId="77777777" w:rsidR="00DC2A76" w:rsidRDefault="00DC2A76" w:rsidP="00540DDE">
            <w:pPr>
              <w:rPr>
                <w:rFonts w:ascii="Cambria" w:hAnsi="Cambria" w:cs="Calibri"/>
                <w:color w:val="000000"/>
                <w:sz w:val="20"/>
                <w:szCs w:val="20"/>
              </w:rPr>
            </w:pPr>
            <w:r>
              <w:rPr>
                <w:rFonts w:ascii="Cambria" w:hAnsi="Cambria" w:cs="Calibri"/>
                <w:color w:val="000000"/>
                <w:sz w:val="20"/>
                <w:szCs w:val="20"/>
              </w:rPr>
              <w:t>(%)</w:t>
            </w:r>
          </w:p>
        </w:tc>
        <w:tc>
          <w:tcPr>
            <w:tcW w:w="1056" w:type="dxa"/>
            <w:tcBorders>
              <w:top w:val="nil"/>
              <w:left w:val="nil"/>
              <w:bottom w:val="single" w:sz="4" w:space="0" w:color="auto"/>
              <w:right w:val="nil"/>
            </w:tcBorders>
            <w:shd w:val="clear" w:color="auto" w:fill="ACB9CA"/>
            <w:noWrap/>
            <w:vAlign w:val="center"/>
            <w:hideMark/>
          </w:tcPr>
          <w:p w14:paraId="3B950284" w14:textId="6865BEF6" w:rsidR="00DC2A76" w:rsidRDefault="00540DDE" w:rsidP="00540DDE">
            <w:pPr>
              <w:rPr>
                <w:rFonts w:ascii="Cambria" w:hAnsi="Cambria" w:cs="Calibri"/>
                <w:color w:val="000000"/>
                <w:sz w:val="20"/>
                <w:szCs w:val="20"/>
              </w:rPr>
            </w:pPr>
            <w:r>
              <w:rPr>
                <w:rFonts w:ascii="Cambria" w:hAnsi="Cambria" w:cs="Calibri"/>
                <w:color w:val="000000"/>
                <w:sz w:val="20"/>
                <w:szCs w:val="20"/>
              </w:rPr>
              <w:t>Day</w:t>
            </w:r>
          </w:p>
        </w:tc>
      </w:tr>
      <w:tr w:rsidR="00DC2A76" w14:paraId="7C2ED344" w14:textId="77777777" w:rsidTr="00F53D41">
        <w:trPr>
          <w:trHeight w:val="234"/>
        </w:trPr>
        <w:tc>
          <w:tcPr>
            <w:tcW w:w="1087" w:type="dxa"/>
            <w:tcBorders>
              <w:top w:val="single" w:sz="4" w:space="0" w:color="auto"/>
              <w:left w:val="nil"/>
              <w:bottom w:val="nil"/>
              <w:right w:val="nil"/>
            </w:tcBorders>
            <w:noWrap/>
            <w:vAlign w:val="bottom"/>
            <w:hideMark/>
          </w:tcPr>
          <w:p w14:paraId="145EE3B3" w14:textId="77777777" w:rsidR="00DC2A76" w:rsidRDefault="00DC2A76" w:rsidP="00F53D41">
            <w:pPr>
              <w:rPr>
                <w:rFonts w:ascii="Cambria" w:hAnsi="Cambria" w:cs="Calibri"/>
                <w:sz w:val="20"/>
                <w:szCs w:val="20"/>
              </w:rPr>
            </w:pPr>
            <w:r>
              <w:rPr>
                <w:rFonts w:ascii="Cambria" w:hAnsi="Cambria" w:cs="Calibri"/>
                <w:sz w:val="20"/>
                <w:szCs w:val="20"/>
              </w:rPr>
              <w:t>D1</w:t>
            </w:r>
          </w:p>
        </w:tc>
        <w:tc>
          <w:tcPr>
            <w:tcW w:w="967" w:type="dxa"/>
            <w:tcBorders>
              <w:top w:val="single" w:sz="4" w:space="0" w:color="auto"/>
              <w:left w:val="nil"/>
              <w:bottom w:val="nil"/>
              <w:right w:val="nil"/>
            </w:tcBorders>
            <w:noWrap/>
            <w:vAlign w:val="bottom"/>
            <w:hideMark/>
          </w:tcPr>
          <w:p w14:paraId="175209F2" w14:textId="77777777" w:rsidR="00DC2A76" w:rsidRDefault="00DC2A76" w:rsidP="00F53D41">
            <w:pPr>
              <w:rPr>
                <w:rFonts w:ascii="Cambria" w:hAnsi="Cambria" w:cs="Calibri"/>
                <w:sz w:val="20"/>
                <w:szCs w:val="20"/>
              </w:rPr>
            </w:pPr>
            <w:r>
              <w:rPr>
                <w:rFonts w:ascii="Cambria" w:hAnsi="Cambria" w:cs="Calibri"/>
                <w:sz w:val="20"/>
                <w:szCs w:val="20"/>
              </w:rPr>
              <w:t>48,33 a*</w:t>
            </w:r>
            <w:r>
              <w:rPr>
                <w:rFonts w:ascii="Cambria" w:hAnsi="Cambria" w:cs="Calibri"/>
                <w:sz w:val="20"/>
                <w:szCs w:val="20"/>
                <w:vertAlign w:val="superscript"/>
              </w:rPr>
              <w:t>)</w:t>
            </w:r>
          </w:p>
        </w:tc>
        <w:tc>
          <w:tcPr>
            <w:tcW w:w="1029" w:type="dxa"/>
            <w:tcBorders>
              <w:top w:val="single" w:sz="4" w:space="0" w:color="auto"/>
              <w:left w:val="nil"/>
              <w:bottom w:val="nil"/>
              <w:right w:val="nil"/>
            </w:tcBorders>
            <w:noWrap/>
            <w:vAlign w:val="bottom"/>
            <w:hideMark/>
          </w:tcPr>
          <w:p w14:paraId="41543A11" w14:textId="77777777" w:rsidR="00DC2A76" w:rsidRDefault="00DC2A76" w:rsidP="00F53D41">
            <w:pPr>
              <w:rPr>
                <w:rFonts w:ascii="Cambria" w:hAnsi="Cambria" w:cs="Calibri"/>
                <w:sz w:val="20"/>
                <w:szCs w:val="20"/>
              </w:rPr>
            </w:pPr>
            <w:r>
              <w:rPr>
                <w:rFonts w:ascii="Cambria" w:hAnsi="Cambria" w:cs="Calibri"/>
                <w:sz w:val="20"/>
                <w:szCs w:val="20"/>
              </w:rPr>
              <w:t>1,57</w:t>
            </w:r>
          </w:p>
        </w:tc>
        <w:tc>
          <w:tcPr>
            <w:tcW w:w="1149" w:type="dxa"/>
            <w:tcBorders>
              <w:top w:val="single" w:sz="4" w:space="0" w:color="auto"/>
              <w:left w:val="nil"/>
              <w:bottom w:val="nil"/>
              <w:right w:val="nil"/>
            </w:tcBorders>
            <w:noWrap/>
            <w:vAlign w:val="bottom"/>
            <w:hideMark/>
          </w:tcPr>
          <w:p w14:paraId="57447E02" w14:textId="77777777" w:rsidR="00DC2A76" w:rsidRDefault="00DC2A76" w:rsidP="00F53D41">
            <w:pPr>
              <w:rPr>
                <w:rFonts w:ascii="Cambria" w:hAnsi="Cambria" w:cs="Calibri"/>
                <w:sz w:val="20"/>
                <w:szCs w:val="20"/>
              </w:rPr>
            </w:pPr>
            <w:r>
              <w:rPr>
                <w:rFonts w:ascii="Cambria" w:hAnsi="Cambria" w:cs="Calibri"/>
                <w:sz w:val="20"/>
                <w:szCs w:val="20"/>
              </w:rPr>
              <w:t>20,33 a</w:t>
            </w:r>
          </w:p>
        </w:tc>
        <w:tc>
          <w:tcPr>
            <w:tcW w:w="1056" w:type="dxa"/>
            <w:tcBorders>
              <w:top w:val="single" w:sz="4" w:space="0" w:color="auto"/>
              <w:left w:val="nil"/>
              <w:bottom w:val="nil"/>
              <w:right w:val="nil"/>
            </w:tcBorders>
            <w:noWrap/>
            <w:vAlign w:val="bottom"/>
            <w:hideMark/>
          </w:tcPr>
          <w:p w14:paraId="79A2F8C7" w14:textId="77777777" w:rsidR="00DC2A76" w:rsidRDefault="00DC2A76" w:rsidP="00F53D41">
            <w:pPr>
              <w:rPr>
                <w:rFonts w:ascii="Cambria" w:hAnsi="Cambria" w:cs="Calibri"/>
                <w:sz w:val="20"/>
                <w:szCs w:val="20"/>
              </w:rPr>
            </w:pPr>
            <w:r>
              <w:rPr>
                <w:rFonts w:ascii="Cambria" w:hAnsi="Cambria" w:cs="Calibri"/>
                <w:sz w:val="20"/>
                <w:szCs w:val="20"/>
              </w:rPr>
              <w:t>0,96</w:t>
            </w:r>
          </w:p>
        </w:tc>
      </w:tr>
      <w:tr w:rsidR="00DC2A76" w14:paraId="36D0890B" w14:textId="77777777" w:rsidTr="00F53D41">
        <w:trPr>
          <w:trHeight w:val="234"/>
        </w:trPr>
        <w:tc>
          <w:tcPr>
            <w:tcW w:w="1087" w:type="dxa"/>
            <w:noWrap/>
            <w:vAlign w:val="bottom"/>
            <w:hideMark/>
          </w:tcPr>
          <w:p w14:paraId="2B6BC3FA" w14:textId="77777777" w:rsidR="00DC2A76" w:rsidRDefault="00DC2A76" w:rsidP="00F53D41">
            <w:pPr>
              <w:rPr>
                <w:rFonts w:ascii="Cambria" w:hAnsi="Cambria" w:cs="Calibri"/>
                <w:sz w:val="20"/>
                <w:szCs w:val="20"/>
              </w:rPr>
            </w:pPr>
            <w:r>
              <w:rPr>
                <w:rFonts w:ascii="Cambria" w:hAnsi="Cambria" w:cs="Calibri"/>
                <w:sz w:val="20"/>
                <w:szCs w:val="20"/>
              </w:rPr>
              <w:t>D2</w:t>
            </w:r>
          </w:p>
        </w:tc>
        <w:tc>
          <w:tcPr>
            <w:tcW w:w="967" w:type="dxa"/>
            <w:noWrap/>
            <w:vAlign w:val="bottom"/>
            <w:hideMark/>
          </w:tcPr>
          <w:p w14:paraId="604A136D" w14:textId="77777777" w:rsidR="00DC2A76" w:rsidRDefault="00DC2A76" w:rsidP="00F53D41">
            <w:pPr>
              <w:rPr>
                <w:rFonts w:ascii="Cambria" w:hAnsi="Cambria" w:cs="Calibri"/>
                <w:sz w:val="20"/>
                <w:szCs w:val="20"/>
              </w:rPr>
            </w:pPr>
            <w:r>
              <w:rPr>
                <w:rFonts w:ascii="Cambria" w:hAnsi="Cambria" w:cs="Calibri"/>
                <w:sz w:val="20"/>
                <w:szCs w:val="20"/>
              </w:rPr>
              <w:t>50,00 a</w:t>
            </w:r>
          </w:p>
        </w:tc>
        <w:tc>
          <w:tcPr>
            <w:tcW w:w="1029" w:type="dxa"/>
            <w:noWrap/>
            <w:vAlign w:val="bottom"/>
            <w:hideMark/>
          </w:tcPr>
          <w:p w14:paraId="14D832FD" w14:textId="77777777" w:rsidR="00DC2A76" w:rsidRDefault="00DC2A76" w:rsidP="00F53D41">
            <w:pPr>
              <w:rPr>
                <w:rFonts w:ascii="Cambria" w:hAnsi="Cambria" w:cs="Calibri"/>
                <w:sz w:val="20"/>
                <w:szCs w:val="20"/>
              </w:rPr>
            </w:pPr>
            <w:r>
              <w:rPr>
                <w:rFonts w:ascii="Cambria" w:hAnsi="Cambria" w:cs="Calibri"/>
                <w:sz w:val="20"/>
                <w:szCs w:val="20"/>
              </w:rPr>
              <w:t>2,13</w:t>
            </w:r>
          </w:p>
        </w:tc>
        <w:tc>
          <w:tcPr>
            <w:tcW w:w="1149" w:type="dxa"/>
            <w:noWrap/>
            <w:vAlign w:val="bottom"/>
            <w:hideMark/>
          </w:tcPr>
          <w:p w14:paraId="4528C716" w14:textId="77777777" w:rsidR="00DC2A76" w:rsidRDefault="00DC2A76" w:rsidP="00F53D41">
            <w:pPr>
              <w:rPr>
                <w:rFonts w:ascii="Cambria" w:hAnsi="Cambria" w:cs="Calibri"/>
                <w:sz w:val="20"/>
                <w:szCs w:val="20"/>
              </w:rPr>
            </w:pPr>
            <w:r>
              <w:rPr>
                <w:rFonts w:ascii="Cambria" w:hAnsi="Cambria" w:cs="Calibri"/>
                <w:sz w:val="20"/>
                <w:szCs w:val="20"/>
              </w:rPr>
              <w:t>18,00 ab</w:t>
            </w:r>
          </w:p>
        </w:tc>
        <w:tc>
          <w:tcPr>
            <w:tcW w:w="1056" w:type="dxa"/>
            <w:noWrap/>
            <w:vAlign w:val="bottom"/>
            <w:hideMark/>
          </w:tcPr>
          <w:p w14:paraId="486A7327" w14:textId="77777777" w:rsidR="00DC2A76" w:rsidRDefault="00DC2A76" w:rsidP="00F53D41">
            <w:pPr>
              <w:rPr>
                <w:rFonts w:ascii="Cambria" w:hAnsi="Cambria" w:cs="Calibri"/>
                <w:sz w:val="20"/>
                <w:szCs w:val="20"/>
              </w:rPr>
            </w:pPr>
            <w:r>
              <w:rPr>
                <w:rFonts w:ascii="Cambria" w:hAnsi="Cambria" w:cs="Calibri"/>
                <w:sz w:val="20"/>
                <w:szCs w:val="20"/>
              </w:rPr>
              <w:t>0,95</w:t>
            </w:r>
          </w:p>
        </w:tc>
      </w:tr>
      <w:tr w:rsidR="00DC2A76" w14:paraId="452F6AB3" w14:textId="77777777" w:rsidTr="00F53D41">
        <w:trPr>
          <w:trHeight w:val="234"/>
        </w:trPr>
        <w:tc>
          <w:tcPr>
            <w:tcW w:w="1087" w:type="dxa"/>
            <w:noWrap/>
            <w:vAlign w:val="bottom"/>
            <w:hideMark/>
          </w:tcPr>
          <w:p w14:paraId="792637B8" w14:textId="77777777" w:rsidR="00DC2A76" w:rsidRDefault="00DC2A76" w:rsidP="00F53D41">
            <w:pPr>
              <w:rPr>
                <w:rFonts w:ascii="Cambria" w:hAnsi="Cambria" w:cs="Calibri"/>
                <w:sz w:val="20"/>
                <w:szCs w:val="20"/>
              </w:rPr>
            </w:pPr>
            <w:r>
              <w:rPr>
                <w:rFonts w:ascii="Cambria" w:hAnsi="Cambria" w:cs="Calibri"/>
                <w:sz w:val="20"/>
                <w:szCs w:val="20"/>
              </w:rPr>
              <w:t>D3</w:t>
            </w:r>
          </w:p>
        </w:tc>
        <w:tc>
          <w:tcPr>
            <w:tcW w:w="967" w:type="dxa"/>
            <w:noWrap/>
            <w:vAlign w:val="bottom"/>
            <w:hideMark/>
          </w:tcPr>
          <w:p w14:paraId="4A348E0C" w14:textId="77777777" w:rsidR="00DC2A76" w:rsidRDefault="00DC2A76" w:rsidP="00F53D41">
            <w:pPr>
              <w:rPr>
                <w:rFonts w:ascii="Cambria" w:hAnsi="Cambria" w:cs="Calibri"/>
                <w:sz w:val="20"/>
                <w:szCs w:val="20"/>
              </w:rPr>
            </w:pPr>
            <w:r>
              <w:rPr>
                <w:rFonts w:ascii="Cambria" w:hAnsi="Cambria" w:cs="Calibri"/>
                <w:sz w:val="20"/>
                <w:szCs w:val="20"/>
              </w:rPr>
              <w:t>26,67 b</w:t>
            </w:r>
          </w:p>
        </w:tc>
        <w:tc>
          <w:tcPr>
            <w:tcW w:w="1029" w:type="dxa"/>
            <w:noWrap/>
            <w:vAlign w:val="bottom"/>
            <w:hideMark/>
          </w:tcPr>
          <w:p w14:paraId="5D3A341B" w14:textId="77777777" w:rsidR="00DC2A76" w:rsidRDefault="00DC2A76" w:rsidP="00F53D41">
            <w:pPr>
              <w:rPr>
                <w:rFonts w:ascii="Cambria" w:hAnsi="Cambria" w:cs="Calibri"/>
                <w:sz w:val="20"/>
                <w:szCs w:val="20"/>
              </w:rPr>
            </w:pPr>
            <w:r>
              <w:rPr>
                <w:rFonts w:ascii="Cambria" w:hAnsi="Cambria" w:cs="Calibri"/>
                <w:sz w:val="20"/>
                <w:szCs w:val="20"/>
              </w:rPr>
              <w:t>1,48</w:t>
            </w:r>
          </w:p>
        </w:tc>
        <w:tc>
          <w:tcPr>
            <w:tcW w:w="1149" w:type="dxa"/>
            <w:noWrap/>
            <w:vAlign w:val="bottom"/>
            <w:hideMark/>
          </w:tcPr>
          <w:p w14:paraId="1CEDD02B" w14:textId="77777777" w:rsidR="00DC2A76" w:rsidRDefault="00DC2A76" w:rsidP="00F53D41">
            <w:pPr>
              <w:rPr>
                <w:rFonts w:ascii="Cambria" w:hAnsi="Cambria" w:cs="Calibri"/>
                <w:sz w:val="20"/>
                <w:szCs w:val="20"/>
              </w:rPr>
            </w:pPr>
            <w:r>
              <w:rPr>
                <w:rFonts w:ascii="Cambria" w:hAnsi="Cambria" w:cs="Calibri"/>
                <w:sz w:val="20"/>
                <w:szCs w:val="20"/>
              </w:rPr>
              <w:t>8,33 c</w:t>
            </w:r>
          </w:p>
        </w:tc>
        <w:tc>
          <w:tcPr>
            <w:tcW w:w="1056" w:type="dxa"/>
            <w:noWrap/>
            <w:vAlign w:val="bottom"/>
            <w:hideMark/>
          </w:tcPr>
          <w:p w14:paraId="6A57CBB9" w14:textId="77777777" w:rsidR="00DC2A76" w:rsidRDefault="00DC2A76" w:rsidP="00F53D41">
            <w:pPr>
              <w:rPr>
                <w:rFonts w:ascii="Cambria" w:hAnsi="Cambria" w:cs="Calibri"/>
                <w:sz w:val="20"/>
                <w:szCs w:val="20"/>
              </w:rPr>
            </w:pPr>
            <w:r>
              <w:rPr>
                <w:rFonts w:ascii="Cambria" w:hAnsi="Cambria" w:cs="Calibri"/>
                <w:sz w:val="20"/>
                <w:szCs w:val="20"/>
              </w:rPr>
              <w:t>0,5</w:t>
            </w:r>
          </w:p>
        </w:tc>
      </w:tr>
      <w:tr w:rsidR="00DC2A76" w14:paraId="3E02BE3C" w14:textId="77777777" w:rsidTr="00F53D41">
        <w:trPr>
          <w:trHeight w:val="234"/>
        </w:trPr>
        <w:tc>
          <w:tcPr>
            <w:tcW w:w="1087" w:type="dxa"/>
            <w:noWrap/>
            <w:vAlign w:val="bottom"/>
            <w:hideMark/>
          </w:tcPr>
          <w:p w14:paraId="471D1D7C" w14:textId="77777777" w:rsidR="00DC2A76" w:rsidRDefault="00DC2A76" w:rsidP="00F53D41">
            <w:pPr>
              <w:rPr>
                <w:rFonts w:ascii="Cambria" w:hAnsi="Cambria" w:cs="Calibri"/>
                <w:sz w:val="20"/>
                <w:szCs w:val="20"/>
              </w:rPr>
            </w:pPr>
            <w:r>
              <w:rPr>
                <w:rFonts w:ascii="Cambria" w:hAnsi="Cambria" w:cs="Calibri"/>
                <w:sz w:val="20"/>
                <w:szCs w:val="20"/>
              </w:rPr>
              <w:t>D4</w:t>
            </w:r>
          </w:p>
        </w:tc>
        <w:tc>
          <w:tcPr>
            <w:tcW w:w="967" w:type="dxa"/>
            <w:noWrap/>
            <w:vAlign w:val="bottom"/>
            <w:hideMark/>
          </w:tcPr>
          <w:p w14:paraId="4300EA53" w14:textId="77777777" w:rsidR="00DC2A76" w:rsidRDefault="00DC2A76" w:rsidP="00F53D41">
            <w:pPr>
              <w:rPr>
                <w:rFonts w:ascii="Cambria" w:hAnsi="Cambria" w:cs="Calibri"/>
                <w:sz w:val="20"/>
                <w:szCs w:val="20"/>
              </w:rPr>
            </w:pPr>
            <w:r>
              <w:rPr>
                <w:rFonts w:ascii="Cambria" w:hAnsi="Cambria" w:cs="Calibri"/>
                <w:sz w:val="20"/>
                <w:szCs w:val="20"/>
              </w:rPr>
              <w:t>28,33 b</w:t>
            </w:r>
          </w:p>
        </w:tc>
        <w:tc>
          <w:tcPr>
            <w:tcW w:w="1029" w:type="dxa"/>
            <w:noWrap/>
            <w:vAlign w:val="bottom"/>
            <w:hideMark/>
          </w:tcPr>
          <w:p w14:paraId="152A488C" w14:textId="77777777" w:rsidR="00DC2A76" w:rsidRDefault="00DC2A76" w:rsidP="00F53D41">
            <w:pPr>
              <w:rPr>
                <w:rFonts w:ascii="Cambria" w:hAnsi="Cambria" w:cs="Calibri"/>
                <w:sz w:val="20"/>
                <w:szCs w:val="20"/>
              </w:rPr>
            </w:pPr>
            <w:r>
              <w:rPr>
                <w:rFonts w:ascii="Cambria" w:hAnsi="Cambria" w:cs="Calibri"/>
                <w:sz w:val="20"/>
                <w:szCs w:val="20"/>
              </w:rPr>
              <w:t>1,57</w:t>
            </w:r>
          </w:p>
        </w:tc>
        <w:tc>
          <w:tcPr>
            <w:tcW w:w="1149" w:type="dxa"/>
            <w:noWrap/>
            <w:vAlign w:val="bottom"/>
            <w:hideMark/>
          </w:tcPr>
          <w:p w14:paraId="122DE6E6" w14:textId="77777777" w:rsidR="00DC2A76" w:rsidRDefault="00DC2A76" w:rsidP="00F53D41">
            <w:pPr>
              <w:rPr>
                <w:rFonts w:ascii="Cambria" w:hAnsi="Cambria" w:cs="Calibri"/>
                <w:sz w:val="20"/>
                <w:szCs w:val="20"/>
              </w:rPr>
            </w:pPr>
            <w:r>
              <w:rPr>
                <w:rFonts w:ascii="Cambria" w:hAnsi="Cambria" w:cs="Calibri"/>
                <w:sz w:val="20"/>
                <w:szCs w:val="20"/>
              </w:rPr>
              <w:t xml:space="preserve">10,83 </w:t>
            </w:r>
            <w:proofErr w:type="spellStart"/>
            <w:r>
              <w:rPr>
                <w:rFonts w:ascii="Cambria" w:hAnsi="Cambria" w:cs="Calibri"/>
                <w:sz w:val="20"/>
                <w:szCs w:val="20"/>
              </w:rPr>
              <w:t>bc</w:t>
            </w:r>
            <w:proofErr w:type="spellEnd"/>
          </w:p>
        </w:tc>
        <w:tc>
          <w:tcPr>
            <w:tcW w:w="1056" w:type="dxa"/>
            <w:noWrap/>
            <w:vAlign w:val="bottom"/>
            <w:hideMark/>
          </w:tcPr>
          <w:p w14:paraId="05FFB656" w14:textId="77777777" w:rsidR="00DC2A76" w:rsidRDefault="00DC2A76" w:rsidP="00F53D41">
            <w:pPr>
              <w:rPr>
                <w:rFonts w:ascii="Cambria" w:hAnsi="Cambria" w:cs="Calibri"/>
                <w:sz w:val="20"/>
                <w:szCs w:val="20"/>
              </w:rPr>
            </w:pPr>
            <w:r>
              <w:rPr>
                <w:rFonts w:ascii="Cambria" w:hAnsi="Cambria" w:cs="Calibri"/>
                <w:sz w:val="20"/>
                <w:szCs w:val="20"/>
              </w:rPr>
              <w:t>1,3</w:t>
            </w:r>
          </w:p>
        </w:tc>
      </w:tr>
      <w:tr w:rsidR="00DC2A76" w14:paraId="7FCF81D4" w14:textId="77777777" w:rsidTr="00F53D41">
        <w:trPr>
          <w:trHeight w:val="234"/>
        </w:trPr>
        <w:tc>
          <w:tcPr>
            <w:tcW w:w="1087" w:type="dxa"/>
            <w:noWrap/>
            <w:vAlign w:val="bottom"/>
            <w:hideMark/>
          </w:tcPr>
          <w:p w14:paraId="0A48D818" w14:textId="77777777" w:rsidR="00DC2A76" w:rsidRDefault="00DC2A76" w:rsidP="00F53D41">
            <w:pPr>
              <w:rPr>
                <w:rFonts w:ascii="Cambria" w:hAnsi="Cambria" w:cs="Calibri"/>
                <w:sz w:val="20"/>
                <w:szCs w:val="20"/>
              </w:rPr>
            </w:pPr>
            <w:r>
              <w:rPr>
                <w:rFonts w:ascii="Cambria" w:hAnsi="Cambria" w:cs="Calibri"/>
                <w:sz w:val="20"/>
                <w:szCs w:val="20"/>
              </w:rPr>
              <w:t>D5</w:t>
            </w:r>
          </w:p>
        </w:tc>
        <w:tc>
          <w:tcPr>
            <w:tcW w:w="967" w:type="dxa"/>
            <w:noWrap/>
            <w:vAlign w:val="bottom"/>
            <w:hideMark/>
          </w:tcPr>
          <w:p w14:paraId="2796D175" w14:textId="77777777" w:rsidR="00DC2A76" w:rsidRDefault="00DC2A76" w:rsidP="00F53D41">
            <w:pPr>
              <w:rPr>
                <w:rFonts w:ascii="Cambria" w:hAnsi="Cambria" w:cs="Calibri"/>
                <w:sz w:val="20"/>
                <w:szCs w:val="20"/>
              </w:rPr>
            </w:pPr>
            <w:r>
              <w:rPr>
                <w:rFonts w:ascii="Cambria" w:hAnsi="Cambria" w:cs="Calibri"/>
                <w:sz w:val="20"/>
                <w:szCs w:val="20"/>
              </w:rPr>
              <w:t>25,83 b</w:t>
            </w:r>
          </w:p>
        </w:tc>
        <w:tc>
          <w:tcPr>
            <w:tcW w:w="1029" w:type="dxa"/>
            <w:noWrap/>
            <w:vAlign w:val="bottom"/>
            <w:hideMark/>
          </w:tcPr>
          <w:p w14:paraId="5FEE4CF2" w14:textId="77777777" w:rsidR="00DC2A76" w:rsidRDefault="00DC2A76" w:rsidP="00F53D41">
            <w:pPr>
              <w:rPr>
                <w:rFonts w:ascii="Cambria" w:hAnsi="Cambria" w:cs="Calibri"/>
                <w:sz w:val="20"/>
                <w:szCs w:val="20"/>
              </w:rPr>
            </w:pPr>
            <w:r>
              <w:rPr>
                <w:rFonts w:ascii="Cambria" w:hAnsi="Cambria" w:cs="Calibri"/>
                <w:sz w:val="20"/>
                <w:szCs w:val="20"/>
              </w:rPr>
              <w:t>1,44</w:t>
            </w:r>
          </w:p>
        </w:tc>
        <w:tc>
          <w:tcPr>
            <w:tcW w:w="1149" w:type="dxa"/>
            <w:noWrap/>
            <w:vAlign w:val="bottom"/>
            <w:hideMark/>
          </w:tcPr>
          <w:p w14:paraId="540AB8C7" w14:textId="77777777" w:rsidR="00DC2A76" w:rsidRDefault="00DC2A76" w:rsidP="00F53D41">
            <w:pPr>
              <w:rPr>
                <w:rFonts w:ascii="Cambria" w:hAnsi="Cambria" w:cs="Calibri"/>
                <w:sz w:val="20"/>
                <w:szCs w:val="20"/>
              </w:rPr>
            </w:pPr>
            <w:r>
              <w:rPr>
                <w:rFonts w:ascii="Cambria" w:hAnsi="Cambria" w:cs="Calibri"/>
                <w:sz w:val="20"/>
                <w:szCs w:val="20"/>
              </w:rPr>
              <w:t>9,67 c</w:t>
            </w:r>
          </w:p>
        </w:tc>
        <w:tc>
          <w:tcPr>
            <w:tcW w:w="1056" w:type="dxa"/>
            <w:noWrap/>
            <w:vAlign w:val="bottom"/>
            <w:hideMark/>
          </w:tcPr>
          <w:p w14:paraId="3A5F9478" w14:textId="77777777" w:rsidR="00DC2A76" w:rsidRDefault="00DC2A76" w:rsidP="00F53D41">
            <w:pPr>
              <w:rPr>
                <w:rFonts w:ascii="Cambria" w:hAnsi="Cambria" w:cs="Calibri"/>
                <w:sz w:val="20"/>
                <w:szCs w:val="20"/>
              </w:rPr>
            </w:pPr>
            <w:r>
              <w:rPr>
                <w:rFonts w:ascii="Cambria" w:hAnsi="Cambria" w:cs="Calibri"/>
                <w:sz w:val="20"/>
                <w:szCs w:val="20"/>
              </w:rPr>
              <w:t>0,89</w:t>
            </w:r>
          </w:p>
        </w:tc>
      </w:tr>
      <w:tr w:rsidR="00DC2A76" w14:paraId="12869ACE" w14:textId="77777777" w:rsidTr="00F53D41">
        <w:trPr>
          <w:trHeight w:val="234"/>
        </w:trPr>
        <w:tc>
          <w:tcPr>
            <w:tcW w:w="1087" w:type="dxa"/>
            <w:tcBorders>
              <w:top w:val="nil"/>
              <w:left w:val="nil"/>
              <w:bottom w:val="single" w:sz="4" w:space="0" w:color="auto"/>
              <w:right w:val="nil"/>
            </w:tcBorders>
            <w:noWrap/>
            <w:vAlign w:val="bottom"/>
            <w:hideMark/>
          </w:tcPr>
          <w:p w14:paraId="56B491BC" w14:textId="77777777" w:rsidR="00DC2A76" w:rsidRDefault="00DC2A76" w:rsidP="00F53D41">
            <w:pPr>
              <w:rPr>
                <w:rFonts w:ascii="Cambria" w:hAnsi="Cambria" w:cs="Calibri"/>
                <w:sz w:val="20"/>
                <w:szCs w:val="20"/>
              </w:rPr>
            </w:pPr>
            <w:r>
              <w:rPr>
                <w:rFonts w:ascii="Cambria" w:hAnsi="Cambria" w:cs="Calibri"/>
                <w:sz w:val="20"/>
                <w:szCs w:val="20"/>
              </w:rPr>
              <w:t>D6</w:t>
            </w:r>
          </w:p>
        </w:tc>
        <w:tc>
          <w:tcPr>
            <w:tcW w:w="967" w:type="dxa"/>
            <w:tcBorders>
              <w:top w:val="nil"/>
              <w:left w:val="nil"/>
              <w:bottom w:val="single" w:sz="4" w:space="0" w:color="auto"/>
              <w:right w:val="nil"/>
            </w:tcBorders>
            <w:noWrap/>
            <w:vAlign w:val="bottom"/>
            <w:hideMark/>
          </w:tcPr>
          <w:p w14:paraId="6847AC8A" w14:textId="77777777" w:rsidR="00DC2A76" w:rsidRDefault="00DC2A76" w:rsidP="00F53D41">
            <w:pPr>
              <w:rPr>
                <w:rFonts w:ascii="Cambria" w:hAnsi="Cambria" w:cs="Calibri"/>
                <w:sz w:val="20"/>
                <w:szCs w:val="20"/>
              </w:rPr>
            </w:pPr>
            <w:r>
              <w:rPr>
                <w:rFonts w:ascii="Cambria" w:hAnsi="Cambria" w:cs="Calibri"/>
                <w:sz w:val="20"/>
                <w:szCs w:val="20"/>
              </w:rPr>
              <w:t>27,50 b</w:t>
            </w:r>
          </w:p>
        </w:tc>
        <w:tc>
          <w:tcPr>
            <w:tcW w:w="1029" w:type="dxa"/>
            <w:tcBorders>
              <w:top w:val="nil"/>
              <w:left w:val="nil"/>
              <w:bottom w:val="single" w:sz="4" w:space="0" w:color="auto"/>
              <w:right w:val="nil"/>
            </w:tcBorders>
            <w:noWrap/>
            <w:vAlign w:val="bottom"/>
            <w:hideMark/>
          </w:tcPr>
          <w:p w14:paraId="20B322C5" w14:textId="77777777" w:rsidR="00DC2A76" w:rsidRDefault="00DC2A76" w:rsidP="00F53D41">
            <w:pPr>
              <w:rPr>
                <w:rFonts w:ascii="Cambria" w:hAnsi="Cambria" w:cs="Calibri"/>
                <w:sz w:val="20"/>
                <w:szCs w:val="20"/>
              </w:rPr>
            </w:pPr>
            <w:r>
              <w:rPr>
                <w:rFonts w:ascii="Cambria" w:hAnsi="Cambria" w:cs="Calibri"/>
                <w:sz w:val="20"/>
                <w:szCs w:val="20"/>
              </w:rPr>
              <w:t>1,53</w:t>
            </w:r>
          </w:p>
        </w:tc>
        <w:tc>
          <w:tcPr>
            <w:tcW w:w="1149" w:type="dxa"/>
            <w:tcBorders>
              <w:top w:val="nil"/>
              <w:left w:val="nil"/>
              <w:bottom w:val="single" w:sz="4" w:space="0" w:color="auto"/>
              <w:right w:val="nil"/>
            </w:tcBorders>
            <w:noWrap/>
            <w:vAlign w:val="bottom"/>
            <w:hideMark/>
          </w:tcPr>
          <w:p w14:paraId="1349A3FB" w14:textId="77777777" w:rsidR="00DC2A76" w:rsidRDefault="00DC2A76" w:rsidP="00F53D41">
            <w:pPr>
              <w:rPr>
                <w:rFonts w:ascii="Cambria" w:hAnsi="Cambria" w:cs="Calibri"/>
                <w:sz w:val="20"/>
                <w:szCs w:val="20"/>
              </w:rPr>
            </w:pPr>
            <w:r>
              <w:rPr>
                <w:rFonts w:ascii="Cambria" w:hAnsi="Cambria" w:cs="Calibri"/>
                <w:sz w:val="20"/>
                <w:szCs w:val="20"/>
              </w:rPr>
              <w:t>8,33 c</w:t>
            </w:r>
          </w:p>
        </w:tc>
        <w:tc>
          <w:tcPr>
            <w:tcW w:w="1056" w:type="dxa"/>
            <w:tcBorders>
              <w:top w:val="nil"/>
              <w:left w:val="nil"/>
              <w:bottom w:val="single" w:sz="4" w:space="0" w:color="auto"/>
              <w:right w:val="nil"/>
            </w:tcBorders>
            <w:noWrap/>
            <w:vAlign w:val="bottom"/>
            <w:hideMark/>
          </w:tcPr>
          <w:p w14:paraId="0B248172" w14:textId="77777777" w:rsidR="00DC2A76" w:rsidRDefault="00DC2A76" w:rsidP="00F53D41">
            <w:pPr>
              <w:rPr>
                <w:rFonts w:ascii="Cambria" w:hAnsi="Cambria" w:cs="Calibri"/>
                <w:sz w:val="20"/>
                <w:szCs w:val="20"/>
              </w:rPr>
            </w:pPr>
            <w:r>
              <w:rPr>
                <w:rFonts w:ascii="Cambria" w:hAnsi="Cambria" w:cs="Calibri"/>
                <w:sz w:val="20"/>
                <w:szCs w:val="20"/>
              </w:rPr>
              <w:t>0,86</w:t>
            </w:r>
          </w:p>
        </w:tc>
      </w:tr>
    </w:tbl>
    <w:p w14:paraId="50ED80A4" w14:textId="77777777" w:rsidR="00DC2A76" w:rsidRDefault="00DC2A76" w:rsidP="00DC2A76">
      <w:pPr>
        <w:spacing w:after="0" w:line="480" w:lineRule="auto"/>
        <w:jc w:val="both"/>
        <w:rPr>
          <w:rFonts w:ascii="Times New Roman" w:hAnsi="Times New Roman"/>
          <w:sz w:val="24"/>
          <w:szCs w:val="24"/>
        </w:rPr>
      </w:pPr>
    </w:p>
    <w:p w14:paraId="426CE912" w14:textId="77777777" w:rsidR="00DC2A76" w:rsidRPr="002E4847" w:rsidRDefault="00DC2A76" w:rsidP="00DC2A76">
      <w:pPr>
        <w:spacing w:after="0" w:line="480" w:lineRule="auto"/>
        <w:jc w:val="both"/>
        <w:rPr>
          <w:rFonts w:ascii="Times New Roman" w:hAnsi="Times New Roman"/>
          <w:sz w:val="24"/>
          <w:szCs w:val="24"/>
        </w:rPr>
      </w:pPr>
    </w:p>
    <w:p w14:paraId="67363B0B" w14:textId="77777777" w:rsidR="00DC2A76" w:rsidRPr="00D71117" w:rsidRDefault="00DC2A76" w:rsidP="00DC2A76">
      <w:pPr>
        <w:spacing w:after="0" w:line="480" w:lineRule="auto"/>
        <w:jc w:val="both"/>
        <w:rPr>
          <w:rFonts w:ascii="Times New Roman" w:hAnsi="Times New Roman"/>
          <w:b/>
          <w:sz w:val="24"/>
          <w:szCs w:val="24"/>
        </w:rPr>
      </w:pPr>
      <w:r w:rsidRPr="00D71117">
        <w:rPr>
          <w:rFonts w:ascii="Times New Roman" w:hAnsi="Times New Roman"/>
          <w:b/>
          <w:sz w:val="24"/>
          <w:szCs w:val="24"/>
        </w:rPr>
        <w:t>4. Conclusions</w:t>
      </w:r>
    </w:p>
    <w:p w14:paraId="2683F73B" w14:textId="77777777" w:rsidR="00DC2A76" w:rsidRPr="00D71117" w:rsidRDefault="00DC2A76" w:rsidP="00DC2A76">
      <w:pPr>
        <w:spacing w:after="0" w:line="480" w:lineRule="auto"/>
        <w:ind w:firstLine="720"/>
        <w:jc w:val="both"/>
        <w:rPr>
          <w:rFonts w:ascii="Times New Roman" w:hAnsi="Times New Roman"/>
          <w:sz w:val="24"/>
          <w:szCs w:val="24"/>
        </w:rPr>
      </w:pPr>
      <w:r w:rsidRPr="00FC6416">
        <w:rPr>
          <w:rFonts w:ascii="Times New Roman" w:hAnsi="Times New Roman"/>
          <w:sz w:val="24"/>
          <w:szCs w:val="24"/>
        </w:rPr>
        <w:t>From the results of the journal review above, it can be concluded that infection with CMV containing satellite RNA in chili plants does not reduce the quantity and quality of crop yields. In tomato plants, the CARNA 5.1 and CARNA 5.2 vaccines were effective in protecting tomatoes from CMV infection as indicated by low disease severity, the same plant height as healthy plants, and higher tomato yields. Whereas in tobacco the CARNA 5 vaccine at all concentrations (5%, 10%, and 15%) can reduce the incidence and severity of diseases</w:t>
      </w:r>
      <w:r w:rsidRPr="00D861B5">
        <w:rPr>
          <w:rFonts w:ascii="Times New Roman" w:hAnsi="Times New Roman"/>
          <w:sz w:val="24"/>
          <w:szCs w:val="24"/>
        </w:rPr>
        <w:t>.</w:t>
      </w:r>
    </w:p>
    <w:p w14:paraId="2FB04AEE" w14:textId="77777777" w:rsidR="00DC2A76" w:rsidRDefault="00DC2A76" w:rsidP="00DC2A76">
      <w:pPr>
        <w:spacing w:after="0" w:line="480" w:lineRule="auto"/>
        <w:jc w:val="both"/>
        <w:rPr>
          <w:rFonts w:ascii="Times New Roman" w:hAnsi="Times New Roman"/>
          <w:b/>
          <w:sz w:val="24"/>
          <w:szCs w:val="24"/>
        </w:rPr>
      </w:pPr>
    </w:p>
    <w:p w14:paraId="193764A7" w14:textId="77777777" w:rsidR="00DC2A76" w:rsidRPr="001558E7" w:rsidRDefault="00DC2A76" w:rsidP="00DC2A76">
      <w:pPr>
        <w:spacing w:after="0" w:line="480" w:lineRule="auto"/>
        <w:jc w:val="both"/>
        <w:rPr>
          <w:rFonts w:ascii="Times New Roman" w:hAnsi="Times New Roman"/>
          <w:b/>
          <w:sz w:val="24"/>
          <w:szCs w:val="24"/>
          <w:lang w:val="id-ID"/>
        </w:rPr>
      </w:pPr>
      <w:r>
        <w:rPr>
          <w:rFonts w:ascii="Times New Roman" w:hAnsi="Times New Roman"/>
          <w:b/>
          <w:sz w:val="24"/>
          <w:szCs w:val="24"/>
        </w:rPr>
        <w:t>References</w:t>
      </w:r>
    </w:p>
    <w:p w14:paraId="7D1D2C7C" w14:textId="77777777" w:rsidR="00DC2A76" w:rsidRPr="00CE3AFA" w:rsidRDefault="00DC2A76" w:rsidP="00DC2A76">
      <w:pPr>
        <w:ind w:left="567" w:hanging="567"/>
        <w:jc w:val="both"/>
        <w:rPr>
          <w:rFonts w:ascii="Times New Roman" w:hAnsi="Times New Roman"/>
          <w:lang w:val="fi-FI"/>
        </w:rPr>
      </w:pPr>
      <w:r w:rsidRPr="00CE3AFA">
        <w:rPr>
          <w:rFonts w:ascii="Times New Roman" w:hAnsi="Times New Roman"/>
          <w:noProof/>
        </w:rPr>
        <w:fldChar w:fldCharType="begin" w:fldLock="1"/>
      </w:r>
      <w:r w:rsidRPr="00CE3AFA">
        <w:rPr>
          <w:rFonts w:ascii="Times New Roman" w:hAnsi="Times New Roman"/>
          <w:noProof/>
        </w:rPr>
        <w:instrText xml:space="preserve">ADDIN Mendeley Bibliography CSL_BIBLIOGRAPHY </w:instrText>
      </w:r>
      <w:r w:rsidRPr="00CE3AFA">
        <w:rPr>
          <w:rFonts w:ascii="Times New Roman" w:hAnsi="Times New Roman"/>
          <w:noProof/>
        </w:rPr>
        <w:fldChar w:fldCharType="separate"/>
      </w:r>
      <w:r w:rsidRPr="00CE3AFA">
        <w:rPr>
          <w:rFonts w:ascii="Times New Roman" w:hAnsi="Times New Roman"/>
          <w:lang w:val="id-ID"/>
        </w:rPr>
        <w:t xml:space="preserve"> Akin HM. 2005. Kepatogenan satelit RNA yang berasosiasi dengan </w:t>
      </w:r>
      <w:r w:rsidRPr="00CE3AFA">
        <w:rPr>
          <w:rFonts w:ascii="Times New Roman" w:hAnsi="Times New Roman"/>
          <w:i/>
          <w:lang w:val="id-ID"/>
        </w:rPr>
        <w:t>Cucumber mosaic virus</w:t>
      </w:r>
      <w:r w:rsidRPr="00CE3AFA">
        <w:rPr>
          <w:rFonts w:ascii="Times New Roman" w:hAnsi="Times New Roman"/>
          <w:lang w:val="id-ID"/>
        </w:rPr>
        <w:t xml:space="preserve"> (CMV-SatRNA) pada tanaman cabai. </w:t>
      </w:r>
      <w:r w:rsidRPr="00CE3AFA">
        <w:rPr>
          <w:rFonts w:ascii="Times New Roman" w:hAnsi="Times New Roman"/>
          <w:i/>
          <w:lang w:val="fi-FI"/>
        </w:rPr>
        <w:t>J. HPT Tropika</w:t>
      </w:r>
      <w:r w:rsidRPr="00CE3AFA">
        <w:rPr>
          <w:rFonts w:ascii="Times New Roman" w:hAnsi="Times New Roman"/>
          <w:lang w:val="fi-FI"/>
        </w:rPr>
        <w:t xml:space="preserve">. </w:t>
      </w:r>
      <w:r w:rsidRPr="00CE3AFA">
        <w:rPr>
          <w:rFonts w:ascii="Times New Roman" w:hAnsi="Times New Roman"/>
          <w:i/>
          <w:lang w:val="fi-FI"/>
        </w:rPr>
        <w:t>5</w:t>
      </w:r>
      <w:r w:rsidRPr="00CE3AFA">
        <w:rPr>
          <w:rFonts w:ascii="Times New Roman" w:hAnsi="Times New Roman"/>
          <w:lang w:val="fi-FI"/>
        </w:rPr>
        <w:t>(1), 37-41.</w:t>
      </w:r>
    </w:p>
    <w:p w14:paraId="63409EBC" w14:textId="77777777" w:rsidR="00DC2A76" w:rsidRPr="00CE3AFA" w:rsidRDefault="00DC2A76" w:rsidP="00DC2A76">
      <w:pPr>
        <w:widowControl w:val="0"/>
        <w:autoSpaceDE w:val="0"/>
        <w:autoSpaceDN w:val="0"/>
        <w:adjustRightInd w:val="0"/>
        <w:spacing w:after="160"/>
        <w:ind w:left="480" w:hanging="480"/>
        <w:jc w:val="both"/>
        <w:rPr>
          <w:rFonts w:ascii="Times New Roman" w:hAnsi="Times New Roman"/>
          <w:noProof/>
        </w:rPr>
      </w:pPr>
      <w:r w:rsidRPr="00CE3AFA">
        <w:rPr>
          <w:rFonts w:ascii="Times New Roman" w:hAnsi="Times New Roman"/>
          <w:noProof/>
          <w:lang w:val="fi-FI"/>
        </w:rPr>
        <w:t xml:space="preserve">Akin, H. M., Nurdin, M., Simamora, P. B., dan Sitorus, M. 2012. Efektivitas Satelit Rna Yang Berasosiasi Dengan </w:t>
      </w:r>
      <w:r w:rsidRPr="00CE3AFA">
        <w:rPr>
          <w:rFonts w:ascii="Times New Roman" w:hAnsi="Times New Roman"/>
          <w:i/>
          <w:noProof/>
          <w:lang w:val="fi-FI"/>
        </w:rPr>
        <w:t>Cucumber mosaic virus</w:t>
      </w:r>
      <w:r w:rsidRPr="00CE3AFA">
        <w:rPr>
          <w:rFonts w:ascii="Times New Roman" w:hAnsi="Times New Roman"/>
          <w:noProof/>
          <w:lang w:val="fi-FI"/>
        </w:rPr>
        <w:t xml:space="preserve"> (Carna-5) Untuk Mengendalikan Penyakit Virus Pada Tanaman Tomat. </w:t>
      </w:r>
      <w:r w:rsidRPr="00CE3AFA">
        <w:rPr>
          <w:rFonts w:ascii="Times New Roman" w:hAnsi="Times New Roman"/>
          <w:i/>
          <w:iCs/>
          <w:noProof/>
        </w:rPr>
        <w:t>Jurnal Hama Dan Penyakit Tumbuhan Tropika</w:t>
      </w:r>
      <w:r w:rsidRPr="00CE3AFA">
        <w:rPr>
          <w:rFonts w:ascii="Times New Roman" w:hAnsi="Times New Roman"/>
          <w:noProof/>
        </w:rPr>
        <w:t xml:space="preserve">, </w:t>
      </w:r>
      <w:r w:rsidRPr="00CE3AFA">
        <w:rPr>
          <w:rFonts w:ascii="Times New Roman" w:hAnsi="Times New Roman"/>
          <w:i/>
          <w:iCs/>
          <w:noProof/>
        </w:rPr>
        <w:t>12</w:t>
      </w:r>
      <w:r w:rsidRPr="00CE3AFA">
        <w:rPr>
          <w:rFonts w:ascii="Times New Roman" w:hAnsi="Times New Roman"/>
          <w:noProof/>
        </w:rPr>
        <w:t xml:space="preserve">(2), 177–184. </w:t>
      </w:r>
    </w:p>
    <w:p w14:paraId="41167EB8" w14:textId="77777777" w:rsidR="00DC2A76" w:rsidRPr="00CE3AFA" w:rsidRDefault="00DC2A76" w:rsidP="00DC2A76">
      <w:pPr>
        <w:ind w:left="567" w:hanging="567"/>
        <w:jc w:val="both"/>
        <w:rPr>
          <w:rFonts w:ascii="Times New Roman" w:hAnsi="Times New Roman"/>
        </w:rPr>
      </w:pPr>
      <w:r w:rsidRPr="00CE3AFA">
        <w:rPr>
          <w:rFonts w:ascii="Times New Roman" w:hAnsi="Times New Roman"/>
        </w:rPr>
        <w:t xml:space="preserve">Aranda, M.A., A. Fraile, F. Garcia-Arenal, and J.M. Malpica. 1995. Experimental evolution of ribonuclease protection assay method for assessment of genetic heterogeneity in population of RNA viruses. </w:t>
      </w:r>
      <w:r w:rsidRPr="00CE3AFA">
        <w:rPr>
          <w:rFonts w:ascii="Times New Roman" w:hAnsi="Times New Roman"/>
          <w:i/>
        </w:rPr>
        <w:t>Arch Virol</w:t>
      </w:r>
      <w:r w:rsidRPr="00CE3AFA">
        <w:rPr>
          <w:rFonts w:ascii="Times New Roman" w:hAnsi="Times New Roman"/>
        </w:rPr>
        <w:t>. 1373-1383.</w:t>
      </w:r>
    </w:p>
    <w:p w14:paraId="17082C51" w14:textId="77777777" w:rsidR="00DC2A76" w:rsidRPr="00CE3AFA" w:rsidRDefault="00DC2A76" w:rsidP="00DC2A76">
      <w:pPr>
        <w:ind w:left="567" w:hanging="567"/>
        <w:jc w:val="both"/>
        <w:rPr>
          <w:rFonts w:ascii="Times New Roman" w:hAnsi="Times New Roman"/>
          <w:noProof/>
        </w:rPr>
      </w:pPr>
      <w:r w:rsidRPr="00CE3AFA">
        <w:rPr>
          <w:rFonts w:ascii="Times New Roman" w:hAnsi="Times New Roman"/>
          <w:noProof/>
        </w:rPr>
        <w:lastRenderedPageBreak/>
        <w:fldChar w:fldCharType="end"/>
      </w:r>
      <w:r w:rsidRPr="00CE3AFA">
        <w:rPr>
          <w:rFonts w:ascii="Times New Roman" w:hAnsi="Times New Roman"/>
          <w:noProof/>
        </w:rPr>
        <w:t xml:space="preserve"> Ernawati, D., Yusda, R. A., &amp; Putra, G. M. (2021). Analisis Penyakit Pada Tanaman Cabai Dengan Metode Case Based Reasoning Berbasis Web. </w:t>
      </w:r>
      <w:r w:rsidRPr="00CE3AFA">
        <w:rPr>
          <w:rFonts w:ascii="Times New Roman" w:hAnsi="Times New Roman"/>
          <w:i/>
          <w:iCs/>
          <w:noProof/>
        </w:rPr>
        <w:t>J-Com (Journal of Computer)</w:t>
      </w:r>
      <w:r w:rsidRPr="00CE3AFA">
        <w:rPr>
          <w:rFonts w:ascii="Times New Roman" w:hAnsi="Times New Roman"/>
          <w:noProof/>
        </w:rPr>
        <w:t xml:space="preserve">, </w:t>
      </w:r>
      <w:r w:rsidRPr="00CE3AFA">
        <w:rPr>
          <w:rFonts w:ascii="Times New Roman" w:hAnsi="Times New Roman"/>
          <w:i/>
          <w:iCs/>
          <w:noProof/>
        </w:rPr>
        <w:t>1</w:t>
      </w:r>
      <w:r w:rsidRPr="00CE3AFA">
        <w:rPr>
          <w:rFonts w:ascii="Times New Roman" w:hAnsi="Times New Roman"/>
          <w:noProof/>
        </w:rPr>
        <w:t>(1), 43–48</w:t>
      </w:r>
    </w:p>
    <w:p w14:paraId="2F98E03D" w14:textId="77777777" w:rsidR="00DC2A76" w:rsidRPr="00CE3AFA" w:rsidRDefault="00DC2A76" w:rsidP="00DC2A76">
      <w:pPr>
        <w:ind w:left="567" w:hanging="567"/>
        <w:jc w:val="both"/>
        <w:rPr>
          <w:rFonts w:ascii="Times New Roman" w:hAnsi="Times New Roman"/>
          <w:noProof/>
        </w:rPr>
      </w:pPr>
      <w:r w:rsidRPr="00CE3AFA">
        <w:rPr>
          <w:rFonts w:ascii="Times New Roman" w:hAnsi="Times New Roman"/>
          <w:noProof/>
        </w:rPr>
        <w:t xml:space="preserve">Fitriani, M. A., &amp; Febrianto, D. C. (2020). Penerapan Sistem Pakar untuk Diagnosa Penyakit dan Hama Tanaman Cabai dengan Metode Forward Chaining. </w:t>
      </w:r>
      <w:r w:rsidRPr="00CE3AFA">
        <w:rPr>
          <w:rFonts w:ascii="Times New Roman" w:hAnsi="Times New Roman"/>
          <w:i/>
          <w:iCs/>
          <w:noProof/>
        </w:rPr>
        <w:t>Sainteks</w:t>
      </w:r>
      <w:r w:rsidRPr="00CE3AFA">
        <w:rPr>
          <w:rFonts w:ascii="Times New Roman" w:hAnsi="Times New Roman"/>
          <w:noProof/>
        </w:rPr>
        <w:t xml:space="preserve">, </w:t>
      </w:r>
      <w:r w:rsidRPr="00CE3AFA">
        <w:rPr>
          <w:rFonts w:ascii="Times New Roman" w:hAnsi="Times New Roman"/>
          <w:i/>
          <w:iCs/>
          <w:noProof/>
        </w:rPr>
        <w:t>16</w:t>
      </w:r>
      <w:r w:rsidRPr="00CE3AFA">
        <w:rPr>
          <w:rFonts w:ascii="Times New Roman" w:hAnsi="Times New Roman"/>
          <w:noProof/>
        </w:rPr>
        <w:t>(2), 159–164.</w:t>
      </w:r>
    </w:p>
    <w:p w14:paraId="16DF6293" w14:textId="77777777" w:rsidR="00DC2A76" w:rsidRPr="00CE3AFA" w:rsidRDefault="00DC2A76" w:rsidP="00DC2A76">
      <w:pPr>
        <w:ind w:left="567" w:hanging="567"/>
        <w:jc w:val="both"/>
        <w:rPr>
          <w:rFonts w:ascii="Times New Roman" w:hAnsi="Times New Roman"/>
        </w:rPr>
      </w:pPr>
      <w:r w:rsidRPr="00CE3AFA">
        <w:rPr>
          <w:rFonts w:ascii="Times New Roman" w:hAnsi="Times New Roman"/>
        </w:rPr>
        <w:t xml:space="preserve">Martin, B., J.L. Collar, W.F. </w:t>
      </w:r>
      <w:proofErr w:type="spellStart"/>
      <w:r w:rsidRPr="00CE3AFA">
        <w:rPr>
          <w:rFonts w:ascii="Times New Roman" w:hAnsi="Times New Roman"/>
        </w:rPr>
        <w:t>Tjallingii</w:t>
      </w:r>
      <w:proofErr w:type="spellEnd"/>
      <w:r w:rsidRPr="00CE3AFA">
        <w:rPr>
          <w:rFonts w:ascii="Times New Roman" w:hAnsi="Times New Roman"/>
        </w:rPr>
        <w:t xml:space="preserve">, and A. </w:t>
      </w:r>
      <w:proofErr w:type="spellStart"/>
      <w:r w:rsidRPr="00CE3AFA">
        <w:rPr>
          <w:rFonts w:ascii="Times New Roman" w:hAnsi="Times New Roman"/>
        </w:rPr>
        <w:t>Fereres</w:t>
      </w:r>
      <w:proofErr w:type="spellEnd"/>
      <w:r w:rsidRPr="00CE3AFA">
        <w:rPr>
          <w:rFonts w:ascii="Times New Roman" w:hAnsi="Times New Roman"/>
        </w:rPr>
        <w:t xml:space="preserve">. 1997. </w:t>
      </w:r>
      <w:proofErr w:type="spellStart"/>
      <w:r w:rsidRPr="00CE3AFA">
        <w:rPr>
          <w:rFonts w:ascii="Times New Roman" w:hAnsi="Times New Roman"/>
        </w:rPr>
        <w:t>Intracelluler</w:t>
      </w:r>
      <w:proofErr w:type="spellEnd"/>
      <w:r w:rsidRPr="00CE3AFA">
        <w:rPr>
          <w:rFonts w:ascii="Times New Roman" w:hAnsi="Times New Roman"/>
        </w:rPr>
        <w:t xml:space="preserve"> ingestion and salivation by aphids may cause the acquisition and inoculation of non-persistently transmitted plant viruses. </w:t>
      </w:r>
      <w:r w:rsidRPr="00CE3AFA">
        <w:rPr>
          <w:rFonts w:ascii="Times New Roman" w:hAnsi="Times New Roman"/>
          <w:i/>
        </w:rPr>
        <w:t xml:space="preserve">J Gen </w:t>
      </w:r>
      <w:proofErr w:type="spellStart"/>
      <w:r w:rsidRPr="00CE3AFA">
        <w:rPr>
          <w:rFonts w:ascii="Times New Roman" w:hAnsi="Times New Roman"/>
          <w:i/>
        </w:rPr>
        <w:t>Virol</w:t>
      </w:r>
      <w:proofErr w:type="spellEnd"/>
      <w:r w:rsidRPr="00CE3AFA">
        <w:rPr>
          <w:rFonts w:ascii="Times New Roman" w:hAnsi="Times New Roman"/>
        </w:rPr>
        <w:t>. 2701-2705.</w:t>
      </w:r>
    </w:p>
    <w:p w14:paraId="12D54FC9" w14:textId="77777777" w:rsidR="00DC2A76" w:rsidRPr="00CE3AFA" w:rsidRDefault="00DC2A76" w:rsidP="00DC2A76">
      <w:pPr>
        <w:ind w:left="567" w:hanging="567"/>
        <w:jc w:val="both"/>
        <w:rPr>
          <w:rFonts w:ascii="Times New Roman" w:hAnsi="Times New Roman"/>
        </w:rPr>
      </w:pPr>
      <w:r w:rsidRPr="00CE3AFA">
        <w:rPr>
          <w:rFonts w:ascii="Times New Roman" w:hAnsi="Times New Roman"/>
        </w:rPr>
        <w:t xml:space="preserve">Mochizuki T, Yamazaki, R, Wada, T and Ohki, ST 2014, Coat protein mutations in an attenuated </w:t>
      </w:r>
      <w:r w:rsidRPr="00CE3AFA">
        <w:rPr>
          <w:rFonts w:ascii="Times New Roman" w:hAnsi="Times New Roman"/>
          <w:i/>
        </w:rPr>
        <w:t>Cucumber mosaic virus</w:t>
      </w:r>
      <w:r w:rsidRPr="00CE3AFA">
        <w:rPr>
          <w:rFonts w:ascii="Times New Roman" w:hAnsi="Times New Roman"/>
        </w:rPr>
        <w:t xml:space="preserve"> encoding mutant 2b protein that lacks RNA silencing suppressor activity induces chlorosis with photosynthesis gene repression and chloroplast abnormalities in infected tobacco plants, </w:t>
      </w:r>
      <w:r w:rsidRPr="00CE3AFA">
        <w:rPr>
          <w:rFonts w:ascii="Times New Roman" w:hAnsi="Times New Roman"/>
          <w:i/>
        </w:rPr>
        <w:t>Virology</w:t>
      </w:r>
      <w:r w:rsidRPr="00CE3AFA">
        <w:rPr>
          <w:rFonts w:ascii="Times New Roman" w:hAnsi="Times New Roman"/>
        </w:rPr>
        <w:t>, 292–299.</w:t>
      </w:r>
    </w:p>
    <w:p w14:paraId="286E662A" w14:textId="77777777" w:rsidR="007619C5" w:rsidRDefault="00DC2A76" w:rsidP="007619C5">
      <w:pPr>
        <w:ind w:left="567" w:hanging="567"/>
        <w:jc w:val="both"/>
        <w:rPr>
          <w:rFonts w:ascii="Times New Roman" w:hAnsi="Times New Roman"/>
          <w:noProof/>
          <w:lang w:val="fi-FI"/>
        </w:rPr>
      </w:pPr>
      <w:r w:rsidRPr="00CE3AFA">
        <w:rPr>
          <w:rFonts w:ascii="Times New Roman" w:hAnsi="Times New Roman"/>
          <w:noProof/>
          <w:lang w:val="fi-FI"/>
        </w:rPr>
        <w:t>Suhara, C., dan Yulianti, T. 2017. Efektivitas Vaksin Carna-5 (</w:t>
      </w:r>
      <w:r w:rsidRPr="00CE3AFA">
        <w:rPr>
          <w:rFonts w:ascii="Times New Roman" w:hAnsi="Times New Roman"/>
          <w:i/>
          <w:noProof/>
          <w:lang w:val="fi-FI"/>
        </w:rPr>
        <w:t>Cucumber mosaic virus Associated</w:t>
      </w:r>
      <w:r w:rsidRPr="00CE3AFA">
        <w:rPr>
          <w:rFonts w:ascii="Times New Roman" w:hAnsi="Times New Roman"/>
          <w:noProof/>
          <w:lang w:val="fi-FI"/>
        </w:rPr>
        <w:t xml:space="preserve"> RNA-5) terhadap Infeksi </w:t>
      </w:r>
      <w:r w:rsidRPr="00CE3AFA">
        <w:rPr>
          <w:rFonts w:ascii="Times New Roman" w:hAnsi="Times New Roman"/>
          <w:i/>
          <w:noProof/>
          <w:lang w:val="fi-FI"/>
        </w:rPr>
        <w:t>Cucumber mosaic virus</w:t>
      </w:r>
      <w:r w:rsidRPr="00CE3AFA">
        <w:rPr>
          <w:rFonts w:ascii="Times New Roman" w:hAnsi="Times New Roman"/>
          <w:noProof/>
          <w:lang w:val="fi-FI"/>
        </w:rPr>
        <w:t xml:space="preserve"> (CMV) pada Tanaman Tembakau Cerutu (</w:t>
      </w:r>
      <w:r w:rsidRPr="00CE3AFA">
        <w:rPr>
          <w:rFonts w:ascii="Times New Roman" w:hAnsi="Times New Roman"/>
          <w:i/>
          <w:noProof/>
          <w:lang w:val="fi-FI"/>
        </w:rPr>
        <w:t>Nicotiana tabacum</w:t>
      </w:r>
      <w:r w:rsidRPr="00CE3AFA">
        <w:rPr>
          <w:rFonts w:ascii="Times New Roman" w:hAnsi="Times New Roman"/>
          <w:noProof/>
          <w:lang w:val="fi-FI"/>
        </w:rPr>
        <w:t xml:space="preserve"> L.). </w:t>
      </w:r>
      <w:r w:rsidRPr="00CE3AFA">
        <w:rPr>
          <w:rFonts w:ascii="Times New Roman" w:hAnsi="Times New Roman"/>
          <w:i/>
          <w:iCs/>
          <w:noProof/>
          <w:lang w:val="fi-FI"/>
        </w:rPr>
        <w:t>Buletin Tanaman Tembakau, Serat &amp; Minyak Industri</w:t>
      </w:r>
      <w:r w:rsidRPr="00CE3AFA">
        <w:rPr>
          <w:rFonts w:ascii="Times New Roman" w:hAnsi="Times New Roman"/>
          <w:noProof/>
          <w:lang w:val="fi-FI"/>
        </w:rPr>
        <w:t xml:space="preserve">, </w:t>
      </w:r>
      <w:r w:rsidRPr="00CE3AFA">
        <w:rPr>
          <w:rFonts w:ascii="Times New Roman" w:hAnsi="Times New Roman"/>
          <w:i/>
          <w:iCs/>
          <w:noProof/>
          <w:lang w:val="fi-FI"/>
        </w:rPr>
        <w:t>9</w:t>
      </w:r>
      <w:r w:rsidRPr="00CE3AFA">
        <w:rPr>
          <w:rFonts w:ascii="Times New Roman" w:hAnsi="Times New Roman"/>
          <w:noProof/>
          <w:lang w:val="fi-FI"/>
        </w:rPr>
        <w:t>(1), 24.</w:t>
      </w:r>
    </w:p>
    <w:p w14:paraId="0D292DF9" w14:textId="456E02CE" w:rsidR="002A36CC" w:rsidRPr="007619C5" w:rsidRDefault="00DC2A76" w:rsidP="007619C5">
      <w:pPr>
        <w:ind w:left="567" w:hanging="567"/>
        <w:jc w:val="both"/>
        <w:rPr>
          <w:rFonts w:ascii="Times New Roman" w:hAnsi="Times New Roman"/>
          <w:noProof/>
          <w:lang w:val="fi-FI"/>
        </w:rPr>
      </w:pPr>
      <w:bookmarkStart w:id="0" w:name="_GoBack"/>
      <w:bookmarkEnd w:id="0"/>
      <w:r w:rsidRPr="00CE3AFA">
        <w:rPr>
          <w:rFonts w:ascii="Times New Roman" w:hAnsi="Times New Roman"/>
          <w:lang w:val="fi-FI"/>
        </w:rPr>
        <w:t xml:space="preserve">Taufik M, Astuti AP, dan Hidayat SH. 2005. Survei infeksi Cucumber mosaic virus dan Chilli veinal mottle virus pada tanaman cabai dan seleksi ketahanan beberapa kultivar cabai. </w:t>
      </w:r>
      <w:proofErr w:type="spellStart"/>
      <w:r w:rsidRPr="00CE3AFA">
        <w:rPr>
          <w:rFonts w:ascii="Times New Roman" w:hAnsi="Times New Roman"/>
          <w:i/>
        </w:rPr>
        <w:t>Jurnal</w:t>
      </w:r>
      <w:proofErr w:type="spellEnd"/>
      <w:r w:rsidRPr="00CE3AFA">
        <w:rPr>
          <w:rFonts w:ascii="Times New Roman" w:hAnsi="Times New Roman"/>
          <w:i/>
        </w:rPr>
        <w:t xml:space="preserve"> </w:t>
      </w:r>
      <w:proofErr w:type="spellStart"/>
      <w:r w:rsidRPr="00CE3AFA">
        <w:rPr>
          <w:rFonts w:ascii="Times New Roman" w:hAnsi="Times New Roman"/>
          <w:i/>
        </w:rPr>
        <w:t>Agrikultura</w:t>
      </w:r>
      <w:proofErr w:type="spellEnd"/>
      <w:r w:rsidRPr="00CE3AFA">
        <w:rPr>
          <w:rFonts w:ascii="Times New Roman" w:hAnsi="Times New Roman"/>
        </w:rPr>
        <w:t>. 146-152.</w:t>
      </w:r>
    </w:p>
    <w:sectPr w:rsidR="002A36CC" w:rsidRPr="007619C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A76"/>
    <w:rsid w:val="000226D8"/>
    <w:rsid w:val="001B3BAA"/>
    <w:rsid w:val="002A36CC"/>
    <w:rsid w:val="00435F2F"/>
    <w:rsid w:val="00540DDE"/>
    <w:rsid w:val="00566260"/>
    <w:rsid w:val="007619C5"/>
    <w:rsid w:val="00D3295D"/>
    <w:rsid w:val="00D368CD"/>
    <w:rsid w:val="00DC2A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F797"/>
  <w15:chartTrackingRefBased/>
  <w15:docId w15:val="{4869E707-A5F4-45A3-A09B-822CDCF7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A76"/>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C2A76"/>
    <w:rPr>
      <w:color w:val="0000FF"/>
      <w:u w:val="single"/>
    </w:rPr>
  </w:style>
  <w:style w:type="paragraph" w:styleId="Caption">
    <w:name w:val="caption"/>
    <w:basedOn w:val="Normal"/>
    <w:next w:val="Normal"/>
    <w:uiPriority w:val="35"/>
    <w:unhideWhenUsed/>
    <w:qFormat/>
    <w:rsid w:val="00DC2A76"/>
    <w:pPr>
      <w:spacing w:line="240" w:lineRule="auto"/>
    </w:pPr>
    <w:rPr>
      <w:b/>
      <w:bCs/>
      <w:color w:val="4F81BD"/>
      <w:sz w:val="18"/>
      <w:szCs w:val="18"/>
      <w:lang w:val="en-US"/>
    </w:rPr>
  </w:style>
  <w:style w:type="paragraph" w:styleId="NormalWeb">
    <w:name w:val="Normal (Web)"/>
    <w:basedOn w:val="Normal"/>
    <w:uiPriority w:val="99"/>
    <w:unhideWhenUsed/>
    <w:rsid w:val="00DC2A76"/>
    <w:pPr>
      <w:spacing w:before="100" w:beforeAutospacing="1" w:after="100" w:afterAutospacing="1" w:line="240" w:lineRule="auto"/>
    </w:pPr>
    <w:rPr>
      <w:rFonts w:ascii="Times New Roman" w:eastAsia="Times New Roman" w:hAnsi="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mahfut.mipa@fmipa.unil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1667</Words>
  <Characters>9506</Characters>
  <Application>Microsoft Office Word</Application>
  <DocSecurity>0</DocSecurity>
  <Lines>79</Lines>
  <Paragraphs>22</Paragraphs>
  <ScaleCrop>false</ScaleCrop>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Elizabeth</dc:creator>
  <cp:keywords/>
  <dc:description/>
  <cp:lastModifiedBy>Veronica Elizabeth</cp:lastModifiedBy>
  <cp:revision>5</cp:revision>
  <dcterms:created xsi:type="dcterms:W3CDTF">2023-05-05T01:51:00Z</dcterms:created>
  <dcterms:modified xsi:type="dcterms:W3CDTF">2023-05-05T02:52:00Z</dcterms:modified>
</cp:coreProperties>
</file>