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0AFC8F" w14:textId="61E85676" w:rsidR="00AB6254" w:rsidRPr="00D71117" w:rsidRDefault="00F703B3" w:rsidP="00AB6254">
      <w:pPr>
        <w:spacing w:after="0" w:line="480" w:lineRule="auto"/>
        <w:jc w:val="both"/>
        <w:rPr>
          <w:rFonts w:ascii="Times New Roman" w:hAnsi="Times New Roman"/>
          <w:b/>
          <w:sz w:val="24"/>
          <w:szCs w:val="24"/>
        </w:rPr>
      </w:pPr>
      <w:bookmarkStart w:id="0" w:name="_Hlk74254657"/>
      <w:r>
        <w:rPr>
          <w:rFonts w:ascii="Times New Roman" w:hAnsi="Times New Roman"/>
          <w:b/>
          <w:sz w:val="24"/>
          <w:szCs w:val="24"/>
        </w:rPr>
        <w:t xml:space="preserve">Identification of Single Nucleotide Polymorphisms </w:t>
      </w:r>
      <w:r w:rsidR="00453024">
        <w:rPr>
          <w:rFonts w:ascii="Times New Roman" w:hAnsi="Times New Roman"/>
          <w:b/>
          <w:sz w:val="24"/>
          <w:szCs w:val="24"/>
        </w:rPr>
        <w:t xml:space="preserve">on the D-loop region of </w:t>
      </w:r>
      <w:proofErr w:type="spellStart"/>
      <w:r w:rsidR="00453024">
        <w:rPr>
          <w:rFonts w:ascii="Times New Roman" w:hAnsi="Times New Roman"/>
          <w:b/>
          <w:sz w:val="24"/>
          <w:szCs w:val="24"/>
        </w:rPr>
        <w:t>mtDNA</w:t>
      </w:r>
      <w:proofErr w:type="spellEnd"/>
      <w:r w:rsidR="00453024">
        <w:rPr>
          <w:rFonts w:ascii="Times New Roman" w:hAnsi="Times New Roman"/>
          <w:b/>
          <w:sz w:val="24"/>
          <w:szCs w:val="24"/>
        </w:rPr>
        <w:t xml:space="preserve"> </w:t>
      </w:r>
      <w:r w:rsidR="00407578">
        <w:rPr>
          <w:rFonts w:ascii="Times New Roman" w:hAnsi="Times New Roman"/>
          <w:b/>
          <w:sz w:val="24"/>
          <w:szCs w:val="24"/>
        </w:rPr>
        <w:t xml:space="preserve">in Sundanese Population </w:t>
      </w:r>
    </w:p>
    <w:p w14:paraId="7287D67C" w14:textId="77777777" w:rsidR="00AB6254" w:rsidRPr="00D71117" w:rsidRDefault="00AB6254" w:rsidP="00AB6254">
      <w:pPr>
        <w:spacing w:after="0" w:line="480" w:lineRule="auto"/>
        <w:jc w:val="both"/>
        <w:rPr>
          <w:rFonts w:ascii="Times New Roman" w:hAnsi="Times New Roman"/>
          <w:b/>
          <w:sz w:val="24"/>
          <w:szCs w:val="24"/>
        </w:rPr>
      </w:pPr>
    </w:p>
    <w:p w14:paraId="603C3966" w14:textId="72EDC62A" w:rsidR="00AB6254" w:rsidRPr="00D71117" w:rsidRDefault="00AB6254" w:rsidP="00AB6254">
      <w:pPr>
        <w:spacing w:after="0" w:line="480" w:lineRule="auto"/>
        <w:jc w:val="both"/>
        <w:rPr>
          <w:rFonts w:ascii="Times New Roman" w:hAnsi="Times New Roman"/>
          <w:sz w:val="24"/>
          <w:szCs w:val="24"/>
          <w:vertAlign w:val="superscript"/>
        </w:rPr>
      </w:pPr>
      <w:proofErr w:type="spellStart"/>
      <w:r>
        <w:rPr>
          <w:rFonts w:ascii="Times New Roman" w:hAnsi="Times New Roman"/>
          <w:sz w:val="24"/>
          <w:szCs w:val="24"/>
        </w:rPr>
        <w:t>Wolly</w:t>
      </w:r>
      <w:proofErr w:type="spellEnd"/>
      <w:r>
        <w:rPr>
          <w:rFonts w:ascii="Times New Roman" w:hAnsi="Times New Roman"/>
          <w:sz w:val="24"/>
          <w:szCs w:val="24"/>
        </w:rPr>
        <w:t xml:space="preserve"> Candramila</w:t>
      </w:r>
      <w:proofErr w:type="gramStart"/>
      <w:r w:rsidRPr="00D71117">
        <w:rPr>
          <w:rFonts w:ascii="Times New Roman" w:hAnsi="Times New Roman"/>
          <w:sz w:val="24"/>
          <w:szCs w:val="24"/>
          <w:vertAlign w:val="superscript"/>
        </w:rPr>
        <w:t>1,</w:t>
      </w:r>
      <w:r>
        <w:rPr>
          <w:rFonts w:ascii="Times New Roman" w:hAnsi="Times New Roman"/>
          <w:sz w:val="24"/>
          <w:szCs w:val="24"/>
          <w:vertAlign w:val="superscript"/>
        </w:rPr>
        <w:t>*</w:t>
      </w:r>
      <w:proofErr w:type="gramEnd"/>
      <w:r w:rsidRPr="00D71117">
        <w:rPr>
          <w:rFonts w:ascii="Times New Roman" w:hAnsi="Times New Roman"/>
          <w:sz w:val="24"/>
          <w:szCs w:val="24"/>
        </w:rPr>
        <w:t xml:space="preserve">, </w:t>
      </w:r>
      <w:r>
        <w:rPr>
          <w:rFonts w:ascii="Times New Roman" w:hAnsi="Times New Roman"/>
          <w:sz w:val="24"/>
          <w:szCs w:val="24"/>
        </w:rPr>
        <w:t xml:space="preserve">Sony </w:t>
      </w:r>
      <w:proofErr w:type="spellStart"/>
      <w:r>
        <w:rPr>
          <w:rFonts w:ascii="Times New Roman" w:hAnsi="Times New Roman"/>
          <w:sz w:val="24"/>
          <w:szCs w:val="24"/>
        </w:rPr>
        <w:t>Heru</w:t>
      </w:r>
      <w:proofErr w:type="spellEnd"/>
      <w:r>
        <w:rPr>
          <w:rFonts w:ascii="Times New Roman" w:hAnsi="Times New Roman"/>
          <w:sz w:val="24"/>
          <w:szCs w:val="24"/>
        </w:rPr>
        <w:t xml:space="preserve"> Sumarsono</w:t>
      </w:r>
      <w:r>
        <w:rPr>
          <w:rFonts w:ascii="Times New Roman" w:hAnsi="Times New Roman"/>
          <w:sz w:val="24"/>
          <w:szCs w:val="24"/>
          <w:vertAlign w:val="superscript"/>
        </w:rPr>
        <w:t>2</w:t>
      </w:r>
      <w:r w:rsidRPr="00D71117">
        <w:rPr>
          <w:rFonts w:ascii="Times New Roman" w:hAnsi="Times New Roman"/>
          <w:sz w:val="24"/>
          <w:szCs w:val="24"/>
        </w:rPr>
        <w:t xml:space="preserve">, </w:t>
      </w:r>
      <w:r>
        <w:rPr>
          <w:rFonts w:ascii="Times New Roman" w:hAnsi="Times New Roman"/>
          <w:sz w:val="24"/>
          <w:szCs w:val="24"/>
        </w:rPr>
        <w:t>Bambang Suryobroto</w:t>
      </w:r>
      <w:r w:rsidRPr="00D71117">
        <w:rPr>
          <w:rFonts w:ascii="Times New Roman" w:hAnsi="Times New Roman"/>
          <w:sz w:val="24"/>
          <w:szCs w:val="24"/>
          <w:vertAlign w:val="superscript"/>
        </w:rPr>
        <w:t>3</w:t>
      </w:r>
      <w:r w:rsidRPr="00D71117">
        <w:rPr>
          <w:rFonts w:ascii="Times New Roman" w:hAnsi="Times New Roman"/>
          <w:sz w:val="24"/>
          <w:szCs w:val="24"/>
        </w:rPr>
        <w:t xml:space="preserve">, </w:t>
      </w:r>
      <w:proofErr w:type="spellStart"/>
      <w:r>
        <w:rPr>
          <w:rFonts w:ascii="Times New Roman" w:hAnsi="Times New Roman"/>
          <w:sz w:val="24"/>
          <w:szCs w:val="24"/>
        </w:rPr>
        <w:t>Maelita</w:t>
      </w:r>
      <w:proofErr w:type="spellEnd"/>
      <w:r>
        <w:rPr>
          <w:rFonts w:ascii="Times New Roman" w:hAnsi="Times New Roman"/>
          <w:sz w:val="24"/>
          <w:szCs w:val="24"/>
        </w:rPr>
        <w:t xml:space="preserve"> </w:t>
      </w:r>
      <w:proofErr w:type="spellStart"/>
      <w:r>
        <w:rPr>
          <w:rFonts w:ascii="Times New Roman" w:hAnsi="Times New Roman"/>
          <w:sz w:val="24"/>
          <w:szCs w:val="24"/>
        </w:rPr>
        <w:t>Ramdani</w:t>
      </w:r>
      <w:proofErr w:type="spellEnd"/>
      <w:r>
        <w:rPr>
          <w:rFonts w:ascii="Times New Roman" w:hAnsi="Times New Roman"/>
          <w:sz w:val="24"/>
          <w:szCs w:val="24"/>
        </w:rPr>
        <w:t xml:space="preserve"> Moeis</w:t>
      </w:r>
      <w:r>
        <w:rPr>
          <w:rFonts w:ascii="Times New Roman" w:hAnsi="Times New Roman"/>
          <w:sz w:val="24"/>
          <w:szCs w:val="24"/>
          <w:vertAlign w:val="superscript"/>
        </w:rPr>
        <w:t>2</w:t>
      </w:r>
    </w:p>
    <w:p w14:paraId="0172DCB1" w14:textId="77777777" w:rsidR="00AB6254" w:rsidRPr="00D71117" w:rsidRDefault="00AB6254" w:rsidP="00AB6254">
      <w:pPr>
        <w:spacing w:after="0" w:line="480" w:lineRule="auto"/>
        <w:jc w:val="both"/>
        <w:rPr>
          <w:rFonts w:ascii="Times New Roman" w:hAnsi="Times New Roman"/>
          <w:sz w:val="24"/>
          <w:szCs w:val="24"/>
        </w:rPr>
      </w:pPr>
    </w:p>
    <w:p w14:paraId="2E893596" w14:textId="755374AF" w:rsidR="00AB6254" w:rsidRPr="00D71117" w:rsidRDefault="00AB6254" w:rsidP="00AB6254">
      <w:pPr>
        <w:spacing w:after="0" w:line="480" w:lineRule="auto"/>
        <w:jc w:val="both"/>
        <w:rPr>
          <w:rFonts w:ascii="Times New Roman" w:hAnsi="Times New Roman"/>
          <w:sz w:val="24"/>
          <w:szCs w:val="24"/>
        </w:rPr>
      </w:pPr>
      <w:r w:rsidRPr="00D71117">
        <w:rPr>
          <w:rFonts w:ascii="Times New Roman" w:hAnsi="Times New Roman"/>
          <w:sz w:val="24"/>
          <w:szCs w:val="24"/>
          <w:vertAlign w:val="superscript"/>
        </w:rPr>
        <w:t>1</w:t>
      </w:r>
      <w:r>
        <w:rPr>
          <w:rFonts w:ascii="Times New Roman" w:hAnsi="Times New Roman"/>
          <w:sz w:val="24"/>
          <w:szCs w:val="24"/>
        </w:rPr>
        <w:t xml:space="preserve">University of </w:t>
      </w:r>
      <w:proofErr w:type="spellStart"/>
      <w:r>
        <w:rPr>
          <w:rFonts w:ascii="Times New Roman" w:hAnsi="Times New Roman"/>
          <w:sz w:val="24"/>
          <w:szCs w:val="24"/>
        </w:rPr>
        <w:t>Tanjungpura</w:t>
      </w:r>
      <w:proofErr w:type="spellEnd"/>
      <w:r>
        <w:rPr>
          <w:rFonts w:ascii="Times New Roman" w:hAnsi="Times New Roman"/>
          <w:sz w:val="24"/>
          <w:szCs w:val="24"/>
        </w:rPr>
        <w:t xml:space="preserve">, Jl. Prof. </w:t>
      </w:r>
      <w:proofErr w:type="spellStart"/>
      <w:r>
        <w:rPr>
          <w:rFonts w:ascii="Times New Roman" w:hAnsi="Times New Roman"/>
          <w:sz w:val="24"/>
          <w:szCs w:val="24"/>
        </w:rPr>
        <w:t>Dr.</w:t>
      </w:r>
      <w:proofErr w:type="spellEnd"/>
      <w:r>
        <w:rPr>
          <w:rFonts w:ascii="Times New Roman" w:hAnsi="Times New Roman"/>
          <w:sz w:val="24"/>
          <w:szCs w:val="24"/>
        </w:rPr>
        <w:t xml:space="preserve"> </w:t>
      </w:r>
      <w:proofErr w:type="spellStart"/>
      <w:r>
        <w:rPr>
          <w:rFonts w:ascii="Times New Roman" w:hAnsi="Times New Roman"/>
          <w:sz w:val="24"/>
          <w:szCs w:val="24"/>
        </w:rPr>
        <w:t>Hadari</w:t>
      </w:r>
      <w:proofErr w:type="spellEnd"/>
      <w:r>
        <w:rPr>
          <w:rFonts w:ascii="Times New Roman" w:hAnsi="Times New Roman"/>
          <w:sz w:val="24"/>
          <w:szCs w:val="24"/>
        </w:rPr>
        <w:t xml:space="preserve"> </w:t>
      </w:r>
      <w:proofErr w:type="spellStart"/>
      <w:r>
        <w:rPr>
          <w:rFonts w:ascii="Times New Roman" w:hAnsi="Times New Roman"/>
          <w:sz w:val="24"/>
          <w:szCs w:val="24"/>
        </w:rPr>
        <w:t>Nawawi</w:t>
      </w:r>
      <w:proofErr w:type="spellEnd"/>
      <w:r w:rsidR="009E1D21">
        <w:rPr>
          <w:rFonts w:ascii="Times New Roman" w:hAnsi="Times New Roman"/>
          <w:sz w:val="24"/>
          <w:szCs w:val="24"/>
        </w:rPr>
        <w:t>,</w:t>
      </w:r>
      <w:r>
        <w:rPr>
          <w:rFonts w:ascii="Times New Roman" w:hAnsi="Times New Roman"/>
          <w:sz w:val="24"/>
          <w:szCs w:val="24"/>
        </w:rPr>
        <w:t xml:space="preserve"> </w:t>
      </w:r>
      <w:proofErr w:type="spellStart"/>
      <w:r w:rsidR="00E306BC">
        <w:rPr>
          <w:rFonts w:ascii="Times New Roman" w:hAnsi="Times New Roman"/>
          <w:sz w:val="24"/>
          <w:szCs w:val="24"/>
        </w:rPr>
        <w:t>Bansir</w:t>
      </w:r>
      <w:proofErr w:type="spellEnd"/>
      <w:r w:rsidR="00E306BC">
        <w:rPr>
          <w:rFonts w:ascii="Times New Roman" w:hAnsi="Times New Roman"/>
          <w:sz w:val="24"/>
          <w:szCs w:val="24"/>
        </w:rPr>
        <w:t xml:space="preserve"> </w:t>
      </w:r>
      <w:proofErr w:type="spellStart"/>
      <w:r w:rsidR="00E306BC">
        <w:rPr>
          <w:rFonts w:ascii="Times New Roman" w:hAnsi="Times New Roman"/>
          <w:sz w:val="24"/>
          <w:szCs w:val="24"/>
        </w:rPr>
        <w:t>Laut</w:t>
      </w:r>
      <w:proofErr w:type="spellEnd"/>
      <w:r w:rsidR="00E306BC">
        <w:rPr>
          <w:rFonts w:ascii="Times New Roman" w:hAnsi="Times New Roman"/>
          <w:sz w:val="24"/>
          <w:szCs w:val="24"/>
        </w:rPr>
        <w:t xml:space="preserve">, </w:t>
      </w:r>
      <w:proofErr w:type="spellStart"/>
      <w:r w:rsidR="00E306BC">
        <w:rPr>
          <w:rFonts w:ascii="Times New Roman" w:hAnsi="Times New Roman"/>
          <w:sz w:val="24"/>
          <w:szCs w:val="24"/>
        </w:rPr>
        <w:t>Kec</w:t>
      </w:r>
      <w:proofErr w:type="spellEnd"/>
      <w:r w:rsidR="00E306BC">
        <w:rPr>
          <w:rFonts w:ascii="Times New Roman" w:hAnsi="Times New Roman"/>
          <w:sz w:val="24"/>
          <w:szCs w:val="24"/>
        </w:rPr>
        <w:t xml:space="preserve">. Pontianak Tenggara, Kota </w:t>
      </w:r>
      <w:r>
        <w:rPr>
          <w:rFonts w:ascii="Times New Roman" w:hAnsi="Times New Roman"/>
          <w:sz w:val="24"/>
          <w:szCs w:val="24"/>
        </w:rPr>
        <w:t>Pontianak 78124</w:t>
      </w:r>
    </w:p>
    <w:p w14:paraId="60D999AD" w14:textId="77777777" w:rsidR="00AB6254" w:rsidRPr="00D71117" w:rsidRDefault="00AB6254" w:rsidP="00AB6254">
      <w:pPr>
        <w:spacing w:after="0" w:line="480" w:lineRule="auto"/>
        <w:jc w:val="both"/>
        <w:rPr>
          <w:rFonts w:ascii="Times New Roman" w:hAnsi="Times New Roman"/>
          <w:sz w:val="24"/>
          <w:szCs w:val="24"/>
        </w:rPr>
      </w:pPr>
    </w:p>
    <w:p w14:paraId="16E9738E" w14:textId="16F5C4D9" w:rsidR="00AB6254" w:rsidRPr="00D71117" w:rsidRDefault="00AB6254" w:rsidP="00AB6254">
      <w:pPr>
        <w:spacing w:after="0" w:line="480" w:lineRule="auto"/>
        <w:jc w:val="both"/>
        <w:rPr>
          <w:rFonts w:ascii="Times New Roman" w:hAnsi="Times New Roman"/>
          <w:sz w:val="24"/>
          <w:szCs w:val="24"/>
        </w:rPr>
      </w:pPr>
      <w:r w:rsidRPr="00D71117">
        <w:rPr>
          <w:rFonts w:ascii="Times New Roman" w:hAnsi="Times New Roman"/>
          <w:sz w:val="24"/>
          <w:szCs w:val="24"/>
          <w:vertAlign w:val="superscript"/>
        </w:rPr>
        <w:t>2</w:t>
      </w:r>
      <w:r w:rsidR="009E1D21">
        <w:rPr>
          <w:rFonts w:ascii="Times New Roman" w:hAnsi="Times New Roman"/>
          <w:sz w:val="24"/>
          <w:szCs w:val="24"/>
        </w:rPr>
        <w:t>Bandung Institut</w:t>
      </w:r>
      <w:r w:rsidR="008F1916">
        <w:rPr>
          <w:rFonts w:ascii="Times New Roman" w:hAnsi="Times New Roman"/>
          <w:sz w:val="24"/>
          <w:szCs w:val="24"/>
        </w:rPr>
        <w:t>e</w:t>
      </w:r>
      <w:r w:rsidR="009E1D21">
        <w:rPr>
          <w:rFonts w:ascii="Times New Roman" w:hAnsi="Times New Roman"/>
          <w:sz w:val="24"/>
          <w:szCs w:val="24"/>
        </w:rPr>
        <w:t xml:space="preserve"> of Technology</w:t>
      </w:r>
      <w:r>
        <w:rPr>
          <w:rFonts w:ascii="Times New Roman" w:hAnsi="Times New Roman"/>
          <w:sz w:val="24"/>
          <w:szCs w:val="24"/>
        </w:rPr>
        <w:t xml:space="preserve">, Jl. </w:t>
      </w:r>
      <w:r w:rsidR="009E1D21">
        <w:rPr>
          <w:rFonts w:ascii="Times New Roman" w:hAnsi="Times New Roman"/>
          <w:sz w:val="24"/>
          <w:szCs w:val="24"/>
        </w:rPr>
        <w:t>Ganesa 10</w:t>
      </w:r>
      <w:r>
        <w:rPr>
          <w:rFonts w:ascii="Times New Roman" w:hAnsi="Times New Roman"/>
          <w:sz w:val="24"/>
          <w:szCs w:val="24"/>
        </w:rPr>
        <w:t xml:space="preserve">, </w:t>
      </w:r>
      <w:proofErr w:type="spellStart"/>
      <w:r w:rsidR="009E1D21">
        <w:rPr>
          <w:rFonts w:ascii="Times New Roman" w:hAnsi="Times New Roman"/>
          <w:sz w:val="24"/>
          <w:szCs w:val="24"/>
        </w:rPr>
        <w:t>L</w:t>
      </w:r>
      <w:r w:rsidR="0041585C">
        <w:rPr>
          <w:rFonts w:ascii="Times New Roman" w:hAnsi="Times New Roman"/>
          <w:sz w:val="24"/>
          <w:szCs w:val="24"/>
        </w:rPr>
        <w:t>e</w:t>
      </w:r>
      <w:r w:rsidR="009E1D21">
        <w:rPr>
          <w:rFonts w:ascii="Times New Roman" w:hAnsi="Times New Roman"/>
          <w:sz w:val="24"/>
          <w:szCs w:val="24"/>
        </w:rPr>
        <w:t>b</w:t>
      </w:r>
      <w:r w:rsidR="0041585C">
        <w:rPr>
          <w:rFonts w:ascii="Times New Roman" w:hAnsi="Times New Roman"/>
          <w:sz w:val="24"/>
          <w:szCs w:val="24"/>
        </w:rPr>
        <w:t>ak</w:t>
      </w:r>
      <w:proofErr w:type="spellEnd"/>
      <w:r w:rsidR="009E1D21">
        <w:rPr>
          <w:rFonts w:ascii="Times New Roman" w:hAnsi="Times New Roman"/>
          <w:sz w:val="24"/>
          <w:szCs w:val="24"/>
        </w:rPr>
        <w:t xml:space="preserve"> </w:t>
      </w:r>
      <w:proofErr w:type="spellStart"/>
      <w:r w:rsidR="009E1D21">
        <w:rPr>
          <w:rFonts w:ascii="Times New Roman" w:hAnsi="Times New Roman"/>
          <w:sz w:val="24"/>
          <w:szCs w:val="24"/>
        </w:rPr>
        <w:t>Siliwangi</w:t>
      </w:r>
      <w:proofErr w:type="spellEnd"/>
      <w:r w:rsidR="009E1D21">
        <w:rPr>
          <w:rFonts w:ascii="Times New Roman" w:hAnsi="Times New Roman"/>
          <w:sz w:val="24"/>
          <w:szCs w:val="24"/>
        </w:rPr>
        <w:t xml:space="preserve">, </w:t>
      </w:r>
      <w:proofErr w:type="spellStart"/>
      <w:r w:rsidR="009E1D21">
        <w:rPr>
          <w:rFonts w:ascii="Times New Roman" w:hAnsi="Times New Roman"/>
          <w:sz w:val="24"/>
          <w:szCs w:val="24"/>
        </w:rPr>
        <w:t>Kec</w:t>
      </w:r>
      <w:proofErr w:type="spellEnd"/>
      <w:r w:rsidR="009E1D21">
        <w:rPr>
          <w:rFonts w:ascii="Times New Roman" w:hAnsi="Times New Roman"/>
          <w:sz w:val="24"/>
          <w:szCs w:val="24"/>
        </w:rPr>
        <w:t xml:space="preserve">. </w:t>
      </w:r>
      <w:proofErr w:type="spellStart"/>
      <w:r w:rsidR="009E1D21">
        <w:rPr>
          <w:rFonts w:ascii="Times New Roman" w:hAnsi="Times New Roman"/>
          <w:sz w:val="24"/>
          <w:szCs w:val="24"/>
        </w:rPr>
        <w:t>Coblong</w:t>
      </w:r>
      <w:proofErr w:type="spellEnd"/>
      <w:r w:rsidR="009E1D21">
        <w:rPr>
          <w:rFonts w:ascii="Times New Roman" w:hAnsi="Times New Roman"/>
          <w:sz w:val="24"/>
          <w:szCs w:val="24"/>
        </w:rPr>
        <w:t xml:space="preserve">, Kota </w:t>
      </w:r>
      <w:r>
        <w:rPr>
          <w:rFonts w:ascii="Times New Roman" w:hAnsi="Times New Roman"/>
          <w:sz w:val="24"/>
          <w:szCs w:val="24"/>
        </w:rPr>
        <w:t xml:space="preserve">Bandung </w:t>
      </w:r>
      <w:r w:rsidR="009E1D21">
        <w:rPr>
          <w:rFonts w:ascii="Times New Roman" w:hAnsi="Times New Roman"/>
          <w:sz w:val="24"/>
          <w:szCs w:val="24"/>
        </w:rPr>
        <w:t>40116</w:t>
      </w:r>
    </w:p>
    <w:p w14:paraId="1502C762" w14:textId="77777777" w:rsidR="00AB6254" w:rsidRPr="00D71117" w:rsidRDefault="00AB6254" w:rsidP="00AB6254">
      <w:pPr>
        <w:spacing w:after="0" w:line="480" w:lineRule="auto"/>
        <w:jc w:val="both"/>
        <w:rPr>
          <w:rFonts w:ascii="Times New Roman" w:hAnsi="Times New Roman"/>
          <w:sz w:val="24"/>
          <w:szCs w:val="24"/>
          <w:vertAlign w:val="superscript"/>
        </w:rPr>
      </w:pPr>
    </w:p>
    <w:p w14:paraId="26A7C84E" w14:textId="267CBED2" w:rsidR="00AB6254" w:rsidRPr="009E1D21" w:rsidRDefault="00AB6254" w:rsidP="00AB6254">
      <w:pPr>
        <w:spacing w:after="0" w:line="480" w:lineRule="auto"/>
        <w:jc w:val="both"/>
        <w:rPr>
          <w:rFonts w:ascii="Times New Roman" w:hAnsi="Times New Roman"/>
          <w:sz w:val="32"/>
          <w:szCs w:val="24"/>
        </w:rPr>
      </w:pPr>
      <w:r w:rsidRPr="00D71117">
        <w:rPr>
          <w:rFonts w:ascii="Times New Roman" w:hAnsi="Times New Roman"/>
          <w:sz w:val="24"/>
          <w:szCs w:val="24"/>
          <w:vertAlign w:val="superscript"/>
        </w:rPr>
        <w:t>3</w:t>
      </w:r>
      <w:r w:rsidR="00B56F6A">
        <w:rPr>
          <w:rFonts w:ascii="Times New Roman" w:hAnsi="Times New Roman"/>
          <w:sz w:val="24"/>
          <w:szCs w:val="24"/>
        </w:rPr>
        <w:t>IPB University</w:t>
      </w:r>
      <w:r>
        <w:rPr>
          <w:rFonts w:ascii="Times New Roman" w:hAnsi="Times New Roman"/>
          <w:sz w:val="24"/>
          <w:szCs w:val="24"/>
        </w:rPr>
        <w:t xml:space="preserve">, </w:t>
      </w:r>
      <w:r w:rsidR="00E2779D">
        <w:rPr>
          <w:rFonts w:ascii="Times New Roman" w:hAnsi="Times New Roman"/>
          <w:sz w:val="24"/>
          <w:szCs w:val="24"/>
        </w:rPr>
        <w:t xml:space="preserve">Jl. </w:t>
      </w:r>
      <w:r w:rsidR="009E1D21">
        <w:rPr>
          <w:rFonts w:ascii="Times New Roman" w:hAnsi="Times New Roman"/>
          <w:sz w:val="24"/>
          <w:szCs w:val="24"/>
        </w:rPr>
        <w:t xml:space="preserve">Raya </w:t>
      </w:r>
      <w:proofErr w:type="spellStart"/>
      <w:r w:rsidR="00E2779D">
        <w:rPr>
          <w:rFonts w:ascii="Times New Roman" w:hAnsi="Times New Roman"/>
          <w:sz w:val="24"/>
          <w:szCs w:val="24"/>
        </w:rPr>
        <w:t>Dramaga</w:t>
      </w:r>
      <w:proofErr w:type="spellEnd"/>
      <w:r w:rsidR="009E1D21" w:rsidRPr="009E1D21">
        <w:rPr>
          <w:rFonts w:ascii="Times New Roman" w:hAnsi="Times New Roman"/>
          <w:color w:val="222222"/>
          <w:sz w:val="24"/>
          <w:szCs w:val="21"/>
          <w:shd w:val="clear" w:color="auto" w:fill="FFFFFF"/>
        </w:rPr>
        <w:t xml:space="preserve">, </w:t>
      </w:r>
      <w:proofErr w:type="spellStart"/>
      <w:r w:rsidR="009E1D21" w:rsidRPr="009E1D21">
        <w:rPr>
          <w:rFonts w:ascii="Times New Roman" w:hAnsi="Times New Roman"/>
          <w:color w:val="222222"/>
          <w:sz w:val="24"/>
          <w:szCs w:val="21"/>
          <w:shd w:val="clear" w:color="auto" w:fill="FFFFFF"/>
        </w:rPr>
        <w:t>Babakan</w:t>
      </w:r>
      <w:proofErr w:type="spellEnd"/>
      <w:r w:rsidR="009E1D21" w:rsidRPr="009E1D21">
        <w:rPr>
          <w:rFonts w:ascii="Times New Roman" w:hAnsi="Times New Roman"/>
          <w:color w:val="222222"/>
          <w:sz w:val="24"/>
          <w:szCs w:val="21"/>
          <w:shd w:val="clear" w:color="auto" w:fill="FFFFFF"/>
        </w:rPr>
        <w:t xml:space="preserve">, </w:t>
      </w:r>
      <w:proofErr w:type="spellStart"/>
      <w:r w:rsidR="009E1D21" w:rsidRPr="009E1D21">
        <w:rPr>
          <w:rFonts w:ascii="Times New Roman" w:hAnsi="Times New Roman"/>
          <w:color w:val="222222"/>
          <w:sz w:val="24"/>
          <w:szCs w:val="21"/>
          <w:shd w:val="clear" w:color="auto" w:fill="FFFFFF"/>
        </w:rPr>
        <w:t>Kec</w:t>
      </w:r>
      <w:proofErr w:type="spellEnd"/>
      <w:r w:rsidR="009E1D21" w:rsidRPr="009E1D21">
        <w:rPr>
          <w:rFonts w:ascii="Times New Roman" w:hAnsi="Times New Roman"/>
          <w:color w:val="222222"/>
          <w:sz w:val="24"/>
          <w:szCs w:val="21"/>
          <w:shd w:val="clear" w:color="auto" w:fill="FFFFFF"/>
        </w:rPr>
        <w:t xml:space="preserve">. </w:t>
      </w:r>
      <w:proofErr w:type="spellStart"/>
      <w:r w:rsidR="009E1D21" w:rsidRPr="009E1D21">
        <w:rPr>
          <w:rFonts w:ascii="Times New Roman" w:hAnsi="Times New Roman"/>
          <w:color w:val="222222"/>
          <w:sz w:val="24"/>
          <w:szCs w:val="21"/>
          <w:shd w:val="clear" w:color="auto" w:fill="FFFFFF"/>
        </w:rPr>
        <w:t>Dramaga</w:t>
      </w:r>
      <w:proofErr w:type="spellEnd"/>
      <w:r w:rsidR="009E1D21" w:rsidRPr="009E1D21">
        <w:rPr>
          <w:rFonts w:ascii="Times New Roman" w:hAnsi="Times New Roman"/>
          <w:color w:val="222222"/>
          <w:sz w:val="24"/>
          <w:szCs w:val="21"/>
          <w:shd w:val="clear" w:color="auto" w:fill="FFFFFF"/>
        </w:rPr>
        <w:t xml:space="preserve">, Kota Bogor, </w:t>
      </w:r>
      <w:proofErr w:type="spellStart"/>
      <w:r w:rsidR="009E1D21" w:rsidRPr="009E1D21">
        <w:rPr>
          <w:rFonts w:ascii="Times New Roman" w:hAnsi="Times New Roman"/>
          <w:color w:val="222222"/>
          <w:sz w:val="24"/>
          <w:szCs w:val="21"/>
          <w:shd w:val="clear" w:color="auto" w:fill="FFFFFF"/>
        </w:rPr>
        <w:t>Jawa</w:t>
      </w:r>
      <w:proofErr w:type="spellEnd"/>
      <w:r w:rsidR="009E1D21" w:rsidRPr="009E1D21">
        <w:rPr>
          <w:rFonts w:ascii="Times New Roman" w:hAnsi="Times New Roman"/>
          <w:color w:val="222222"/>
          <w:sz w:val="24"/>
          <w:szCs w:val="21"/>
          <w:shd w:val="clear" w:color="auto" w:fill="FFFFFF"/>
        </w:rPr>
        <w:t xml:space="preserve"> Barat 16680</w:t>
      </w:r>
    </w:p>
    <w:p w14:paraId="0DBC19AD" w14:textId="77777777" w:rsidR="00AB6254" w:rsidRPr="00D71117" w:rsidRDefault="00AB6254" w:rsidP="00AB6254">
      <w:pPr>
        <w:spacing w:after="0" w:line="480" w:lineRule="auto"/>
        <w:jc w:val="both"/>
        <w:rPr>
          <w:rFonts w:ascii="Times New Roman" w:hAnsi="Times New Roman"/>
          <w:sz w:val="24"/>
          <w:szCs w:val="24"/>
          <w:vertAlign w:val="superscript"/>
        </w:rPr>
      </w:pPr>
    </w:p>
    <w:p w14:paraId="62A9EC2C" w14:textId="7078C169" w:rsidR="00AB6254" w:rsidRPr="00D71117" w:rsidRDefault="00AB6254" w:rsidP="00AB6254">
      <w:pPr>
        <w:spacing w:after="0" w:line="480" w:lineRule="auto"/>
        <w:jc w:val="both"/>
        <w:rPr>
          <w:rFonts w:ascii="Times New Roman" w:hAnsi="Times New Roman"/>
          <w:sz w:val="24"/>
          <w:szCs w:val="24"/>
        </w:rPr>
      </w:pPr>
      <w:r w:rsidRPr="00D71117">
        <w:rPr>
          <w:rFonts w:ascii="Times New Roman" w:hAnsi="Times New Roman"/>
          <w:sz w:val="24"/>
          <w:szCs w:val="24"/>
        </w:rPr>
        <w:t>*Corresponding author. Tel.: +</w:t>
      </w:r>
      <w:r w:rsidR="009E1D21">
        <w:rPr>
          <w:rFonts w:ascii="Times New Roman" w:hAnsi="Times New Roman"/>
          <w:sz w:val="24"/>
          <w:szCs w:val="24"/>
        </w:rPr>
        <w:t>62</w:t>
      </w:r>
      <w:r>
        <w:rPr>
          <w:rFonts w:ascii="Times New Roman" w:hAnsi="Times New Roman"/>
          <w:sz w:val="24"/>
          <w:szCs w:val="24"/>
        </w:rPr>
        <w:t xml:space="preserve"> </w:t>
      </w:r>
      <w:r w:rsidR="009E1D21">
        <w:rPr>
          <w:rFonts w:ascii="Times New Roman" w:hAnsi="Times New Roman"/>
          <w:sz w:val="24"/>
          <w:szCs w:val="24"/>
        </w:rPr>
        <w:t>812-2064-4655</w:t>
      </w:r>
      <w:r w:rsidRPr="00D71117">
        <w:rPr>
          <w:rFonts w:ascii="Times New Roman" w:hAnsi="Times New Roman"/>
          <w:sz w:val="24"/>
          <w:szCs w:val="24"/>
        </w:rPr>
        <w:t xml:space="preserve">. Email address: </w:t>
      </w:r>
      <w:r w:rsidR="009E1D21">
        <w:rPr>
          <w:rFonts w:ascii="Times New Roman" w:hAnsi="Times New Roman"/>
          <w:sz w:val="24"/>
          <w:szCs w:val="24"/>
        </w:rPr>
        <w:t>wolly.candramila</w:t>
      </w:r>
      <w:r>
        <w:rPr>
          <w:rFonts w:ascii="Times New Roman" w:hAnsi="Times New Roman"/>
          <w:sz w:val="24"/>
          <w:szCs w:val="24"/>
        </w:rPr>
        <w:t>@</w:t>
      </w:r>
      <w:r w:rsidR="009E1D21">
        <w:rPr>
          <w:rFonts w:ascii="Times New Roman" w:hAnsi="Times New Roman"/>
          <w:sz w:val="24"/>
          <w:szCs w:val="24"/>
        </w:rPr>
        <w:t>fkip.untan.ac.id</w:t>
      </w:r>
    </w:p>
    <w:p w14:paraId="2BD646C7" w14:textId="77777777" w:rsidR="00AB6254" w:rsidRPr="00D71117" w:rsidRDefault="00AB6254" w:rsidP="00AB6254">
      <w:pPr>
        <w:spacing w:after="0" w:line="480" w:lineRule="auto"/>
        <w:jc w:val="both"/>
        <w:rPr>
          <w:rFonts w:ascii="Times New Roman" w:hAnsi="Times New Roman"/>
          <w:sz w:val="24"/>
          <w:szCs w:val="24"/>
        </w:rPr>
      </w:pPr>
    </w:p>
    <w:p w14:paraId="5665FE42" w14:textId="77777777" w:rsidR="00AB6254" w:rsidRDefault="00AB6254" w:rsidP="00AB6254">
      <w:pPr>
        <w:spacing w:after="0" w:line="480" w:lineRule="auto"/>
        <w:jc w:val="both"/>
        <w:rPr>
          <w:rFonts w:ascii="Times New Roman" w:hAnsi="Times New Roman"/>
          <w:sz w:val="24"/>
          <w:szCs w:val="24"/>
        </w:rPr>
      </w:pPr>
    </w:p>
    <w:p w14:paraId="21D80C23" w14:textId="77777777" w:rsidR="00AB6254" w:rsidRDefault="00AB6254" w:rsidP="00AB6254">
      <w:pPr>
        <w:spacing w:after="0" w:line="480" w:lineRule="auto"/>
        <w:jc w:val="both"/>
        <w:rPr>
          <w:rFonts w:ascii="Times New Roman" w:hAnsi="Times New Roman"/>
          <w:sz w:val="24"/>
          <w:szCs w:val="24"/>
        </w:rPr>
      </w:pPr>
    </w:p>
    <w:p w14:paraId="78564C3D" w14:textId="77777777" w:rsidR="00AB6254" w:rsidRDefault="00AB6254" w:rsidP="00AB6254">
      <w:pPr>
        <w:spacing w:after="0" w:line="480" w:lineRule="auto"/>
        <w:jc w:val="both"/>
        <w:rPr>
          <w:rFonts w:ascii="Times New Roman" w:hAnsi="Times New Roman"/>
          <w:sz w:val="24"/>
          <w:szCs w:val="24"/>
        </w:rPr>
      </w:pPr>
    </w:p>
    <w:p w14:paraId="21B7C2D6" w14:textId="77777777" w:rsidR="00AB6254" w:rsidRPr="00D71117" w:rsidRDefault="00AB6254" w:rsidP="00AB6254">
      <w:pPr>
        <w:spacing w:after="0" w:line="480" w:lineRule="auto"/>
        <w:jc w:val="both"/>
        <w:rPr>
          <w:rFonts w:ascii="Times New Roman" w:hAnsi="Times New Roman"/>
          <w:sz w:val="24"/>
          <w:szCs w:val="24"/>
        </w:rPr>
      </w:pPr>
    </w:p>
    <w:p w14:paraId="21BA5D31" w14:textId="77777777" w:rsidR="00AB6254" w:rsidRPr="00D71117" w:rsidRDefault="00AB6254" w:rsidP="00AB6254">
      <w:pPr>
        <w:spacing w:after="0" w:line="480" w:lineRule="auto"/>
        <w:jc w:val="both"/>
        <w:rPr>
          <w:rFonts w:ascii="Times New Roman" w:hAnsi="Times New Roman"/>
          <w:sz w:val="24"/>
          <w:szCs w:val="24"/>
        </w:rPr>
      </w:pPr>
    </w:p>
    <w:p w14:paraId="0595E54A" w14:textId="77777777" w:rsidR="00AB6254" w:rsidRPr="00D71117" w:rsidRDefault="00AB6254" w:rsidP="00AB6254">
      <w:pPr>
        <w:spacing w:after="0" w:line="480" w:lineRule="auto"/>
        <w:jc w:val="both"/>
        <w:rPr>
          <w:rFonts w:ascii="Times New Roman" w:hAnsi="Times New Roman"/>
          <w:sz w:val="24"/>
          <w:szCs w:val="24"/>
        </w:rPr>
      </w:pPr>
    </w:p>
    <w:p w14:paraId="6289FC1B" w14:textId="77777777" w:rsidR="00AB6254" w:rsidRPr="00D71117" w:rsidRDefault="00AB6254" w:rsidP="00AB6254">
      <w:pPr>
        <w:spacing w:after="0" w:line="480" w:lineRule="auto"/>
        <w:jc w:val="both"/>
        <w:rPr>
          <w:rFonts w:ascii="Times New Roman" w:hAnsi="Times New Roman"/>
          <w:sz w:val="24"/>
          <w:szCs w:val="24"/>
        </w:rPr>
      </w:pPr>
    </w:p>
    <w:p w14:paraId="629988CC" w14:textId="77777777" w:rsidR="00AB6254" w:rsidRPr="00D71117" w:rsidRDefault="00AB6254" w:rsidP="00AB6254">
      <w:pPr>
        <w:spacing w:after="0" w:line="480" w:lineRule="auto"/>
        <w:jc w:val="both"/>
        <w:rPr>
          <w:rFonts w:ascii="Times New Roman" w:hAnsi="Times New Roman"/>
          <w:sz w:val="24"/>
          <w:szCs w:val="24"/>
        </w:rPr>
      </w:pPr>
    </w:p>
    <w:p w14:paraId="3721F704" w14:textId="77777777" w:rsidR="00AB6254" w:rsidRPr="00D71117" w:rsidRDefault="00AB6254" w:rsidP="00AB6254">
      <w:pPr>
        <w:spacing w:after="0" w:line="480" w:lineRule="auto"/>
        <w:jc w:val="both"/>
        <w:rPr>
          <w:rFonts w:ascii="Times New Roman" w:hAnsi="Times New Roman"/>
          <w:sz w:val="24"/>
          <w:szCs w:val="24"/>
        </w:rPr>
      </w:pPr>
    </w:p>
    <w:p w14:paraId="2D0E266D" w14:textId="77777777" w:rsidR="00AB6254" w:rsidRPr="00D71117" w:rsidRDefault="00AB6254" w:rsidP="00AB6254">
      <w:pPr>
        <w:spacing w:after="0" w:line="480" w:lineRule="auto"/>
        <w:jc w:val="both"/>
        <w:rPr>
          <w:rFonts w:ascii="Times New Roman" w:hAnsi="Times New Roman"/>
          <w:sz w:val="24"/>
          <w:szCs w:val="24"/>
        </w:rPr>
      </w:pPr>
    </w:p>
    <w:p w14:paraId="12E4F280" w14:textId="77777777" w:rsidR="00AB6254" w:rsidRPr="00D71117" w:rsidRDefault="00AB6254" w:rsidP="00AB6254">
      <w:pPr>
        <w:spacing w:after="0" w:line="480" w:lineRule="auto"/>
        <w:jc w:val="both"/>
        <w:rPr>
          <w:rFonts w:ascii="Times New Roman" w:hAnsi="Times New Roman"/>
          <w:sz w:val="24"/>
          <w:szCs w:val="24"/>
        </w:rPr>
      </w:pPr>
    </w:p>
    <w:p w14:paraId="7437D63D" w14:textId="77777777" w:rsidR="00AB6254" w:rsidRPr="00D71117" w:rsidRDefault="00AB6254" w:rsidP="00AB6254">
      <w:pPr>
        <w:spacing w:after="0" w:line="480" w:lineRule="auto"/>
        <w:jc w:val="both"/>
        <w:rPr>
          <w:rFonts w:ascii="Times New Roman" w:hAnsi="Times New Roman"/>
          <w:sz w:val="24"/>
          <w:szCs w:val="24"/>
        </w:rPr>
      </w:pPr>
      <w:r w:rsidRPr="00D71117">
        <w:rPr>
          <w:rFonts w:ascii="Times New Roman" w:hAnsi="Times New Roman"/>
          <w:b/>
          <w:sz w:val="24"/>
          <w:szCs w:val="24"/>
        </w:rPr>
        <w:t>Abstract</w:t>
      </w:r>
    </w:p>
    <w:p w14:paraId="1ADC013A" w14:textId="1A1B8434" w:rsidR="0037444C" w:rsidRDefault="00FA347B" w:rsidP="00AB6254">
      <w:pPr>
        <w:spacing w:after="0" w:line="480" w:lineRule="auto"/>
        <w:jc w:val="both"/>
        <w:rPr>
          <w:rFonts w:ascii="Times New Roman" w:hAnsi="Times New Roman"/>
          <w:sz w:val="24"/>
          <w:szCs w:val="24"/>
        </w:rPr>
      </w:pPr>
      <w:r>
        <w:rPr>
          <w:rFonts w:ascii="Times New Roman" w:hAnsi="Times New Roman"/>
          <w:sz w:val="24"/>
          <w:szCs w:val="24"/>
        </w:rPr>
        <w:t xml:space="preserve">Identification of sequence polymorphism on the D-loop region of </w:t>
      </w:r>
      <w:proofErr w:type="spellStart"/>
      <w:r>
        <w:rPr>
          <w:rFonts w:ascii="Times New Roman" w:hAnsi="Times New Roman"/>
          <w:sz w:val="24"/>
          <w:szCs w:val="24"/>
        </w:rPr>
        <w:t>mtDNA</w:t>
      </w:r>
      <w:proofErr w:type="spellEnd"/>
      <w:r>
        <w:rPr>
          <w:rFonts w:ascii="Times New Roman" w:hAnsi="Times New Roman"/>
          <w:sz w:val="24"/>
          <w:szCs w:val="24"/>
        </w:rPr>
        <w:t xml:space="preserve"> has been done for various purposes, including health and medical treatment. In this research, s</w:t>
      </w:r>
      <w:r w:rsidR="0037444C">
        <w:rPr>
          <w:rFonts w:ascii="Times New Roman" w:hAnsi="Times New Roman"/>
          <w:sz w:val="24"/>
          <w:szCs w:val="24"/>
        </w:rPr>
        <w:t xml:space="preserve">ingle nucleotide polymorphisms </w:t>
      </w:r>
      <w:r w:rsidR="00287678">
        <w:rPr>
          <w:rFonts w:ascii="Times New Roman" w:hAnsi="Times New Roman"/>
          <w:sz w:val="24"/>
          <w:szCs w:val="24"/>
        </w:rPr>
        <w:t xml:space="preserve">were identified in </w:t>
      </w:r>
      <w:r w:rsidR="0037444C">
        <w:rPr>
          <w:rFonts w:ascii="Times New Roman" w:hAnsi="Times New Roman"/>
          <w:sz w:val="24"/>
          <w:szCs w:val="24"/>
        </w:rPr>
        <w:t xml:space="preserve">the D-loop region of </w:t>
      </w:r>
      <w:proofErr w:type="spellStart"/>
      <w:r w:rsidR="0037444C">
        <w:rPr>
          <w:rFonts w:ascii="Times New Roman" w:hAnsi="Times New Roman"/>
          <w:sz w:val="24"/>
          <w:szCs w:val="24"/>
        </w:rPr>
        <w:t>mtDNA</w:t>
      </w:r>
      <w:proofErr w:type="spellEnd"/>
      <w:r w:rsidR="0037444C">
        <w:rPr>
          <w:rFonts w:ascii="Times New Roman" w:hAnsi="Times New Roman"/>
          <w:sz w:val="24"/>
          <w:szCs w:val="24"/>
        </w:rPr>
        <w:t xml:space="preserve"> of </w:t>
      </w:r>
      <w:r w:rsidR="00DC7889">
        <w:rPr>
          <w:rFonts w:ascii="Times New Roman" w:hAnsi="Times New Roman"/>
          <w:sz w:val="24"/>
          <w:szCs w:val="24"/>
        </w:rPr>
        <w:t xml:space="preserve">the </w:t>
      </w:r>
      <w:r w:rsidR="0037444C">
        <w:rPr>
          <w:rFonts w:ascii="Times New Roman" w:hAnsi="Times New Roman"/>
          <w:sz w:val="24"/>
          <w:szCs w:val="24"/>
        </w:rPr>
        <w:t xml:space="preserve">Sundanese population in western Java. </w:t>
      </w:r>
      <w:r w:rsidR="00CE6F82">
        <w:rPr>
          <w:rFonts w:ascii="Times New Roman" w:hAnsi="Times New Roman"/>
          <w:sz w:val="24"/>
          <w:szCs w:val="24"/>
        </w:rPr>
        <w:t>A total of 11</w:t>
      </w:r>
      <w:r w:rsidR="0089745A">
        <w:rPr>
          <w:rFonts w:ascii="Times New Roman" w:hAnsi="Times New Roman"/>
          <w:sz w:val="24"/>
          <w:szCs w:val="24"/>
        </w:rPr>
        <w:t>8</w:t>
      </w:r>
      <w:r w:rsidR="00CE6F82">
        <w:rPr>
          <w:rFonts w:ascii="Times New Roman" w:hAnsi="Times New Roman"/>
          <w:sz w:val="24"/>
          <w:szCs w:val="24"/>
        </w:rPr>
        <w:t xml:space="preserve"> u</w:t>
      </w:r>
      <w:r w:rsidR="0047750D">
        <w:rPr>
          <w:rFonts w:ascii="Times New Roman" w:hAnsi="Times New Roman"/>
          <w:sz w:val="24"/>
          <w:szCs w:val="24"/>
        </w:rPr>
        <w:t xml:space="preserve">nrelated </w:t>
      </w:r>
      <w:r w:rsidR="0089745A">
        <w:rPr>
          <w:rFonts w:ascii="Times New Roman" w:hAnsi="Times New Roman"/>
          <w:sz w:val="24"/>
          <w:szCs w:val="24"/>
        </w:rPr>
        <w:t xml:space="preserve">and healthy </w:t>
      </w:r>
      <w:r w:rsidR="0047750D">
        <w:rPr>
          <w:rFonts w:ascii="Times New Roman" w:hAnsi="Times New Roman"/>
          <w:sz w:val="24"/>
          <w:szCs w:val="24"/>
        </w:rPr>
        <w:t xml:space="preserve">Sundanese probands were collected from closed-traditional </w:t>
      </w:r>
      <w:r w:rsidR="0047750D" w:rsidRPr="0047750D">
        <w:rPr>
          <w:rFonts w:ascii="Times New Roman" w:hAnsi="Times New Roman"/>
          <w:i/>
          <w:sz w:val="24"/>
          <w:szCs w:val="24"/>
        </w:rPr>
        <w:t xml:space="preserve">kampung </w:t>
      </w:r>
      <w:proofErr w:type="spellStart"/>
      <w:r w:rsidR="0047750D" w:rsidRPr="0047750D">
        <w:rPr>
          <w:rFonts w:ascii="Times New Roman" w:hAnsi="Times New Roman"/>
          <w:i/>
          <w:sz w:val="24"/>
          <w:szCs w:val="24"/>
        </w:rPr>
        <w:t>adat</w:t>
      </w:r>
      <w:proofErr w:type="spellEnd"/>
      <w:r w:rsidR="0047750D">
        <w:rPr>
          <w:rFonts w:ascii="Times New Roman" w:hAnsi="Times New Roman"/>
          <w:sz w:val="24"/>
          <w:szCs w:val="24"/>
        </w:rPr>
        <w:t xml:space="preserve"> and open communities distributed in </w:t>
      </w:r>
      <w:r w:rsidR="009B0D09">
        <w:rPr>
          <w:rFonts w:ascii="Times New Roman" w:hAnsi="Times New Roman"/>
          <w:sz w:val="24"/>
          <w:szCs w:val="24"/>
        </w:rPr>
        <w:t>14 cities</w:t>
      </w:r>
      <w:r w:rsidR="0089745A">
        <w:rPr>
          <w:rFonts w:ascii="Times New Roman" w:hAnsi="Times New Roman"/>
          <w:sz w:val="24"/>
          <w:szCs w:val="24"/>
        </w:rPr>
        <w:t xml:space="preserve"> and </w:t>
      </w:r>
      <w:r w:rsidR="009B0D09">
        <w:rPr>
          <w:rFonts w:ascii="Times New Roman" w:hAnsi="Times New Roman"/>
          <w:sz w:val="24"/>
          <w:szCs w:val="24"/>
        </w:rPr>
        <w:t xml:space="preserve">regencies in western Java. </w:t>
      </w:r>
      <w:r w:rsidR="0047750D">
        <w:rPr>
          <w:rFonts w:ascii="Times New Roman" w:hAnsi="Times New Roman"/>
          <w:sz w:val="24"/>
          <w:szCs w:val="24"/>
        </w:rPr>
        <w:t xml:space="preserve">DNA amplification </w:t>
      </w:r>
      <w:r w:rsidR="0041585C">
        <w:rPr>
          <w:rFonts w:ascii="Times New Roman" w:hAnsi="Times New Roman"/>
          <w:sz w:val="24"/>
          <w:szCs w:val="24"/>
        </w:rPr>
        <w:t>and d</w:t>
      </w:r>
      <w:r w:rsidR="00F041DB">
        <w:rPr>
          <w:rFonts w:ascii="Times New Roman" w:hAnsi="Times New Roman"/>
          <w:sz w:val="24"/>
          <w:szCs w:val="24"/>
        </w:rPr>
        <w:t xml:space="preserve">irect sequencing </w:t>
      </w:r>
      <w:r w:rsidR="0047750D">
        <w:rPr>
          <w:rFonts w:ascii="Times New Roman" w:hAnsi="Times New Roman"/>
          <w:sz w:val="24"/>
          <w:szCs w:val="24"/>
        </w:rPr>
        <w:t xml:space="preserve">of the D-loop region </w:t>
      </w:r>
      <w:r w:rsidR="00287678">
        <w:rPr>
          <w:rFonts w:ascii="Times New Roman" w:hAnsi="Times New Roman"/>
          <w:sz w:val="24"/>
          <w:szCs w:val="24"/>
        </w:rPr>
        <w:t xml:space="preserve">was proceeded </w:t>
      </w:r>
      <w:r w:rsidR="00B6710D">
        <w:rPr>
          <w:rFonts w:ascii="Times New Roman" w:hAnsi="Times New Roman"/>
          <w:sz w:val="24"/>
          <w:szCs w:val="24"/>
        </w:rPr>
        <w:t>using p</w:t>
      </w:r>
      <w:r w:rsidR="00287678">
        <w:rPr>
          <w:rFonts w:ascii="Times New Roman" w:hAnsi="Times New Roman"/>
          <w:sz w:val="24"/>
          <w:szCs w:val="24"/>
        </w:rPr>
        <w:t>rimers L15990 and H409</w:t>
      </w:r>
      <w:r w:rsidR="00B6710D">
        <w:rPr>
          <w:rFonts w:ascii="Times New Roman" w:hAnsi="Times New Roman"/>
          <w:sz w:val="24"/>
          <w:szCs w:val="24"/>
        </w:rPr>
        <w:t xml:space="preserve">. </w:t>
      </w:r>
      <w:r w:rsidR="00A03755">
        <w:rPr>
          <w:rFonts w:ascii="Times New Roman" w:hAnsi="Times New Roman"/>
          <w:sz w:val="24"/>
          <w:szCs w:val="24"/>
        </w:rPr>
        <w:t xml:space="preserve">Multi-alignment was conducted </w:t>
      </w:r>
      <w:r w:rsidR="00B70A3F">
        <w:rPr>
          <w:rFonts w:ascii="Times New Roman" w:hAnsi="Times New Roman"/>
          <w:sz w:val="24"/>
          <w:szCs w:val="24"/>
        </w:rPr>
        <w:t xml:space="preserve">not only intrapopulation but also with D-loop sequence data stored in GenBank for comparison. </w:t>
      </w:r>
      <w:r w:rsidR="007227A5">
        <w:rPr>
          <w:rFonts w:ascii="Times New Roman" w:hAnsi="Times New Roman"/>
          <w:sz w:val="24"/>
          <w:szCs w:val="24"/>
        </w:rPr>
        <w:t xml:space="preserve">In this research, we categorized high frequency SNPs as less effective for identification in population studies because of their present in other population outside Indonesia. Meanwhile, lower-frequency SNPs showed typical </w:t>
      </w:r>
      <w:r w:rsidR="00257CF2">
        <w:rPr>
          <w:rFonts w:ascii="Times New Roman" w:hAnsi="Times New Roman"/>
          <w:sz w:val="24"/>
          <w:szCs w:val="24"/>
        </w:rPr>
        <w:t>variants of Sundanese haplotypes. On the other hand, rare or low-frequency SNPs</w:t>
      </w:r>
      <w:r w:rsidR="007E7B81">
        <w:rPr>
          <w:rFonts w:ascii="Times New Roman" w:hAnsi="Times New Roman"/>
          <w:sz w:val="24"/>
          <w:szCs w:val="24"/>
        </w:rPr>
        <w:t xml:space="preserve"> should be re-examined in larger size of samples to have better understanding about risk factor for many diseases.</w:t>
      </w:r>
    </w:p>
    <w:p w14:paraId="5C6FF142" w14:textId="77777777" w:rsidR="00AB6254" w:rsidRPr="00D71117" w:rsidRDefault="00AB6254" w:rsidP="00AB6254">
      <w:pPr>
        <w:spacing w:after="0" w:line="480" w:lineRule="auto"/>
        <w:jc w:val="both"/>
        <w:rPr>
          <w:rFonts w:ascii="Times New Roman" w:hAnsi="Times New Roman"/>
          <w:sz w:val="24"/>
          <w:szCs w:val="24"/>
        </w:rPr>
      </w:pPr>
    </w:p>
    <w:p w14:paraId="4D875322" w14:textId="77777777" w:rsidR="00AB6254" w:rsidRPr="00D71117" w:rsidRDefault="00AB6254" w:rsidP="00AB6254">
      <w:pPr>
        <w:spacing w:after="0" w:line="480" w:lineRule="auto"/>
        <w:jc w:val="both"/>
        <w:rPr>
          <w:rFonts w:ascii="Times New Roman" w:hAnsi="Times New Roman"/>
          <w:sz w:val="24"/>
          <w:szCs w:val="24"/>
        </w:rPr>
      </w:pPr>
      <w:r w:rsidRPr="00D71117">
        <w:rPr>
          <w:rFonts w:ascii="Times New Roman" w:hAnsi="Times New Roman"/>
          <w:sz w:val="24"/>
          <w:szCs w:val="24"/>
        </w:rPr>
        <w:t>Keywords:</w:t>
      </w:r>
    </w:p>
    <w:p w14:paraId="0E5F88B7" w14:textId="76B38722" w:rsidR="00FC4DB1" w:rsidRDefault="00FC4DB1" w:rsidP="00AB6254">
      <w:pPr>
        <w:spacing w:after="0" w:line="480" w:lineRule="auto"/>
        <w:jc w:val="both"/>
        <w:rPr>
          <w:rFonts w:ascii="Times New Roman" w:hAnsi="Times New Roman"/>
          <w:sz w:val="24"/>
          <w:szCs w:val="24"/>
        </w:rPr>
      </w:pPr>
      <w:r>
        <w:rPr>
          <w:rFonts w:ascii="Times New Roman" w:hAnsi="Times New Roman"/>
          <w:sz w:val="24"/>
          <w:szCs w:val="24"/>
        </w:rPr>
        <w:t xml:space="preserve">SNPs, D-loop region, </w:t>
      </w:r>
      <w:r w:rsidR="005E1402">
        <w:rPr>
          <w:rFonts w:ascii="Times New Roman" w:hAnsi="Times New Roman"/>
          <w:sz w:val="24"/>
          <w:szCs w:val="24"/>
        </w:rPr>
        <w:t xml:space="preserve">Sundanese, </w:t>
      </w:r>
      <w:r w:rsidR="005D7627">
        <w:rPr>
          <w:rFonts w:ascii="Times New Roman" w:hAnsi="Times New Roman"/>
          <w:sz w:val="24"/>
          <w:szCs w:val="24"/>
        </w:rPr>
        <w:t xml:space="preserve">multi-alignment, </w:t>
      </w:r>
      <w:proofErr w:type="spellStart"/>
      <w:r w:rsidR="005D7627">
        <w:rPr>
          <w:rFonts w:ascii="Times New Roman" w:hAnsi="Times New Roman"/>
          <w:sz w:val="24"/>
          <w:szCs w:val="24"/>
        </w:rPr>
        <w:t>mtDNA</w:t>
      </w:r>
      <w:proofErr w:type="spellEnd"/>
    </w:p>
    <w:p w14:paraId="4EC181D6" w14:textId="77777777" w:rsidR="00AB6254" w:rsidRPr="00D71117" w:rsidRDefault="00AB6254" w:rsidP="00AB6254">
      <w:pPr>
        <w:spacing w:after="0" w:line="480" w:lineRule="auto"/>
        <w:jc w:val="both"/>
        <w:rPr>
          <w:rFonts w:ascii="Times New Roman" w:hAnsi="Times New Roman"/>
          <w:sz w:val="24"/>
          <w:szCs w:val="24"/>
        </w:rPr>
      </w:pPr>
    </w:p>
    <w:p w14:paraId="709EC030" w14:textId="77777777" w:rsidR="00AB6254" w:rsidRPr="00D71117" w:rsidRDefault="00AB6254" w:rsidP="00AB6254">
      <w:pPr>
        <w:spacing w:after="0" w:line="480" w:lineRule="auto"/>
        <w:jc w:val="both"/>
        <w:rPr>
          <w:rFonts w:ascii="Times New Roman" w:hAnsi="Times New Roman"/>
          <w:sz w:val="24"/>
          <w:szCs w:val="24"/>
        </w:rPr>
      </w:pPr>
    </w:p>
    <w:p w14:paraId="153FDC4A" w14:textId="77777777" w:rsidR="00AB6254" w:rsidRPr="00D71117" w:rsidRDefault="00AB6254" w:rsidP="00AB6254">
      <w:pPr>
        <w:spacing w:after="0" w:line="480" w:lineRule="auto"/>
        <w:jc w:val="both"/>
        <w:rPr>
          <w:rFonts w:ascii="Times New Roman" w:hAnsi="Times New Roman"/>
          <w:sz w:val="24"/>
          <w:szCs w:val="24"/>
        </w:rPr>
      </w:pPr>
    </w:p>
    <w:p w14:paraId="4DF2B742" w14:textId="77777777" w:rsidR="00AB6254" w:rsidRPr="00D71117" w:rsidRDefault="00AB6254" w:rsidP="00AB6254">
      <w:pPr>
        <w:spacing w:after="0" w:line="480" w:lineRule="auto"/>
        <w:jc w:val="both"/>
        <w:rPr>
          <w:rFonts w:ascii="Times New Roman" w:hAnsi="Times New Roman"/>
          <w:sz w:val="24"/>
          <w:szCs w:val="24"/>
        </w:rPr>
      </w:pPr>
    </w:p>
    <w:p w14:paraId="736D378A" w14:textId="77777777" w:rsidR="00AB6254" w:rsidRPr="00D71117" w:rsidRDefault="00AB6254" w:rsidP="00AB6254">
      <w:pPr>
        <w:spacing w:after="0" w:line="480" w:lineRule="auto"/>
        <w:jc w:val="both"/>
        <w:rPr>
          <w:rFonts w:ascii="Times New Roman" w:hAnsi="Times New Roman"/>
          <w:sz w:val="24"/>
          <w:szCs w:val="24"/>
        </w:rPr>
      </w:pPr>
    </w:p>
    <w:p w14:paraId="3FF89DCC" w14:textId="76DDAFFD" w:rsidR="00AB6254" w:rsidRDefault="00AB6254" w:rsidP="00AB6254">
      <w:pPr>
        <w:spacing w:after="0" w:line="480" w:lineRule="auto"/>
        <w:jc w:val="both"/>
        <w:rPr>
          <w:rFonts w:ascii="Times New Roman" w:hAnsi="Times New Roman"/>
          <w:sz w:val="24"/>
          <w:szCs w:val="24"/>
        </w:rPr>
      </w:pPr>
    </w:p>
    <w:p w14:paraId="31B57C5D" w14:textId="77777777" w:rsidR="009D3206" w:rsidRPr="00D71117" w:rsidRDefault="009D3206" w:rsidP="00AB6254">
      <w:pPr>
        <w:spacing w:after="0" w:line="480" w:lineRule="auto"/>
        <w:jc w:val="both"/>
        <w:rPr>
          <w:rFonts w:ascii="Times New Roman" w:hAnsi="Times New Roman"/>
          <w:sz w:val="24"/>
          <w:szCs w:val="24"/>
        </w:rPr>
      </w:pPr>
    </w:p>
    <w:p w14:paraId="3FCA6DE8" w14:textId="77777777" w:rsidR="00AB6254" w:rsidRDefault="00AB6254" w:rsidP="00AB6254">
      <w:pPr>
        <w:spacing w:after="0" w:line="480" w:lineRule="auto"/>
        <w:jc w:val="both"/>
        <w:rPr>
          <w:rFonts w:ascii="Times New Roman" w:hAnsi="Times New Roman"/>
          <w:sz w:val="24"/>
          <w:szCs w:val="24"/>
        </w:rPr>
      </w:pPr>
    </w:p>
    <w:p w14:paraId="53E72C1B" w14:textId="77777777" w:rsidR="00AB6254" w:rsidRDefault="00AB6254" w:rsidP="00AB6254">
      <w:pPr>
        <w:spacing w:after="0" w:line="480" w:lineRule="auto"/>
        <w:jc w:val="both"/>
        <w:rPr>
          <w:rFonts w:ascii="Times New Roman" w:hAnsi="Times New Roman"/>
          <w:sz w:val="24"/>
          <w:szCs w:val="24"/>
        </w:rPr>
      </w:pPr>
    </w:p>
    <w:p w14:paraId="6693E4F1" w14:textId="77777777" w:rsidR="00AB6254" w:rsidRPr="00D71117" w:rsidRDefault="00AB6254" w:rsidP="00AB6254">
      <w:pPr>
        <w:spacing w:after="0" w:line="480" w:lineRule="auto"/>
        <w:jc w:val="both"/>
        <w:rPr>
          <w:rFonts w:ascii="Times New Roman" w:hAnsi="Times New Roman"/>
          <w:sz w:val="24"/>
          <w:szCs w:val="24"/>
        </w:rPr>
      </w:pPr>
    </w:p>
    <w:p w14:paraId="52C2E949" w14:textId="77777777" w:rsidR="00AB6254" w:rsidRPr="00D71117" w:rsidRDefault="00AB6254" w:rsidP="00AB6254">
      <w:pPr>
        <w:spacing w:after="0" w:line="480" w:lineRule="auto"/>
        <w:jc w:val="both"/>
        <w:rPr>
          <w:rFonts w:ascii="Times New Roman" w:hAnsi="Times New Roman"/>
          <w:sz w:val="24"/>
          <w:szCs w:val="24"/>
        </w:rPr>
      </w:pPr>
      <w:r w:rsidRPr="00D71117">
        <w:rPr>
          <w:rFonts w:ascii="Times New Roman" w:hAnsi="Times New Roman"/>
          <w:b/>
          <w:sz w:val="24"/>
          <w:szCs w:val="24"/>
        </w:rPr>
        <w:t>1. Introduction</w:t>
      </w:r>
    </w:p>
    <w:p w14:paraId="7B6DF802" w14:textId="5002FB00" w:rsidR="00FA347B" w:rsidRDefault="00C56A3F" w:rsidP="00AB6254">
      <w:pPr>
        <w:spacing w:after="0" w:line="480" w:lineRule="auto"/>
        <w:ind w:firstLine="720"/>
        <w:jc w:val="both"/>
        <w:rPr>
          <w:rFonts w:ascii="Times New Roman" w:hAnsi="Times New Roman"/>
          <w:sz w:val="24"/>
          <w:szCs w:val="24"/>
        </w:rPr>
      </w:pPr>
      <w:r w:rsidRPr="005324D9">
        <w:rPr>
          <w:rFonts w:ascii="Times New Roman" w:hAnsi="Times New Roman"/>
          <w:sz w:val="24"/>
          <w:szCs w:val="24"/>
        </w:rPr>
        <w:t xml:space="preserve">The hypervariable </w:t>
      </w:r>
      <w:r w:rsidR="005324D9" w:rsidRPr="005324D9">
        <w:rPr>
          <w:rFonts w:ascii="Times New Roman" w:hAnsi="Times New Roman"/>
          <w:sz w:val="24"/>
          <w:szCs w:val="24"/>
        </w:rPr>
        <w:t xml:space="preserve">(HV) </w:t>
      </w:r>
      <w:r w:rsidR="005324D9">
        <w:rPr>
          <w:rFonts w:ascii="Times New Roman" w:hAnsi="Times New Roman"/>
          <w:sz w:val="24"/>
          <w:szCs w:val="24"/>
        </w:rPr>
        <w:t xml:space="preserve">I and II </w:t>
      </w:r>
      <w:r w:rsidRPr="005324D9">
        <w:rPr>
          <w:rFonts w:ascii="Times New Roman" w:hAnsi="Times New Roman"/>
          <w:sz w:val="24"/>
          <w:szCs w:val="24"/>
        </w:rPr>
        <w:t>regions</w:t>
      </w:r>
      <w:r w:rsidR="00E778CA" w:rsidRPr="005324D9">
        <w:rPr>
          <w:rFonts w:ascii="Times New Roman" w:hAnsi="Times New Roman"/>
          <w:sz w:val="24"/>
          <w:szCs w:val="24"/>
        </w:rPr>
        <w:t xml:space="preserve"> </w:t>
      </w:r>
      <w:r w:rsidRPr="005324D9">
        <w:rPr>
          <w:rFonts w:ascii="Times New Roman" w:hAnsi="Times New Roman"/>
          <w:sz w:val="24"/>
          <w:szCs w:val="24"/>
        </w:rPr>
        <w:t xml:space="preserve">that lie on the D-loop region of the mitochondrial DNA </w:t>
      </w:r>
      <w:r w:rsidR="00E778CA" w:rsidRPr="005324D9">
        <w:rPr>
          <w:rFonts w:ascii="Times New Roman" w:hAnsi="Times New Roman"/>
          <w:sz w:val="24"/>
          <w:szCs w:val="24"/>
        </w:rPr>
        <w:t xml:space="preserve">are </w:t>
      </w:r>
      <w:r w:rsidR="00FB7699" w:rsidRPr="005324D9">
        <w:rPr>
          <w:rFonts w:ascii="Times New Roman" w:hAnsi="Times New Roman"/>
          <w:sz w:val="24"/>
          <w:szCs w:val="24"/>
        </w:rPr>
        <w:t>conventionally</w:t>
      </w:r>
      <w:r w:rsidR="00E778CA" w:rsidRPr="005324D9">
        <w:rPr>
          <w:rFonts w:ascii="Times New Roman" w:hAnsi="Times New Roman"/>
          <w:sz w:val="24"/>
          <w:szCs w:val="24"/>
        </w:rPr>
        <w:t xml:space="preserve"> used for determining the identity</w:t>
      </w:r>
      <w:r w:rsidR="005324D9" w:rsidRPr="005324D9">
        <w:rPr>
          <w:rFonts w:ascii="Times New Roman" w:hAnsi="Times New Roman"/>
          <w:sz w:val="24"/>
          <w:szCs w:val="24"/>
        </w:rPr>
        <w:t xml:space="preserve"> in population stud</w:t>
      </w:r>
      <w:r w:rsidR="00A05ECA">
        <w:rPr>
          <w:rFonts w:ascii="Times New Roman" w:hAnsi="Times New Roman"/>
          <w:sz w:val="24"/>
          <w:szCs w:val="24"/>
        </w:rPr>
        <w:t>ies</w:t>
      </w:r>
      <w:r w:rsidR="005324D9" w:rsidRPr="005324D9">
        <w:rPr>
          <w:rFonts w:ascii="Times New Roman" w:hAnsi="Times New Roman"/>
          <w:sz w:val="24"/>
          <w:szCs w:val="24"/>
        </w:rPr>
        <w:t xml:space="preserve"> </w:t>
      </w:r>
      <w:r w:rsidR="005D7627" w:rsidRPr="00697279">
        <w:rPr>
          <w:rFonts w:ascii="Times New Roman" w:hAnsi="Times New Roman"/>
          <w:noProof/>
          <w:sz w:val="24"/>
          <w:szCs w:val="24"/>
          <w:lang w:val="en-US"/>
        </w:rPr>
        <w:t>(Budowle et al. 2002</w:t>
      </w:r>
      <w:r w:rsidR="005D7627">
        <w:rPr>
          <w:rFonts w:ascii="Times New Roman" w:hAnsi="Times New Roman"/>
          <w:noProof/>
          <w:sz w:val="24"/>
          <w:szCs w:val="24"/>
          <w:lang w:val="en-US"/>
        </w:rPr>
        <w:t xml:space="preserve">; </w:t>
      </w:r>
      <w:r w:rsidR="005D7627" w:rsidRPr="00697279">
        <w:rPr>
          <w:rFonts w:ascii="Times New Roman" w:hAnsi="Times New Roman"/>
          <w:noProof/>
          <w:sz w:val="24"/>
          <w:szCs w:val="24"/>
          <w:lang w:val="en-US"/>
        </w:rPr>
        <w:t xml:space="preserve">Sharma </w:t>
      </w:r>
      <w:r w:rsidR="005D7627">
        <w:rPr>
          <w:rFonts w:ascii="Times New Roman" w:hAnsi="Times New Roman"/>
          <w:noProof/>
          <w:sz w:val="24"/>
          <w:szCs w:val="24"/>
          <w:lang w:val="en-US"/>
        </w:rPr>
        <w:t>et al.</w:t>
      </w:r>
      <w:r w:rsidR="005D7627" w:rsidRPr="00697279">
        <w:rPr>
          <w:rFonts w:ascii="Times New Roman" w:hAnsi="Times New Roman"/>
          <w:noProof/>
          <w:sz w:val="24"/>
          <w:szCs w:val="24"/>
          <w:lang w:val="en-US"/>
        </w:rPr>
        <w:t xml:space="preserve"> 2005</w:t>
      </w:r>
      <w:r w:rsidR="005D7627">
        <w:rPr>
          <w:rFonts w:ascii="Times New Roman" w:hAnsi="Times New Roman"/>
          <w:noProof/>
          <w:sz w:val="24"/>
          <w:szCs w:val="24"/>
          <w:lang w:val="en-US"/>
        </w:rPr>
        <w:t>;</w:t>
      </w:r>
      <w:r w:rsidR="00697279">
        <w:rPr>
          <w:rFonts w:ascii="Times New Roman" w:hAnsi="Times New Roman"/>
          <w:sz w:val="24"/>
          <w:szCs w:val="24"/>
        </w:rPr>
        <w:t xml:space="preserve"> </w:t>
      </w:r>
      <w:r w:rsidR="005D7627" w:rsidRPr="00697279">
        <w:rPr>
          <w:rFonts w:ascii="Times New Roman" w:hAnsi="Times New Roman"/>
          <w:noProof/>
          <w:sz w:val="24"/>
          <w:szCs w:val="24"/>
          <w:lang w:val="en-US"/>
        </w:rPr>
        <w:t xml:space="preserve">Tuladhar </w:t>
      </w:r>
      <w:r w:rsidR="005D7627">
        <w:rPr>
          <w:rFonts w:ascii="Times New Roman" w:hAnsi="Times New Roman"/>
          <w:noProof/>
          <w:sz w:val="24"/>
          <w:szCs w:val="24"/>
          <w:lang w:val="en-US"/>
        </w:rPr>
        <w:t>et al.</w:t>
      </w:r>
      <w:r w:rsidR="005D7627" w:rsidRPr="00697279">
        <w:rPr>
          <w:rFonts w:ascii="Times New Roman" w:hAnsi="Times New Roman"/>
          <w:noProof/>
          <w:sz w:val="24"/>
          <w:szCs w:val="24"/>
          <w:lang w:val="en-US"/>
        </w:rPr>
        <w:t xml:space="preserve"> 2014</w:t>
      </w:r>
      <w:r w:rsidR="005D7627">
        <w:rPr>
          <w:rFonts w:ascii="Times New Roman" w:hAnsi="Times New Roman"/>
          <w:noProof/>
          <w:sz w:val="24"/>
          <w:szCs w:val="24"/>
          <w:lang w:val="en-US"/>
        </w:rPr>
        <w:t xml:space="preserve">; </w:t>
      </w:r>
      <w:r w:rsidR="005D7627" w:rsidRPr="00697279">
        <w:rPr>
          <w:rFonts w:ascii="Times New Roman" w:hAnsi="Times New Roman"/>
          <w:noProof/>
          <w:sz w:val="24"/>
          <w:szCs w:val="24"/>
          <w:lang w:val="en-US"/>
        </w:rPr>
        <w:t xml:space="preserve">Ranasinghe </w:t>
      </w:r>
      <w:r w:rsidR="005D7627">
        <w:rPr>
          <w:rFonts w:ascii="Times New Roman" w:hAnsi="Times New Roman"/>
          <w:noProof/>
          <w:sz w:val="24"/>
          <w:szCs w:val="24"/>
          <w:lang w:val="en-US"/>
        </w:rPr>
        <w:t>et al.</w:t>
      </w:r>
      <w:r w:rsidR="005D7627" w:rsidRPr="00697279">
        <w:rPr>
          <w:rFonts w:ascii="Times New Roman" w:hAnsi="Times New Roman"/>
          <w:noProof/>
          <w:sz w:val="24"/>
          <w:szCs w:val="24"/>
          <w:lang w:val="en-US"/>
        </w:rPr>
        <w:t xml:space="preserve"> 2015)</w:t>
      </w:r>
      <w:r w:rsidR="005D7627">
        <w:rPr>
          <w:rFonts w:ascii="Times New Roman" w:hAnsi="Times New Roman"/>
          <w:sz w:val="24"/>
          <w:szCs w:val="24"/>
        </w:rPr>
        <w:t xml:space="preserve"> </w:t>
      </w:r>
      <w:r w:rsidR="005324D9" w:rsidRPr="005324D9">
        <w:rPr>
          <w:rFonts w:ascii="Times New Roman" w:hAnsi="Times New Roman"/>
          <w:sz w:val="24"/>
          <w:szCs w:val="24"/>
        </w:rPr>
        <w:t>and forensic purposes</w:t>
      </w:r>
      <w:r w:rsidR="0098052A">
        <w:rPr>
          <w:rFonts w:ascii="Times New Roman" w:hAnsi="Times New Roman"/>
          <w:sz w:val="24"/>
          <w:szCs w:val="24"/>
        </w:rPr>
        <w:t xml:space="preserve"> </w:t>
      </w:r>
      <w:r w:rsidR="006F707E" w:rsidRPr="0098052A">
        <w:rPr>
          <w:rFonts w:ascii="Times New Roman" w:hAnsi="Times New Roman"/>
          <w:noProof/>
          <w:sz w:val="24"/>
          <w:szCs w:val="24"/>
          <w:lang w:val="en-US"/>
        </w:rPr>
        <w:t xml:space="preserve">(Andréasson </w:t>
      </w:r>
      <w:r w:rsidR="006F707E">
        <w:rPr>
          <w:rFonts w:ascii="Times New Roman" w:hAnsi="Times New Roman"/>
          <w:noProof/>
          <w:sz w:val="24"/>
          <w:szCs w:val="24"/>
          <w:lang w:val="en-US"/>
        </w:rPr>
        <w:t>et al.</w:t>
      </w:r>
      <w:r w:rsidR="006F707E" w:rsidRPr="0098052A">
        <w:rPr>
          <w:rFonts w:ascii="Times New Roman" w:hAnsi="Times New Roman"/>
          <w:noProof/>
          <w:sz w:val="24"/>
          <w:szCs w:val="24"/>
          <w:lang w:val="en-US"/>
        </w:rPr>
        <w:t xml:space="preserve"> 2002</w:t>
      </w:r>
      <w:r w:rsidR="006F707E">
        <w:rPr>
          <w:rFonts w:ascii="Times New Roman" w:hAnsi="Times New Roman"/>
          <w:noProof/>
          <w:sz w:val="24"/>
          <w:szCs w:val="24"/>
          <w:lang w:val="en-US"/>
        </w:rPr>
        <w:t>;</w:t>
      </w:r>
      <w:r w:rsidR="006F707E">
        <w:rPr>
          <w:rFonts w:ascii="Times New Roman" w:hAnsi="Times New Roman"/>
          <w:sz w:val="24"/>
          <w:szCs w:val="24"/>
        </w:rPr>
        <w:t xml:space="preserve"> </w:t>
      </w:r>
      <w:r w:rsidR="006F707E" w:rsidRPr="006F707E">
        <w:rPr>
          <w:rFonts w:ascii="Times New Roman" w:hAnsi="Times New Roman"/>
          <w:noProof/>
          <w:sz w:val="24"/>
          <w:szCs w:val="24"/>
          <w:lang w:val="en-US"/>
        </w:rPr>
        <w:t>Coble et al. 2006)</w:t>
      </w:r>
      <w:r w:rsidR="00FB7699">
        <w:rPr>
          <w:rFonts w:ascii="Times New Roman" w:hAnsi="Times New Roman"/>
          <w:sz w:val="24"/>
          <w:szCs w:val="24"/>
        </w:rPr>
        <w:t>.</w:t>
      </w:r>
      <w:r w:rsidR="005324D9">
        <w:rPr>
          <w:rFonts w:ascii="Times New Roman" w:hAnsi="Times New Roman"/>
          <w:sz w:val="24"/>
          <w:szCs w:val="24"/>
        </w:rPr>
        <w:t xml:space="preserve"> </w:t>
      </w:r>
      <w:r w:rsidR="00FA347B">
        <w:rPr>
          <w:rFonts w:ascii="Times New Roman" w:hAnsi="Times New Roman"/>
          <w:sz w:val="24"/>
          <w:szCs w:val="24"/>
        </w:rPr>
        <w:t xml:space="preserve">In progress, databases of single nucleotide polymorphism (SNP) on the D-loop region of </w:t>
      </w:r>
      <w:proofErr w:type="spellStart"/>
      <w:r w:rsidR="00FA347B">
        <w:rPr>
          <w:rFonts w:ascii="Times New Roman" w:hAnsi="Times New Roman"/>
          <w:sz w:val="24"/>
          <w:szCs w:val="24"/>
        </w:rPr>
        <w:t>mtDNA</w:t>
      </w:r>
      <w:proofErr w:type="spellEnd"/>
      <w:r w:rsidR="00FA347B">
        <w:rPr>
          <w:rFonts w:ascii="Times New Roman" w:hAnsi="Times New Roman"/>
          <w:sz w:val="24"/>
          <w:szCs w:val="24"/>
        </w:rPr>
        <w:t xml:space="preserve"> are continuously being identified in many other populations and for other purposes. </w:t>
      </w:r>
      <w:r w:rsidR="00B6710D">
        <w:rPr>
          <w:rFonts w:ascii="Times New Roman" w:hAnsi="Times New Roman"/>
          <w:sz w:val="24"/>
          <w:szCs w:val="24"/>
        </w:rPr>
        <w:t>Studies showed that t</w:t>
      </w:r>
      <w:r w:rsidR="005324D9">
        <w:rPr>
          <w:rFonts w:ascii="Times New Roman" w:hAnsi="Times New Roman"/>
          <w:sz w:val="24"/>
          <w:szCs w:val="24"/>
        </w:rPr>
        <w:t xml:space="preserve">he sequence polymorphisms on the </w:t>
      </w:r>
      <w:r w:rsidR="00FA347B">
        <w:rPr>
          <w:rFonts w:ascii="Times New Roman" w:hAnsi="Times New Roman"/>
          <w:sz w:val="24"/>
          <w:szCs w:val="24"/>
        </w:rPr>
        <w:t xml:space="preserve">D-loop </w:t>
      </w:r>
      <w:r w:rsidR="005324D9">
        <w:rPr>
          <w:rFonts w:ascii="Times New Roman" w:hAnsi="Times New Roman"/>
          <w:sz w:val="24"/>
          <w:szCs w:val="24"/>
        </w:rPr>
        <w:t>regions</w:t>
      </w:r>
      <w:r w:rsidR="00FB7699">
        <w:rPr>
          <w:rFonts w:ascii="Times New Roman" w:hAnsi="Times New Roman"/>
          <w:sz w:val="24"/>
          <w:szCs w:val="24"/>
        </w:rPr>
        <w:t xml:space="preserve"> </w:t>
      </w:r>
      <w:r w:rsidR="00B6710D">
        <w:rPr>
          <w:rFonts w:ascii="Times New Roman" w:hAnsi="Times New Roman"/>
          <w:sz w:val="24"/>
          <w:szCs w:val="24"/>
        </w:rPr>
        <w:t>we</w:t>
      </w:r>
      <w:r w:rsidR="005324D9">
        <w:rPr>
          <w:rFonts w:ascii="Times New Roman" w:hAnsi="Times New Roman"/>
          <w:sz w:val="24"/>
          <w:szCs w:val="24"/>
        </w:rPr>
        <w:t xml:space="preserve">re </w:t>
      </w:r>
      <w:r w:rsidR="00D837FC">
        <w:rPr>
          <w:rFonts w:ascii="Times New Roman" w:hAnsi="Times New Roman"/>
          <w:sz w:val="24"/>
          <w:szCs w:val="24"/>
        </w:rPr>
        <w:t xml:space="preserve">significantly </w:t>
      </w:r>
      <w:r w:rsidR="002C36BB">
        <w:rPr>
          <w:rFonts w:ascii="Times New Roman" w:hAnsi="Times New Roman"/>
          <w:sz w:val="24"/>
          <w:szCs w:val="24"/>
        </w:rPr>
        <w:t>associated</w:t>
      </w:r>
      <w:r w:rsidR="00BD5B6A">
        <w:rPr>
          <w:rFonts w:ascii="Times New Roman" w:hAnsi="Times New Roman"/>
          <w:sz w:val="24"/>
          <w:szCs w:val="24"/>
        </w:rPr>
        <w:t xml:space="preserve"> with </w:t>
      </w:r>
      <w:r w:rsidR="00D837FC">
        <w:rPr>
          <w:rFonts w:ascii="Times New Roman" w:hAnsi="Times New Roman"/>
          <w:sz w:val="24"/>
          <w:szCs w:val="24"/>
        </w:rPr>
        <w:t>many diseases, such as cancers</w:t>
      </w:r>
      <w:r w:rsidR="004D6768">
        <w:rPr>
          <w:rFonts w:ascii="Times New Roman" w:hAnsi="Times New Roman"/>
          <w:sz w:val="24"/>
          <w:szCs w:val="24"/>
        </w:rPr>
        <w:t xml:space="preserve"> </w:t>
      </w:r>
      <w:r w:rsidR="005B1E66" w:rsidRPr="004D6768">
        <w:rPr>
          <w:rFonts w:ascii="Times New Roman" w:hAnsi="Times New Roman"/>
          <w:noProof/>
          <w:sz w:val="24"/>
          <w:szCs w:val="24"/>
          <w:lang w:val="en-US"/>
        </w:rPr>
        <w:t>(Guo et al. 2016</w:t>
      </w:r>
      <w:r w:rsidR="005B1E66">
        <w:rPr>
          <w:rFonts w:ascii="Times New Roman" w:hAnsi="Times New Roman"/>
          <w:noProof/>
          <w:sz w:val="24"/>
          <w:szCs w:val="24"/>
          <w:lang w:val="en-US"/>
        </w:rPr>
        <w:t>;</w:t>
      </w:r>
      <w:r w:rsidR="005B1E66">
        <w:rPr>
          <w:rFonts w:ascii="Times New Roman" w:hAnsi="Times New Roman"/>
          <w:sz w:val="24"/>
          <w:szCs w:val="24"/>
        </w:rPr>
        <w:t xml:space="preserve"> </w:t>
      </w:r>
      <w:r w:rsidR="005B1E66" w:rsidRPr="005B1E66">
        <w:rPr>
          <w:rFonts w:ascii="Times New Roman" w:hAnsi="Times New Roman"/>
          <w:noProof/>
          <w:sz w:val="24"/>
          <w:szCs w:val="24"/>
          <w:lang w:val="en-US"/>
        </w:rPr>
        <w:t xml:space="preserve">Kong </w:t>
      </w:r>
      <w:r w:rsidR="005B1E66">
        <w:rPr>
          <w:rFonts w:ascii="Times New Roman" w:hAnsi="Times New Roman"/>
          <w:noProof/>
          <w:sz w:val="24"/>
          <w:szCs w:val="24"/>
          <w:lang w:val="en-US"/>
        </w:rPr>
        <w:t>et al.</w:t>
      </w:r>
      <w:r w:rsidR="005B1E66" w:rsidRPr="005B1E66">
        <w:rPr>
          <w:rFonts w:ascii="Times New Roman" w:hAnsi="Times New Roman"/>
          <w:noProof/>
          <w:sz w:val="24"/>
          <w:szCs w:val="24"/>
          <w:lang w:val="en-US"/>
        </w:rPr>
        <w:t xml:space="preserve"> 2014)</w:t>
      </w:r>
      <w:r w:rsidR="00D837FC">
        <w:rPr>
          <w:rFonts w:ascii="Times New Roman" w:hAnsi="Times New Roman"/>
          <w:sz w:val="24"/>
          <w:szCs w:val="24"/>
        </w:rPr>
        <w:t xml:space="preserve"> and chronic kidney failure</w:t>
      </w:r>
      <w:r w:rsidR="00C34B8B">
        <w:rPr>
          <w:rFonts w:ascii="Times New Roman" w:hAnsi="Times New Roman"/>
          <w:sz w:val="24"/>
          <w:szCs w:val="24"/>
        </w:rPr>
        <w:t xml:space="preserve"> </w:t>
      </w:r>
      <w:r w:rsidR="004053E4" w:rsidRPr="00EE4A96">
        <w:rPr>
          <w:rFonts w:ascii="Times New Roman" w:hAnsi="Times New Roman"/>
          <w:noProof/>
          <w:sz w:val="24"/>
          <w:szCs w:val="24"/>
          <w:lang w:val="en-US"/>
        </w:rPr>
        <w:t>(Xu et al. 2015)</w:t>
      </w:r>
      <w:r w:rsidR="00D837FC">
        <w:rPr>
          <w:rFonts w:ascii="Times New Roman" w:hAnsi="Times New Roman"/>
          <w:sz w:val="24"/>
          <w:szCs w:val="24"/>
        </w:rPr>
        <w:t xml:space="preserve">. </w:t>
      </w:r>
      <w:r w:rsidR="008B7A0D" w:rsidRPr="008B7A0D">
        <w:rPr>
          <w:rFonts w:ascii="Times New Roman" w:hAnsi="Times New Roman"/>
          <w:noProof/>
          <w:sz w:val="24"/>
          <w:szCs w:val="24"/>
          <w:lang w:val="en-US"/>
        </w:rPr>
        <w:t xml:space="preserve">Murakami et al. </w:t>
      </w:r>
      <w:r w:rsidR="007A700C">
        <w:rPr>
          <w:rFonts w:ascii="Times New Roman" w:hAnsi="Times New Roman"/>
          <w:noProof/>
          <w:sz w:val="24"/>
          <w:szCs w:val="24"/>
          <w:lang w:val="en-US"/>
        </w:rPr>
        <w:t>(</w:t>
      </w:r>
      <w:r w:rsidR="008B7A0D" w:rsidRPr="008B7A0D">
        <w:rPr>
          <w:rFonts w:ascii="Times New Roman" w:hAnsi="Times New Roman"/>
          <w:noProof/>
          <w:sz w:val="24"/>
          <w:szCs w:val="24"/>
          <w:lang w:val="en-US"/>
        </w:rPr>
        <w:t>2002)</w:t>
      </w:r>
      <w:r w:rsidR="008B7A0D">
        <w:rPr>
          <w:rFonts w:ascii="Times New Roman" w:hAnsi="Times New Roman"/>
          <w:sz w:val="24"/>
          <w:szCs w:val="24"/>
        </w:rPr>
        <w:t xml:space="preserve"> </w:t>
      </w:r>
      <w:r w:rsidR="00D837FC">
        <w:rPr>
          <w:rFonts w:ascii="Times New Roman" w:hAnsi="Times New Roman"/>
          <w:sz w:val="24"/>
          <w:szCs w:val="24"/>
        </w:rPr>
        <w:t>also found that polymorphism on the D-loop region might cause different durability in training among individuals.</w:t>
      </w:r>
      <w:r w:rsidR="00FA347B">
        <w:rPr>
          <w:rFonts w:ascii="Times New Roman" w:hAnsi="Times New Roman"/>
          <w:sz w:val="24"/>
          <w:szCs w:val="24"/>
        </w:rPr>
        <w:t xml:space="preserve"> However, t</w:t>
      </w:r>
      <w:r w:rsidR="00DD1898">
        <w:rPr>
          <w:rFonts w:ascii="Times New Roman" w:hAnsi="Times New Roman"/>
          <w:sz w:val="24"/>
          <w:szCs w:val="24"/>
        </w:rPr>
        <w:t xml:space="preserve">here </w:t>
      </w:r>
      <w:r w:rsidR="00FA347B">
        <w:rPr>
          <w:rFonts w:ascii="Times New Roman" w:hAnsi="Times New Roman"/>
          <w:sz w:val="24"/>
          <w:szCs w:val="24"/>
        </w:rPr>
        <w:t xml:space="preserve">is </w:t>
      </w:r>
      <w:r w:rsidR="00DD1898">
        <w:rPr>
          <w:rFonts w:ascii="Times New Roman" w:hAnsi="Times New Roman"/>
          <w:sz w:val="24"/>
          <w:szCs w:val="24"/>
        </w:rPr>
        <w:t xml:space="preserve">still </w:t>
      </w:r>
      <w:r w:rsidR="00287678">
        <w:rPr>
          <w:rFonts w:ascii="Times New Roman" w:hAnsi="Times New Roman"/>
          <w:sz w:val="24"/>
          <w:szCs w:val="24"/>
        </w:rPr>
        <w:t xml:space="preserve">limited information about </w:t>
      </w:r>
      <w:r w:rsidR="00FA347B">
        <w:rPr>
          <w:rFonts w:ascii="Times New Roman" w:hAnsi="Times New Roman"/>
          <w:sz w:val="24"/>
          <w:szCs w:val="24"/>
        </w:rPr>
        <w:t>single nucleotide polymorphisms (</w:t>
      </w:r>
      <w:r w:rsidR="00DD1898">
        <w:rPr>
          <w:rFonts w:ascii="Times New Roman" w:hAnsi="Times New Roman"/>
          <w:sz w:val="24"/>
          <w:szCs w:val="24"/>
        </w:rPr>
        <w:t>SNPs</w:t>
      </w:r>
      <w:r w:rsidR="00FA347B">
        <w:rPr>
          <w:rFonts w:ascii="Times New Roman" w:hAnsi="Times New Roman"/>
          <w:sz w:val="24"/>
          <w:szCs w:val="24"/>
        </w:rPr>
        <w:t>)</w:t>
      </w:r>
      <w:r w:rsidR="00DD1898">
        <w:rPr>
          <w:rFonts w:ascii="Times New Roman" w:hAnsi="Times New Roman"/>
          <w:sz w:val="24"/>
          <w:szCs w:val="24"/>
        </w:rPr>
        <w:t xml:space="preserve"> </w:t>
      </w:r>
      <w:r w:rsidR="00A05ECA">
        <w:rPr>
          <w:rFonts w:ascii="Times New Roman" w:hAnsi="Times New Roman"/>
          <w:sz w:val="24"/>
          <w:szCs w:val="24"/>
        </w:rPr>
        <w:t xml:space="preserve">on the D-loop region </w:t>
      </w:r>
      <w:r w:rsidR="00DD1898">
        <w:rPr>
          <w:rFonts w:ascii="Times New Roman" w:hAnsi="Times New Roman"/>
          <w:sz w:val="24"/>
          <w:szCs w:val="24"/>
        </w:rPr>
        <w:t>among populations</w:t>
      </w:r>
      <w:r w:rsidR="00FA347B">
        <w:rPr>
          <w:rFonts w:ascii="Times New Roman" w:hAnsi="Times New Roman"/>
          <w:sz w:val="24"/>
          <w:szCs w:val="24"/>
        </w:rPr>
        <w:t xml:space="preserve"> in Indonesia</w:t>
      </w:r>
      <w:r w:rsidR="00DD1898">
        <w:rPr>
          <w:rFonts w:ascii="Times New Roman" w:hAnsi="Times New Roman"/>
          <w:sz w:val="24"/>
          <w:szCs w:val="24"/>
        </w:rPr>
        <w:t xml:space="preserve"> when compared to </w:t>
      </w:r>
      <w:r w:rsidR="00FA347B">
        <w:rPr>
          <w:rFonts w:ascii="Times New Roman" w:hAnsi="Times New Roman"/>
          <w:sz w:val="24"/>
          <w:szCs w:val="24"/>
        </w:rPr>
        <w:t xml:space="preserve">more than 1300 ethnics </w:t>
      </w:r>
      <w:r w:rsidR="00DD1898">
        <w:rPr>
          <w:rFonts w:ascii="Times New Roman" w:hAnsi="Times New Roman"/>
          <w:sz w:val="24"/>
          <w:szCs w:val="24"/>
        </w:rPr>
        <w:t xml:space="preserve">encompassing the </w:t>
      </w:r>
      <w:r w:rsidR="00FA347B">
        <w:rPr>
          <w:rFonts w:ascii="Times New Roman" w:hAnsi="Times New Roman"/>
          <w:sz w:val="24"/>
          <w:szCs w:val="24"/>
        </w:rPr>
        <w:t xml:space="preserve">whole areas of the </w:t>
      </w:r>
      <w:r w:rsidR="00DD1898">
        <w:rPr>
          <w:rFonts w:ascii="Times New Roman" w:hAnsi="Times New Roman"/>
          <w:sz w:val="24"/>
          <w:szCs w:val="24"/>
        </w:rPr>
        <w:t>archipelago.</w:t>
      </w:r>
      <w:r w:rsidR="00A05ECA">
        <w:rPr>
          <w:rFonts w:ascii="Times New Roman" w:hAnsi="Times New Roman"/>
          <w:sz w:val="24"/>
          <w:szCs w:val="24"/>
        </w:rPr>
        <w:t xml:space="preserve"> </w:t>
      </w:r>
    </w:p>
    <w:p w14:paraId="33101782" w14:textId="60E7186F" w:rsidR="00FA347B" w:rsidRDefault="00A05ECA" w:rsidP="00AB6254">
      <w:pPr>
        <w:spacing w:after="0" w:line="480" w:lineRule="auto"/>
        <w:ind w:firstLine="720"/>
        <w:jc w:val="both"/>
        <w:rPr>
          <w:rFonts w:ascii="Times New Roman" w:hAnsi="Times New Roman"/>
          <w:sz w:val="24"/>
          <w:szCs w:val="24"/>
        </w:rPr>
      </w:pPr>
      <w:r>
        <w:rPr>
          <w:rFonts w:ascii="Times New Roman" w:hAnsi="Times New Roman"/>
          <w:sz w:val="24"/>
          <w:szCs w:val="24"/>
        </w:rPr>
        <w:t>The Sundanese people are the second</w:t>
      </w:r>
      <w:r w:rsidR="00FA347B">
        <w:rPr>
          <w:rFonts w:ascii="Times New Roman" w:hAnsi="Times New Roman"/>
          <w:sz w:val="24"/>
          <w:szCs w:val="24"/>
        </w:rPr>
        <w:t>-</w:t>
      </w:r>
      <w:r>
        <w:rPr>
          <w:rFonts w:ascii="Times New Roman" w:hAnsi="Times New Roman"/>
          <w:sz w:val="24"/>
          <w:szCs w:val="24"/>
        </w:rPr>
        <w:t>largest ethnic in Indonesia mainly distributed in western Java</w:t>
      </w:r>
      <w:r w:rsidR="006426BC">
        <w:rPr>
          <w:rFonts w:ascii="Times New Roman" w:hAnsi="Times New Roman"/>
          <w:sz w:val="24"/>
          <w:szCs w:val="24"/>
        </w:rPr>
        <w:t xml:space="preserve"> </w:t>
      </w:r>
      <w:r w:rsidR="004053E4" w:rsidRPr="00EE4A96">
        <w:rPr>
          <w:rFonts w:ascii="Times New Roman" w:hAnsi="Times New Roman"/>
          <w:noProof/>
          <w:sz w:val="24"/>
          <w:szCs w:val="24"/>
          <w:lang w:val="en-US"/>
        </w:rPr>
        <w:t>(Badan Pusat Statistik 2011)</w:t>
      </w:r>
      <w:r>
        <w:rPr>
          <w:rFonts w:ascii="Times New Roman" w:hAnsi="Times New Roman"/>
          <w:sz w:val="24"/>
          <w:szCs w:val="24"/>
        </w:rPr>
        <w:t xml:space="preserve">. </w:t>
      </w:r>
      <w:r w:rsidR="00FA347B">
        <w:rPr>
          <w:rFonts w:ascii="Times New Roman" w:hAnsi="Times New Roman"/>
          <w:sz w:val="24"/>
          <w:szCs w:val="24"/>
        </w:rPr>
        <w:t xml:space="preserve">Migration and mixed marriage processes urged the people to be </w:t>
      </w:r>
      <w:r>
        <w:rPr>
          <w:rFonts w:ascii="Times New Roman" w:hAnsi="Times New Roman"/>
          <w:sz w:val="24"/>
          <w:szCs w:val="24"/>
        </w:rPr>
        <w:t xml:space="preserve">distributed </w:t>
      </w:r>
      <w:r w:rsidR="00FA347B">
        <w:rPr>
          <w:rFonts w:ascii="Times New Roman" w:hAnsi="Times New Roman"/>
          <w:sz w:val="24"/>
          <w:szCs w:val="24"/>
        </w:rPr>
        <w:t xml:space="preserve">to </w:t>
      </w:r>
      <w:r>
        <w:rPr>
          <w:rFonts w:ascii="Times New Roman" w:hAnsi="Times New Roman"/>
          <w:sz w:val="24"/>
          <w:szCs w:val="24"/>
        </w:rPr>
        <w:t xml:space="preserve">many </w:t>
      </w:r>
      <w:r w:rsidR="00FA347B">
        <w:rPr>
          <w:rFonts w:ascii="Times New Roman" w:hAnsi="Times New Roman"/>
          <w:sz w:val="24"/>
          <w:szCs w:val="24"/>
        </w:rPr>
        <w:t>other regions in Indonesia. Being highly distributed to many regions and its maternal inheritability through mixed marriage process may also cause these specific SNPs found in the Sundanese population can be exhibited in other cross-</w:t>
      </w:r>
      <w:r w:rsidR="00B6710D">
        <w:rPr>
          <w:rFonts w:ascii="Times New Roman" w:hAnsi="Times New Roman"/>
          <w:sz w:val="24"/>
          <w:szCs w:val="24"/>
        </w:rPr>
        <w:t>marriage</w:t>
      </w:r>
      <w:r w:rsidR="00FA347B">
        <w:rPr>
          <w:rFonts w:ascii="Times New Roman" w:hAnsi="Times New Roman"/>
          <w:sz w:val="24"/>
          <w:szCs w:val="24"/>
        </w:rPr>
        <w:t xml:space="preserve"> ethnic and vice versa. More information about </w:t>
      </w:r>
      <w:r w:rsidR="00B6710D">
        <w:rPr>
          <w:rFonts w:ascii="Times New Roman" w:hAnsi="Times New Roman"/>
          <w:sz w:val="24"/>
          <w:szCs w:val="24"/>
        </w:rPr>
        <w:t xml:space="preserve">these </w:t>
      </w:r>
      <w:r w:rsidR="00FA347B">
        <w:rPr>
          <w:rFonts w:ascii="Times New Roman" w:hAnsi="Times New Roman"/>
          <w:sz w:val="24"/>
          <w:szCs w:val="24"/>
        </w:rPr>
        <w:t xml:space="preserve">SNPs </w:t>
      </w:r>
      <w:r w:rsidR="00B6710D">
        <w:rPr>
          <w:rFonts w:ascii="Times New Roman" w:hAnsi="Times New Roman"/>
          <w:sz w:val="24"/>
          <w:szCs w:val="24"/>
        </w:rPr>
        <w:t xml:space="preserve">will help better understanding about potential genetic </w:t>
      </w:r>
      <w:r w:rsidR="00D76ED3">
        <w:rPr>
          <w:rFonts w:ascii="Times New Roman" w:hAnsi="Times New Roman"/>
          <w:sz w:val="24"/>
          <w:szCs w:val="24"/>
        </w:rPr>
        <w:t xml:space="preserve">identity </w:t>
      </w:r>
      <w:r w:rsidR="00B6710D">
        <w:rPr>
          <w:rFonts w:ascii="Times New Roman" w:hAnsi="Times New Roman"/>
          <w:sz w:val="24"/>
          <w:szCs w:val="24"/>
        </w:rPr>
        <w:t xml:space="preserve">and its changing through mutation processes. In this research, we </w:t>
      </w:r>
      <w:r w:rsidR="00B6710D">
        <w:rPr>
          <w:rFonts w:ascii="Times New Roman" w:hAnsi="Times New Roman"/>
          <w:sz w:val="24"/>
          <w:szCs w:val="24"/>
        </w:rPr>
        <w:lastRenderedPageBreak/>
        <w:t xml:space="preserve">identified SNPs of the HVI and HVII on the D-loop regions of </w:t>
      </w:r>
      <w:proofErr w:type="spellStart"/>
      <w:r w:rsidR="00B6710D">
        <w:rPr>
          <w:rFonts w:ascii="Times New Roman" w:hAnsi="Times New Roman"/>
          <w:sz w:val="24"/>
          <w:szCs w:val="24"/>
        </w:rPr>
        <w:t>mtDNA</w:t>
      </w:r>
      <w:proofErr w:type="spellEnd"/>
      <w:r w:rsidR="00B6710D">
        <w:rPr>
          <w:rFonts w:ascii="Times New Roman" w:hAnsi="Times New Roman"/>
          <w:sz w:val="24"/>
          <w:szCs w:val="24"/>
        </w:rPr>
        <w:t xml:space="preserve"> among Sundanese population in western Java.</w:t>
      </w:r>
    </w:p>
    <w:p w14:paraId="1A3E5576" w14:textId="77777777" w:rsidR="00AB6254" w:rsidRPr="00D71117" w:rsidRDefault="00AB6254" w:rsidP="00AB6254">
      <w:pPr>
        <w:spacing w:after="0" w:line="480" w:lineRule="auto"/>
        <w:jc w:val="both"/>
        <w:rPr>
          <w:rFonts w:ascii="Times New Roman" w:hAnsi="Times New Roman"/>
          <w:sz w:val="24"/>
          <w:szCs w:val="24"/>
        </w:rPr>
      </w:pPr>
    </w:p>
    <w:p w14:paraId="64614391" w14:textId="77777777" w:rsidR="00AB6254" w:rsidRPr="00D71117" w:rsidRDefault="00AB6254" w:rsidP="00AB6254">
      <w:pPr>
        <w:spacing w:after="0" w:line="480" w:lineRule="auto"/>
        <w:jc w:val="both"/>
        <w:rPr>
          <w:rFonts w:ascii="Times New Roman" w:hAnsi="Times New Roman"/>
          <w:b/>
          <w:sz w:val="24"/>
          <w:szCs w:val="24"/>
        </w:rPr>
      </w:pPr>
      <w:r w:rsidRPr="00D71117">
        <w:rPr>
          <w:rFonts w:ascii="Times New Roman" w:hAnsi="Times New Roman"/>
          <w:b/>
          <w:sz w:val="24"/>
          <w:szCs w:val="24"/>
        </w:rPr>
        <w:t>2. Materials and methods</w:t>
      </w:r>
    </w:p>
    <w:p w14:paraId="0269F842" w14:textId="036A30B8" w:rsidR="00AB6254" w:rsidRPr="00D71117" w:rsidRDefault="00AB6254" w:rsidP="00AB6254">
      <w:pPr>
        <w:spacing w:after="0" w:line="480" w:lineRule="auto"/>
        <w:jc w:val="both"/>
        <w:rPr>
          <w:rFonts w:ascii="Times New Roman" w:hAnsi="Times New Roman"/>
          <w:sz w:val="24"/>
          <w:szCs w:val="24"/>
        </w:rPr>
      </w:pPr>
      <w:r w:rsidRPr="00D71117">
        <w:rPr>
          <w:rFonts w:ascii="Times New Roman" w:hAnsi="Times New Roman"/>
          <w:sz w:val="24"/>
          <w:szCs w:val="24"/>
        </w:rPr>
        <w:t xml:space="preserve">2.1. </w:t>
      </w:r>
      <w:r w:rsidR="008C59D3">
        <w:rPr>
          <w:rFonts w:ascii="Times New Roman" w:hAnsi="Times New Roman"/>
          <w:sz w:val="24"/>
          <w:szCs w:val="24"/>
        </w:rPr>
        <w:t>Probands Criteria and Ethical Clearance</w:t>
      </w:r>
    </w:p>
    <w:p w14:paraId="4063C580" w14:textId="16BAA696" w:rsidR="00BA3E6B" w:rsidRDefault="00CE6F82" w:rsidP="00BA3E6B">
      <w:pPr>
        <w:spacing w:after="0" w:line="480" w:lineRule="auto"/>
        <w:ind w:firstLine="720"/>
        <w:jc w:val="both"/>
        <w:rPr>
          <w:rFonts w:ascii="Times New Roman" w:hAnsi="Times New Roman"/>
          <w:sz w:val="24"/>
          <w:szCs w:val="24"/>
        </w:rPr>
      </w:pPr>
      <w:r>
        <w:rPr>
          <w:rFonts w:ascii="Times New Roman" w:hAnsi="Times New Roman"/>
          <w:sz w:val="24"/>
          <w:szCs w:val="24"/>
        </w:rPr>
        <w:t>A total of 118 u</w:t>
      </w:r>
      <w:r w:rsidR="00BA3E6B">
        <w:rPr>
          <w:rFonts w:ascii="Times New Roman" w:hAnsi="Times New Roman"/>
          <w:sz w:val="24"/>
          <w:szCs w:val="24"/>
        </w:rPr>
        <w:t>nrelated Sundanese probands were collected from two types of settlement areas in West Java Province, including random open communities and</w:t>
      </w:r>
      <w:r w:rsidR="00BA3E6B" w:rsidRPr="004F0965">
        <w:rPr>
          <w:rFonts w:ascii="Times New Roman" w:hAnsi="Times New Roman"/>
          <w:sz w:val="24"/>
          <w:szCs w:val="24"/>
        </w:rPr>
        <w:t xml:space="preserve"> </w:t>
      </w:r>
      <w:r w:rsidR="00BA3E6B">
        <w:rPr>
          <w:rFonts w:ascii="Times New Roman" w:hAnsi="Times New Roman"/>
          <w:sz w:val="24"/>
          <w:szCs w:val="24"/>
        </w:rPr>
        <w:t xml:space="preserve">seven </w:t>
      </w:r>
      <w:r w:rsidR="00B6710D">
        <w:rPr>
          <w:rFonts w:ascii="Times New Roman" w:hAnsi="Times New Roman"/>
          <w:sz w:val="24"/>
          <w:szCs w:val="24"/>
        </w:rPr>
        <w:t xml:space="preserve">closed-traditional </w:t>
      </w:r>
      <w:r w:rsidR="00BA3E6B" w:rsidRPr="004F0965">
        <w:rPr>
          <w:rFonts w:ascii="Times New Roman" w:hAnsi="Times New Roman"/>
          <w:i/>
          <w:sz w:val="24"/>
          <w:szCs w:val="24"/>
        </w:rPr>
        <w:t xml:space="preserve">kampung </w:t>
      </w:r>
      <w:proofErr w:type="spellStart"/>
      <w:r w:rsidR="00BA3E6B" w:rsidRPr="004F0965">
        <w:rPr>
          <w:rFonts w:ascii="Times New Roman" w:hAnsi="Times New Roman"/>
          <w:i/>
          <w:sz w:val="24"/>
          <w:szCs w:val="24"/>
        </w:rPr>
        <w:t>adat</w:t>
      </w:r>
      <w:proofErr w:type="spellEnd"/>
      <w:r w:rsidR="00BA3E6B">
        <w:rPr>
          <w:rFonts w:ascii="Times New Roman" w:hAnsi="Times New Roman"/>
          <w:sz w:val="24"/>
          <w:szCs w:val="24"/>
        </w:rPr>
        <w:t xml:space="preserve">. Probands were </w:t>
      </w:r>
      <w:r w:rsidR="00915E96">
        <w:rPr>
          <w:rFonts w:ascii="Times New Roman" w:hAnsi="Times New Roman"/>
          <w:sz w:val="24"/>
          <w:szCs w:val="24"/>
        </w:rPr>
        <w:t xml:space="preserve">healthy individuals </w:t>
      </w:r>
      <w:r w:rsidR="00BA3E6B">
        <w:rPr>
          <w:rFonts w:ascii="Times New Roman" w:hAnsi="Times New Roman"/>
          <w:sz w:val="24"/>
          <w:szCs w:val="24"/>
        </w:rPr>
        <w:t>distributed in 14 cities and regencies in western Java. Parent’s origin and pure Sundanese ethnicity were checked and those who fully understood the informed consent and volunteered freely were included in the research. Ethical clearance</w:t>
      </w:r>
      <w:r w:rsidR="00755946">
        <w:rPr>
          <w:rFonts w:ascii="Times New Roman" w:hAnsi="Times New Roman"/>
          <w:sz w:val="24"/>
          <w:szCs w:val="24"/>
        </w:rPr>
        <w:t xml:space="preserve"> (No.222/FKUP-RSHS/KEPK/</w:t>
      </w:r>
      <w:proofErr w:type="spellStart"/>
      <w:proofErr w:type="gramStart"/>
      <w:r w:rsidR="00755946">
        <w:rPr>
          <w:rFonts w:ascii="Times New Roman" w:hAnsi="Times New Roman"/>
          <w:sz w:val="24"/>
          <w:szCs w:val="24"/>
        </w:rPr>
        <w:t>Kep</w:t>
      </w:r>
      <w:proofErr w:type="spellEnd"/>
      <w:r w:rsidR="00755946">
        <w:rPr>
          <w:rFonts w:ascii="Times New Roman" w:hAnsi="Times New Roman"/>
          <w:sz w:val="24"/>
          <w:szCs w:val="24"/>
        </w:rPr>
        <w:t>./</w:t>
      </w:r>
      <w:proofErr w:type="gramEnd"/>
      <w:r w:rsidR="00755946">
        <w:rPr>
          <w:rFonts w:ascii="Times New Roman" w:hAnsi="Times New Roman"/>
          <w:sz w:val="24"/>
          <w:szCs w:val="24"/>
        </w:rPr>
        <w:t>EC/2010)</w:t>
      </w:r>
      <w:r w:rsidR="00BA3E6B">
        <w:rPr>
          <w:rFonts w:ascii="Times New Roman" w:hAnsi="Times New Roman"/>
          <w:sz w:val="24"/>
          <w:szCs w:val="24"/>
        </w:rPr>
        <w:t xml:space="preserve"> for the whole activities of the research was </w:t>
      </w:r>
      <w:r w:rsidR="00755946">
        <w:rPr>
          <w:rFonts w:ascii="Times New Roman" w:hAnsi="Times New Roman"/>
          <w:sz w:val="24"/>
          <w:szCs w:val="24"/>
        </w:rPr>
        <w:t xml:space="preserve">released by </w:t>
      </w:r>
      <w:r w:rsidR="00BA3E6B">
        <w:rPr>
          <w:rFonts w:ascii="Times New Roman" w:hAnsi="Times New Roman"/>
          <w:sz w:val="24"/>
          <w:szCs w:val="24"/>
        </w:rPr>
        <w:t xml:space="preserve">the Faculty of Medicine, </w:t>
      </w:r>
      <w:proofErr w:type="spellStart"/>
      <w:r w:rsidR="00BA3E6B">
        <w:rPr>
          <w:rFonts w:ascii="Times New Roman" w:hAnsi="Times New Roman"/>
          <w:sz w:val="24"/>
          <w:szCs w:val="24"/>
        </w:rPr>
        <w:t>Padjadjaran</w:t>
      </w:r>
      <w:proofErr w:type="spellEnd"/>
      <w:r w:rsidR="00BA3E6B">
        <w:rPr>
          <w:rFonts w:ascii="Times New Roman" w:hAnsi="Times New Roman"/>
          <w:sz w:val="24"/>
          <w:szCs w:val="24"/>
        </w:rPr>
        <w:t xml:space="preserve"> University &amp; RSUP </w:t>
      </w:r>
      <w:proofErr w:type="spellStart"/>
      <w:r w:rsidR="00BA3E6B">
        <w:rPr>
          <w:rFonts w:ascii="Times New Roman" w:hAnsi="Times New Roman"/>
          <w:sz w:val="24"/>
          <w:szCs w:val="24"/>
        </w:rPr>
        <w:t>dr.</w:t>
      </w:r>
      <w:proofErr w:type="spellEnd"/>
      <w:r w:rsidR="00BA3E6B">
        <w:rPr>
          <w:rFonts w:ascii="Times New Roman" w:hAnsi="Times New Roman"/>
          <w:sz w:val="24"/>
          <w:szCs w:val="24"/>
        </w:rPr>
        <w:t xml:space="preserve"> Hassan </w:t>
      </w:r>
      <w:proofErr w:type="spellStart"/>
      <w:r w:rsidR="00BA3E6B">
        <w:rPr>
          <w:rFonts w:ascii="Times New Roman" w:hAnsi="Times New Roman"/>
          <w:sz w:val="24"/>
          <w:szCs w:val="24"/>
        </w:rPr>
        <w:t>Sadikin</w:t>
      </w:r>
      <w:proofErr w:type="spellEnd"/>
      <w:r w:rsidR="00BA3E6B">
        <w:rPr>
          <w:rFonts w:ascii="Times New Roman" w:hAnsi="Times New Roman"/>
          <w:sz w:val="24"/>
          <w:szCs w:val="24"/>
        </w:rPr>
        <w:t xml:space="preserve"> in Bandung. </w:t>
      </w:r>
    </w:p>
    <w:p w14:paraId="741D3CED" w14:textId="77777777" w:rsidR="00AB6254" w:rsidRDefault="00AB6254" w:rsidP="00AB6254">
      <w:pPr>
        <w:spacing w:after="0" w:line="480" w:lineRule="auto"/>
        <w:jc w:val="both"/>
        <w:rPr>
          <w:rFonts w:ascii="Times New Roman" w:hAnsi="Times New Roman"/>
          <w:sz w:val="24"/>
          <w:szCs w:val="24"/>
        </w:rPr>
      </w:pPr>
    </w:p>
    <w:p w14:paraId="20B74EA7" w14:textId="5B13FD23" w:rsidR="00AB6254" w:rsidRDefault="00AB6254" w:rsidP="00AB6254">
      <w:pPr>
        <w:spacing w:after="0" w:line="480" w:lineRule="auto"/>
        <w:jc w:val="both"/>
        <w:rPr>
          <w:rFonts w:ascii="Times New Roman" w:hAnsi="Times New Roman"/>
          <w:sz w:val="24"/>
          <w:szCs w:val="24"/>
        </w:rPr>
      </w:pPr>
      <w:r w:rsidRPr="00D71117">
        <w:rPr>
          <w:rFonts w:ascii="Times New Roman" w:hAnsi="Times New Roman"/>
          <w:sz w:val="24"/>
          <w:szCs w:val="24"/>
        </w:rPr>
        <w:t>2.2. Methods</w:t>
      </w:r>
    </w:p>
    <w:p w14:paraId="28E32080" w14:textId="17A26986" w:rsidR="006046A9" w:rsidRDefault="006046A9" w:rsidP="00AB6254">
      <w:pPr>
        <w:spacing w:after="0" w:line="480" w:lineRule="auto"/>
        <w:jc w:val="both"/>
        <w:rPr>
          <w:rFonts w:ascii="Times New Roman" w:hAnsi="Times New Roman"/>
          <w:sz w:val="24"/>
          <w:szCs w:val="24"/>
        </w:rPr>
      </w:pPr>
      <w:r>
        <w:rPr>
          <w:rFonts w:ascii="Times New Roman" w:hAnsi="Times New Roman"/>
          <w:sz w:val="24"/>
          <w:szCs w:val="24"/>
        </w:rPr>
        <w:t>2.2.1. DNA Collection</w:t>
      </w:r>
    </w:p>
    <w:p w14:paraId="17744620" w14:textId="3F2B894F" w:rsidR="006046A9" w:rsidRDefault="006046A9" w:rsidP="006046A9">
      <w:pPr>
        <w:spacing w:after="0" w:line="480" w:lineRule="auto"/>
        <w:ind w:firstLine="720"/>
        <w:jc w:val="both"/>
        <w:rPr>
          <w:rFonts w:ascii="Times New Roman" w:hAnsi="Times New Roman"/>
          <w:sz w:val="24"/>
          <w:szCs w:val="24"/>
        </w:rPr>
      </w:pPr>
      <w:r>
        <w:rPr>
          <w:rFonts w:ascii="Times New Roman" w:hAnsi="Times New Roman"/>
          <w:sz w:val="24"/>
          <w:szCs w:val="24"/>
        </w:rPr>
        <w:t xml:space="preserve">Whole DNA samples were extracted from blood as described in </w:t>
      </w:r>
      <w:r w:rsidR="007E7C61" w:rsidRPr="0034032A">
        <w:rPr>
          <w:rFonts w:ascii="Times New Roman" w:hAnsi="Times New Roman"/>
          <w:noProof/>
          <w:sz w:val="24"/>
          <w:szCs w:val="24"/>
          <w:lang w:val="en-US"/>
        </w:rPr>
        <w:t xml:space="preserve">Sambrook </w:t>
      </w:r>
      <w:r w:rsidR="007E7C61">
        <w:rPr>
          <w:rFonts w:ascii="Times New Roman" w:hAnsi="Times New Roman"/>
          <w:noProof/>
          <w:sz w:val="24"/>
          <w:szCs w:val="24"/>
          <w:lang w:val="en-US"/>
        </w:rPr>
        <w:t>et al.</w:t>
      </w:r>
      <w:r w:rsidR="007E7C61" w:rsidRPr="0034032A">
        <w:rPr>
          <w:rFonts w:ascii="Times New Roman" w:hAnsi="Times New Roman"/>
          <w:noProof/>
          <w:sz w:val="24"/>
          <w:szCs w:val="24"/>
          <w:lang w:val="en-US"/>
        </w:rPr>
        <w:t xml:space="preserve"> </w:t>
      </w:r>
      <w:r w:rsidR="00A415F7">
        <w:rPr>
          <w:rFonts w:ascii="Times New Roman" w:hAnsi="Times New Roman"/>
          <w:noProof/>
          <w:sz w:val="24"/>
          <w:szCs w:val="24"/>
          <w:lang w:val="en-US"/>
        </w:rPr>
        <w:t>(</w:t>
      </w:r>
      <w:r w:rsidR="007E7C61" w:rsidRPr="0034032A">
        <w:rPr>
          <w:rFonts w:ascii="Times New Roman" w:hAnsi="Times New Roman"/>
          <w:noProof/>
          <w:sz w:val="24"/>
          <w:szCs w:val="24"/>
          <w:lang w:val="en-US"/>
        </w:rPr>
        <w:t>1989)</w:t>
      </w:r>
      <w:r>
        <w:rPr>
          <w:rFonts w:ascii="Times New Roman" w:hAnsi="Times New Roman"/>
          <w:sz w:val="24"/>
          <w:szCs w:val="24"/>
        </w:rPr>
        <w:t xml:space="preserve">. Blood collection was conducted from March 2011 until March 2014. </w:t>
      </w:r>
      <w:r w:rsidR="00A05ECA">
        <w:rPr>
          <w:rFonts w:ascii="Times New Roman" w:hAnsi="Times New Roman"/>
          <w:sz w:val="24"/>
          <w:szCs w:val="24"/>
        </w:rPr>
        <w:t xml:space="preserve">Extracted </w:t>
      </w:r>
      <w:r>
        <w:rPr>
          <w:rFonts w:ascii="Times New Roman" w:hAnsi="Times New Roman"/>
          <w:sz w:val="24"/>
          <w:szCs w:val="24"/>
        </w:rPr>
        <w:t xml:space="preserve">DNA were added </w:t>
      </w:r>
      <w:r w:rsidR="00A05ECA">
        <w:rPr>
          <w:rFonts w:ascii="Times New Roman" w:hAnsi="Times New Roman"/>
          <w:sz w:val="24"/>
          <w:szCs w:val="24"/>
        </w:rPr>
        <w:t xml:space="preserve">with </w:t>
      </w:r>
      <w:r>
        <w:rPr>
          <w:rFonts w:ascii="Times New Roman" w:hAnsi="Times New Roman"/>
          <w:sz w:val="24"/>
          <w:szCs w:val="24"/>
        </w:rPr>
        <w:t xml:space="preserve">200 </w:t>
      </w:r>
      <w:r w:rsidRPr="004F0965">
        <w:rPr>
          <w:rFonts w:ascii="Symbol" w:hAnsi="Symbol"/>
          <w:sz w:val="24"/>
          <w:szCs w:val="24"/>
        </w:rPr>
        <w:t></w:t>
      </w:r>
      <w:r>
        <w:rPr>
          <w:rFonts w:ascii="Times New Roman" w:hAnsi="Times New Roman"/>
          <w:sz w:val="24"/>
          <w:szCs w:val="24"/>
        </w:rPr>
        <w:t>l of elution buffer, left for 5 minutes until fine diluted, and then stored at -20°C for further use.</w:t>
      </w:r>
    </w:p>
    <w:p w14:paraId="7E4FFBC6" w14:textId="76015535" w:rsidR="006046A9" w:rsidRDefault="006046A9" w:rsidP="006046A9">
      <w:pPr>
        <w:spacing w:after="0" w:line="480" w:lineRule="auto"/>
        <w:jc w:val="both"/>
        <w:rPr>
          <w:rFonts w:ascii="Times New Roman" w:hAnsi="Times New Roman"/>
          <w:sz w:val="24"/>
          <w:szCs w:val="24"/>
        </w:rPr>
      </w:pPr>
      <w:r>
        <w:rPr>
          <w:rFonts w:ascii="Times New Roman" w:hAnsi="Times New Roman"/>
          <w:sz w:val="24"/>
          <w:szCs w:val="24"/>
        </w:rPr>
        <w:t>2.2.2. DNA Amplification</w:t>
      </w:r>
    </w:p>
    <w:p w14:paraId="3CEB6A68" w14:textId="5C1CB75F" w:rsidR="008625EE" w:rsidRDefault="004F0965" w:rsidP="001A09EB">
      <w:pPr>
        <w:spacing w:after="0" w:line="480" w:lineRule="auto"/>
        <w:ind w:firstLine="720"/>
        <w:jc w:val="both"/>
        <w:rPr>
          <w:rFonts w:ascii="Times New Roman" w:hAnsi="Times New Roman"/>
          <w:sz w:val="24"/>
          <w:szCs w:val="24"/>
        </w:rPr>
      </w:pPr>
      <w:r w:rsidRPr="004F0965">
        <w:rPr>
          <w:rFonts w:ascii="Times New Roman" w:hAnsi="Times New Roman"/>
          <w:sz w:val="24"/>
          <w:szCs w:val="24"/>
        </w:rPr>
        <w:t xml:space="preserve">The amplification of </w:t>
      </w:r>
      <w:r w:rsidR="00DC7889">
        <w:rPr>
          <w:rFonts w:ascii="Times New Roman" w:hAnsi="Times New Roman"/>
          <w:sz w:val="24"/>
          <w:szCs w:val="24"/>
        </w:rPr>
        <w:t xml:space="preserve">the </w:t>
      </w:r>
      <w:r w:rsidRPr="004F0965">
        <w:rPr>
          <w:rFonts w:ascii="Times New Roman" w:hAnsi="Times New Roman"/>
          <w:sz w:val="24"/>
          <w:szCs w:val="24"/>
        </w:rPr>
        <w:t xml:space="preserve">D-loop region of </w:t>
      </w:r>
      <w:proofErr w:type="spellStart"/>
      <w:r w:rsidRPr="004F0965">
        <w:rPr>
          <w:rFonts w:ascii="Times New Roman" w:hAnsi="Times New Roman"/>
          <w:sz w:val="24"/>
          <w:szCs w:val="24"/>
        </w:rPr>
        <w:t>mtDNA</w:t>
      </w:r>
      <w:proofErr w:type="spellEnd"/>
      <w:r w:rsidRPr="004F0965">
        <w:rPr>
          <w:rFonts w:ascii="Times New Roman" w:hAnsi="Times New Roman"/>
          <w:sz w:val="24"/>
          <w:szCs w:val="24"/>
        </w:rPr>
        <w:t xml:space="preserve"> was done by polymerase chain reaction method using L15990 (5’-TTAACTCCACCATTAGCACC-3’) and H409 (5’-C</w:t>
      </w:r>
      <w:r w:rsidRPr="004F0965">
        <w:rPr>
          <w:rFonts w:ascii="Times New Roman" w:hAnsi="Times New Roman"/>
          <w:caps/>
          <w:sz w:val="24"/>
          <w:szCs w:val="24"/>
        </w:rPr>
        <w:t>tgttaaaagtgcataccgcc</w:t>
      </w:r>
      <w:r w:rsidRPr="004F0965">
        <w:rPr>
          <w:rFonts w:ascii="Times New Roman" w:hAnsi="Times New Roman"/>
          <w:sz w:val="24"/>
          <w:szCs w:val="24"/>
        </w:rPr>
        <w:t xml:space="preserve">-3’) as forward and reverse primers, subsequently. </w:t>
      </w:r>
      <w:r w:rsidR="000837EB">
        <w:rPr>
          <w:rFonts w:ascii="Times New Roman" w:hAnsi="Times New Roman"/>
          <w:sz w:val="24"/>
          <w:szCs w:val="24"/>
        </w:rPr>
        <w:t xml:space="preserve">The numbers following the L and H chains denote the 3’ end of the primer in accordance to the </w:t>
      </w:r>
      <w:proofErr w:type="spellStart"/>
      <w:r w:rsidR="000837EB">
        <w:rPr>
          <w:rFonts w:ascii="Times New Roman" w:hAnsi="Times New Roman"/>
          <w:sz w:val="24"/>
          <w:szCs w:val="24"/>
        </w:rPr>
        <w:lastRenderedPageBreak/>
        <w:t>mtDNA</w:t>
      </w:r>
      <w:proofErr w:type="spellEnd"/>
      <w:r w:rsidR="000837EB">
        <w:rPr>
          <w:rFonts w:ascii="Times New Roman" w:hAnsi="Times New Roman"/>
          <w:sz w:val="24"/>
          <w:szCs w:val="24"/>
        </w:rPr>
        <w:t xml:space="preserve"> sequence of</w:t>
      </w:r>
      <w:r w:rsidR="00950541">
        <w:rPr>
          <w:rFonts w:ascii="Times New Roman" w:hAnsi="Times New Roman"/>
          <w:sz w:val="24"/>
          <w:szCs w:val="24"/>
        </w:rPr>
        <w:t xml:space="preserve"> </w:t>
      </w:r>
      <w:r w:rsidR="00950541" w:rsidRPr="00950541">
        <w:rPr>
          <w:rFonts w:ascii="Times New Roman" w:hAnsi="Times New Roman"/>
          <w:noProof/>
          <w:sz w:val="24"/>
          <w:szCs w:val="24"/>
          <w:lang w:val="en-US"/>
        </w:rPr>
        <w:t xml:space="preserve">Anderson et al. </w:t>
      </w:r>
      <w:r w:rsidR="00950541">
        <w:rPr>
          <w:rFonts w:ascii="Times New Roman" w:hAnsi="Times New Roman"/>
          <w:noProof/>
          <w:sz w:val="24"/>
          <w:szCs w:val="24"/>
          <w:lang w:val="en-US"/>
        </w:rPr>
        <w:t>(</w:t>
      </w:r>
      <w:r w:rsidR="00950541" w:rsidRPr="00950541">
        <w:rPr>
          <w:rFonts w:ascii="Times New Roman" w:hAnsi="Times New Roman"/>
          <w:noProof/>
          <w:sz w:val="24"/>
          <w:szCs w:val="24"/>
          <w:lang w:val="en-US"/>
        </w:rPr>
        <w:t>1981)</w:t>
      </w:r>
      <w:r w:rsidR="000837EB">
        <w:rPr>
          <w:rFonts w:ascii="Times New Roman" w:hAnsi="Times New Roman"/>
          <w:sz w:val="24"/>
          <w:szCs w:val="24"/>
        </w:rPr>
        <w:t xml:space="preserve"> and</w:t>
      </w:r>
      <w:r w:rsidR="002E2ED7">
        <w:rPr>
          <w:rFonts w:ascii="Times New Roman" w:hAnsi="Times New Roman"/>
          <w:sz w:val="24"/>
          <w:szCs w:val="24"/>
        </w:rPr>
        <w:t xml:space="preserve"> </w:t>
      </w:r>
      <w:r w:rsidR="002E2ED7" w:rsidRPr="002E2ED7">
        <w:rPr>
          <w:rFonts w:ascii="Times New Roman" w:hAnsi="Times New Roman"/>
          <w:noProof/>
          <w:sz w:val="24"/>
          <w:szCs w:val="24"/>
          <w:lang w:val="en-US"/>
        </w:rPr>
        <w:t xml:space="preserve">Andrews et al. </w:t>
      </w:r>
      <w:r w:rsidR="002E2ED7">
        <w:rPr>
          <w:rFonts w:ascii="Times New Roman" w:hAnsi="Times New Roman"/>
          <w:noProof/>
          <w:sz w:val="24"/>
          <w:szCs w:val="24"/>
          <w:lang w:val="en-US"/>
        </w:rPr>
        <w:t>(</w:t>
      </w:r>
      <w:r w:rsidR="002E2ED7" w:rsidRPr="002E2ED7">
        <w:rPr>
          <w:rFonts w:ascii="Times New Roman" w:hAnsi="Times New Roman"/>
          <w:noProof/>
          <w:sz w:val="24"/>
          <w:szCs w:val="24"/>
          <w:lang w:val="en-US"/>
        </w:rPr>
        <w:t>1999)</w:t>
      </w:r>
      <w:r w:rsidR="000837EB">
        <w:rPr>
          <w:rFonts w:ascii="Times New Roman" w:hAnsi="Times New Roman"/>
          <w:sz w:val="24"/>
          <w:szCs w:val="24"/>
        </w:rPr>
        <w:t>.</w:t>
      </w:r>
      <w:r w:rsidR="001A09EB">
        <w:rPr>
          <w:rFonts w:ascii="Times New Roman" w:hAnsi="Times New Roman"/>
          <w:sz w:val="24"/>
          <w:szCs w:val="24"/>
        </w:rPr>
        <w:t xml:space="preserve"> </w:t>
      </w:r>
      <w:r w:rsidRPr="004F0965">
        <w:rPr>
          <w:rFonts w:ascii="Times New Roman" w:hAnsi="Times New Roman"/>
          <w:sz w:val="24"/>
          <w:szCs w:val="24"/>
        </w:rPr>
        <w:t>Primer H409 was previously used by</w:t>
      </w:r>
      <w:r w:rsidR="00950541">
        <w:rPr>
          <w:rFonts w:ascii="Times New Roman" w:hAnsi="Times New Roman"/>
          <w:sz w:val="24"/>
          <w:szCs w:val="24"/>
        </w:rPr>
        <w:t xml:space="preserve"> </w:t>
      </w:r>
      <w:r w:rsidR="00950541" w:rsidRPr="00950541">
        <w:rPr>
          <w:rFonts w:ascii="Times New Roman" w:hAnsi="Times New Roman"/>
          <w:noProof/>
          <w:sz w:val="24"/>
          <w:szCs w:val="24"/>
          <w:lang w:val="en-US"/>
        </w:rPr>
        <w:t xml:space="preserve">Sigurðardóttir </w:t>
      </w:r>
      <w:r w:rsidR="00950541">
        <w:rPr>
          <w:rFonts w:ascii="Times New Roman" w:hAnsi="Times New Roman"/>
          <w:noProof/>
          <w:sz w:val="24"/>
          <w:szCs w:val="24"/>
          <w:lang w:val="en-US"/>
        </w:rPr>
        <w:t>et al.</w:t>
      </w:r>
      <w:r w:rsidR="00950541" w:rsidRPr="00950541">
        <w:rPr>
          <w:rFonts w:ascii="Times New Roman" w:hAnsi="Times New Roman"/>
          <w:noProof/>
          <w:sz w:val="24"/>
          <w:szCs w:val="24"/>
          <w:lang w:val="en-US"/>
        </w:rPr>
        <w:t xml:space="preserve"> </w:t>
      </w:r>
      <w:r w:rsidR="00950541">
        <w:rPr>
          <w:rFonts w:ascii="Times New Roman" w:hAnsi="Times New Roman"/>
          <w:noProof/>
          <w:sz w:val="24"/>
          <w:szCs w:val="24"/>
          <w:lang w:val="en-US"/>
        </w:rPr>
        <w:t>(</w:t>
      </w:r>
      <w:r w:rsidR="00950541" w:rsidRPr="00950541">
        <w:rPr>
          <w:rFonts w:ascii="Times New Roman" w:hAnsi="Times New Roman"/>
          <w:noProof/>
          <w:sz w:val="24"/>
          <w:szCs w:val="24"/>
          <w:lang w:val="en-US"/>
        </w:rPr>
        <w:t>2000)</w:t>
      </w:r>
      <w:r>
        <w:rPr>
          <w:rFonts w:ascii="Times New Roman" w:hAnsi="Times New Roman"/>
          <w:sz w:val="24"/>
          <w:szCs w:val="24"/>
        </w:rPr>
        <w:t>, meanwhile</w:t>
      </w:r>
      <w:r w:rsidR="008625EE">
        <w:rPr>
          <w:rFonts w:ascii="Times New Roman" w:hAnsi="Times New Roman"/>
          <w:sz w:val="24"/>
          <w:szCs w:val="24"/>
        </w:rPr>
        <w:t>,</w:t>
      </w:r>
      <w:r>
        <w:rPr>
          <w:rFonts w:ascii="Times New Roman" w:hAnsi="Times New Roman"/>
          <w:sz w:val="24"/>
          <w:szCs w:val="24"/>
        </w:rPr>
        <w:t xml:space="preserve"> L15990 was originally designed based on the nucleotide specificity found in the blasting result of the D-loop sequence.</w:t>
      </w:r>
      <w:r w:rsidR="005A0BE6">
        <w:rPr>
          <w:rFonts w:ascii="Times New Roman" w:hAnsi="Times New Roman"/>
          <w:sz w:val="24"/>
          <w:szCs w:val="24"/>
        </w:rPr>
        <w:t xml:space="preserve"> Primers were synthesized in such specific orders </w:t>
      </w:r>
      <w:r w:rsidR="008625EE">
        <w:rPr>
          <w:rFonts w:ascii="Times New Roman" w:hAnsi="Times New Roman"/>
          <w:sz w:val="24"/>
          <w:szCs w:val="24"/>
        </w:rPr>
        <w:t xml:space="preserve">by </w:t>
      </w:r>
      <w:r w:rsidR="005A0BE6">
        <w:rPr>
          <w:rFonts w:ascii="Times New Roman" w:hAnsi="Times New Roman"/>
          <w:sz w:val="24"/>
          <w:szCs w:val="24"/>
        </w:rPr>
        <w:t xml:space="preserve">Integrated DNA Technologies, Singapore. </w:t>
      </w:r>
      <w:r>
        <w:rPr>
          <w:rFonts w:ascii="Times New Roman" w:hAnsi="Times New Roman"/>
          <w:sz w:val="24"/>
          <w:szCs w:val="24"/>
        </w:rPr>
        <w:t xml:space="preserve">The amplification reaction was </w:t>
      </w:r>
      <w:r w:rsidR="008625EE">
        <w:rPr>
          <w:rFonts w:ascii="Times New Roman" w:hAnsi="Times New Roman"/>
          <w:sz w:val="24"/>
          <w:szCs w:val="24"/>
        </w:rPr>
        <w:t>following</w:t>
      </w:r>
      <w:r>
        <w:rPr>
          <w:rFonts w:ascii="Times New Roman" w:hAnsi="Times New Roman"/>
          <w:sz w:val="24"/>
          <w:szCs w:val="24"/>
        </w:rPr>
        <w:t xml:space="preserve"> the product protocol for </w:t>
      </w:r>
      <w:proofErr w:type="spellStart"/>
      <w:r>
        <w:rPr>
          <w:rFonts w:ascii="Times New Roman" w:hAnsi="Times New Roman"/>
          <w:sz w:val="24"/>
          <w:szCs w:val="24"/>
        </w:rPr>
        <w:t>DreamTaq</w:t>
      </w:r>
      <w:proofErr w:type="spellEnd"/>
      <w:r>
        <w:rPr>
          <w:rFonts w:ascii="Times New Roman" w:hAnsi="Times New Roman"/>
          <w:sz w:val="24"/>
          <w:szCs w:val="24"/>
        </w:rPr>
        <w:t xml:space="preserve"> Green PCR Master Mix (2X) from Thermo Scientific (Thermo Fisher Scientific, Inc.). Initial denaturation was set at 95°C for 3 minutes, followed by another denaturation at 95°C for 30 seconds, primer annealing at 54 until 58°C for 30 seconds, and elongation step at 72°C for 1 minute and 15 seconds. The whole cycle was repeated 30-35 times and followed by final elongation at 72</w:t>
      </w:r>
      <w:r w:rsidRPr="00266706">
        <w:rPr>
          <w:rFonts w:ascii="Times New Roman" w:hAnsi="Times New Roman"/>
          <w:sz w:val="24"/>
          <w:szCs w:val="24"/>
        </w:rPr>
        <w:t>°C for 10 minutes.</w:t>
      </w:r>
      <w:r w:rsidR="00106796" w:rsidRPr="00266706">
        <w:rPr>
          <w:rFonts w:ascii="Times New Roman" w:hAnsi="Times New Roman"/>
          <w:sz w:val="24"/>
          <w:szCs w:val="24"/>
        </w:rPr>
        <w:t xml:space="preserve"> DNA amplification was using T100</w:t>
      </w:r>
      <w:r w:rsidR="00106796" w:rsidRPr="00266706">
        <w:rPr>
          <w:rFonts w:ascii="Times New Roman" w:hAnsi="Times New Roman"/>
          <w:sz w:val="24"/>
          <w:szCs w:val="24"/>
          <w:vertAlign w:val="superscript"/>
        </w:rPr>
        <w:t>TM</w:t>
      </w:r>
      <w:r w:rsidR="00106796" w:rsidRPr="00266706">
        <w:rPr>
          <w:rFonts w:ascii="Times New Roman" w:hAnsi="Times New Roman"/>
          <w:sz w:val="24"/>
          <w:szCs w:val="24"/>
        </w:rPr>
        <w:t xml:space="preserve"> Thermal Cycler (Bio-Rad Laboratories, Inc., USA).</w:t>
      </w:r>
      <w:r w:rsidR="00883061" w:rsidRPr="00266706">
        <w:rPr>
          <w:rFonts w:ascii="Times New Roman" w:hAnsi="Times New Roman"/>
          <w:sz w:val="24"/>
          <w:szCs w:val="24"/>
        </w:rPr>
        <w:t xml:space="preserve"> The PCR product was </w:t>
      </w:r>
      <w:r w:rsidR="00266706" w:rsidRPr="00266706">
        <w:rPr>
          <w:rFonts w:ascii="Times New Roman" w:hAnsi="Times New Roman"/>
          <w:sz w:val="24"/>
          <w:szCs w:val="24"/>
        </w:rPr>
        <w:t xml:space="preserve">visualized on 1% agarose gel </w:t>
      </w:r>
      <w:r w:rsidR="00266706">
        <w:rPr>
          <w:rFonts w:ascii="Times New Roman" w:hAnsi="Times New Roman"/>
          <w:sz w:val="24"/>
          <w:szCs w:val="24"/>
        </w:rPr>
        <w:t xml:space="preserve">soaked in </w:t>
      </w:r>
      <w:r w:rsidR="00266706" w:rsidRPr="00266706">
        <w:rPr>
          <w:rFonts w:ascii="Times New Roman" w:hAnsi="Times New Roman"/>
          <w:sz w:val="24"/>
          <w:szCs w:val="24"/>
          <w:lang w:val="id-ID"/>
        </w:rPr>
        <w:t xml:space="preserve">0,5 </w:t>
      </w:r>
      <w:r w:rsidR="00266706" w:rsidRPr="00266706">
        <w:rPr>
          <w:rFonts w:ascii="Symbol" w:hAnsi="Symbol"/>
          <w:sz w:val="24"/>
          <w:szCs w:val="24"/>
          <w:lang w:val="id-ID"/>
        </w:rPr>
        <w:t></w:t>
      </w:r>
      <w:r w:rsidR="00266706" w:rsidRPr="00266706">
        <w:rPr>
          <w:rFonts w:ascii="Times New Roman" w:hAnsi="Times New Roman"/>
          <w:sz w:val="24"/>
          <w:szCs w:val="24"/>
          <w:lang w:val="id-ID"/>
        </w:rPr>
        <w:t xml:space="preserve">g/ml </w:t>
      </w:r>
      <w:r w:rsidR="00266706" w:rsidRPr="00266706">
        <w:rPr>
          <w:rFonts w:ascii="Times New Roman" w:hAnsi="Times New Roman"/>
          <w:sz w:val="24"/>
          <w:szCs w:val="24"/>
        </w:rPr>
        <w:t>EtBr</w:t>
      </w:r>
      <w:r w:rsidR="00266706">
        <w:rPr>
          <w:rFonts w:ascii="Times New Roman" w:hAnsi="Times New Roman"/>
          <w:sz w:val="24"/>
          <w:szCs w:val="24"/>
        </w:rPr>
        <w:t xml:space="preserve"> solution for 15 minutes.</w:t>
      </w:r>
      <w:r w:rsidR="008625EE">
        <w:rPr>
          <w:rFonts w:ascii="Times New Roman" w:hAnsi="Times New Roman"/>
          <w:sz w:val="24"/>
          <w:szCs w:val="24"/>
        </w:rPr>
        <w:t xml:space="preserve"> </w:t>
      </w:r>
    </w:p>
    <w:p w14:paraId="60F3B6DB" w14:textId="30F05FC0" w:rsidR="00FA347B" w:rsidRDefault="00FA347B" w:rsidP="00FA347B">
      <w:pPr>
        <w:spacing w:after="0" w:line="480" w:lineRule="auto"/>
        <w:jc w:val="both"/>
        <w:rPr>
          <w:rFonts w:ascii="Times New Roman" w:hAnsi="Times New Roman"/>
          <w:sz w:val="24"/>
          <w:szCs w:val="24"/>
        </w:rPr>
      </w:pPr>
      <w:r>
        <w:rPr>
          <w:rFonts w:ascii="Times New Roman" w:hAnsi="Times New Roman"/>
          <w:sz w:val="24"/>
          <w:szCs w:val="24"/>
        </w:rPr>
        <w:t>2.2.3. DNA Sequencing</w:t>
      </w:r>
    </w:p>
    <w:p w14:paraId="3B93A92D" w14:textId="77777777" w:rsidR="00FA347B" w:rsidRDefault="00266706" w:rsidP="005A0BE6">
      <w:pPr>
        <w:spacing w:after="0" w:line="480" w:lineRule="auto"/>
        <w:ind w:firstLine="720"/>
        <w:jc w:val="both"/>
        <w:rPr>
          <w:rFonts w:ascii="Times New Roman" w:hAnsi="Times New Roman"/>
          <w:sz w:val="24"/>
          <w:szCs w:val="24"/>
        </w:rPr>
      </w:pPr>
      <w:r>
        <w:rPr>
          <w:rFonts w:ascii="Times New Roman" w:hAnsi="Times New Roman"/>
          <w:sz w:val="24"/>
          <w:szCs w:val="24"/>
        </w:rPr>
        <w:t xml:space="preserve">The PCR products were purified using </w:t>
      </w:r>
      <w:proofErr w:type="spellStart"/>
      <w:r>
        <w:rPr>
          <w:rFonts w:ascii="Times New Roman" w:hAnsi="Times New Roman"/>
          <w:sz w:val="24"/>
          <w:szCs w:val="24"/>
        </w:rPr>
        <w:t>Xprep</w:t>
      </w:r>
      <w:proofErr w:type="spellEnd"/>
      <w:r>
        <w:rPr>
          <w:rFonts w:ascii="Times New Roman" w:hAnsi="Times New Roman"/>
          <w:sz w:val="24"/>
          <w:szCs w:val="24"/>
        </w:rPr>
        <w:t xml:space="preserve"> Gel &amp; PCR Purification Kit (</w:t>
      </w:r>
      <w:proofErr w:type="spellStart"/>
      <w:r>
        <w:rPr>
          <w:rFonts w:ascii="Times New Roman" w:hAnsi="Times New Roman"/>
          <w:sz w:val="24"/>
          <w:szCs w:val="24"/>
        </w:rPr>
        <w:t>PhileKorea</w:t>
      </w:r>
      <w:proofErr w:type="spellEnd"/>
      <w:r>
        <w:rPr>
          <w:rFonts w:ascii="Times New Roman" w:hAnsi="Times New Roman"/>
          <w:sz w:val="24"/>
          <w:szCs w:val="24"/>
        </w:rPr>
        <w:t xml:space="preserve"> Technology, Inc., Korea). </w:t>
      </w:r>
      <w:r w:rsidR="008625EE">
        <w:rPr>
          <w:rFonts w:ascii="Times New Roman" w:hAnsi="Times New Roman"/>
          <w:sz w:val="24"/>
          <w:szCs w:val="24"/>
        </w:rPr>
        <w:t>The d</w:t>
      </w:r>
      <w:r>
        <w:rPr>
          <w:rFonts w:ascii="Times New Roman" w:hAnsi="Times New Roman"/>
          <w:sz w:val="24"/>
          <w:szCs w:val="24"/>
        </w:rPr>
        <w:t xml:space="preserve">irect sequencing </w:t>
      </w:r>
      <w:r w:rsidR="005A0BE6">
        <w:rPr>
          <w:rFonts w:ascii="Times New Roman" w:hAnsi="Times New Roman"/>
          <w:sz w:val="24"/>
          <w:szCs w:val="24"/>
        </w:rPr>
        <w:t>method of Sanger et al. (1977) with the same primer designs</w:t>
      </w:r>
      <w:r w:rsidR="008625EE">
        <w:rPr>
          <w:rFonts w:ascii="Times New Roman" w:hAnsi="Times New Roman"/>
          <w:sz w:val="24"/>
          <w:szCs w:val="24"/>
        </w:rPr>
        <w:t xml:space="preserve"> </w:t>
      </w:r>
      <w:r w:rsidR="008625EE" w:rsidRPr="008625EE">
        <w:rPr>
          <w:rFonts w:ascii="Times New Roman" w:hAnsi="Times New Roman"/>
          <w:sz w:val="24"/>
          <w:szCs w:val="24"/>
        </w:rPr>
        <w:t xml:space="preserve">as </w:t>
      </w:r>
      <w:r w:rsidR="00FA347B">
        <w:rPr>
          <w:rFonts w:ascii="Times New Roman" w:hAnsi="Times New Roman"/>
          <w:sz w:val="24"/>
          <w:szCs w:val="24"/>
        </w:rPr>
        <w:t xml:space="preserve">amplification </w:t>
      </w:r>
      <w:r w:rsidR="005A0BE6" w:rsidRPr="008625EE">
        <w:rPr>
          <w:rFonts w:ascii="Times New Roman" w:hAnsi="Times New Roman"/>
          <w:sz w:val="24"/>
          <w:szCs w:val="24"/>
        </w:rPr>
        <w:t>was used to read the amplified DNA</w:t>
      </w:r>
      <w:r w:rsidR="008625EE" w:rsidRPr="008625EE">
        <w:rPr>
          <w:rFonts w:ascii="Times New Roman" w:hAnsi="Times New Roman"/>
          <w:sz w:val="24"/>
          <w:szCs w:val="24"/>
        </w:rPr>
        <w:t xml:space="preserve">. The bidirectional </w:t>
      </w:r>
      <w:r w:rsidR="008625EE" w:rsidRPr="00487FE4">
        <w:rPr>
          <w:rFonts w:ascii="Times New Roman" w:hAnsi="Times New Roman"/>
          <w:sz w:val="24"/>
          <w:szCs w:val="24"/>
        </w:rPr>
        <w:t xml:space="preserve">sequencing protocols were done at </w:t>
      </w:r>
      <w:proofErr w:type="spellStart"/>
      <w:r w:rsidR="008625EE" w:rsidRPr="00487FE4">
        <w:rPr>
          <w:rFonts w:ascii="Times New Roman" w:hAnsi="Times New Roman"/>
          <w:sz w:val="24"/>
          <w:szCs w:val="24"/>
        </w:rPr>
        <w:t>Macrogen</w:t>
      </w:r>
      <w:proofErr w:type="spellEnd"/>
      <w:r w:rsidR="008625EE" w:rsidRPr="00487FE4">
        <w:rPr>
          <w:rFonts w:ascii="Times New Roman" w:hAnsi="Times New Roman"/>
          <w:sz w:val="24"/>
          <w:szCs w:val="24"/>
        </w:rPr>
        <w:t xml:space="preserve">, Inc., South Korea. </w:t>
      </w:r>
    </w:p>
    <w:p w14:paraId="750C7E53" w14:textId="0AC59928" w:rsidR="00FA347B" w:rsidRDefault="00FA347B" w:rsidP="00FA347B">
      <w:pPr>
        <w:spacing w:after="0" w:line="480" w:lineRule="auto"/>
        <w:jc w:val="both"/>
        <w:rPr>
          <w:rFonts w:ascii="Times New Roman" w:hAnsi="Times New Roman"/>
          <w:sz w:val="24"/>
          <w:szCs w:val="24"/>
        </w:rPr>
      </w:pPr>
      <w:r>
        <w:rPr>
          <w:rFonts w:ascii="Times New Roman" w:hAnsi="Times New Roman"/>
          <w:sz w:val="24"/>
          <w:szCs w:val="24"/>
        </w:rPr>
        <w:t>2.3. Data Analysis</w:t>
      </w:r>
    </w:p>
    <w:p w14:paraId="246A3E8C" w14:textId="418466D5" w:rsidR="00266706" w:rsidRDefault="008625EE" w:rsidP="00A65CBC">
      <w:pPr>
        <w:spacing w:after="0" w:line="480" w:lineRule="auto"/>
        <w:ind w:firstLine="720"/>
        <w:jc w:val="both"/>
        <w:rPr>
          <w:rFonts w:ascii="Times New Roman" w:hAnsi="Times New Roman"/>
          <w:sz w:val="24"/>
          <w:szCs w:val="24"/>
        </w:rPr>
      </w:pPr>
      <w:r w:rsidRPr="00487FE4">
        <w:rPr>
          <w:rFonts w:ascii="Times New Roman" w:hAnsi="Times New Roman"/>
          <w:sz w:val="24"/>
          <w:szCs w:val="24"/>
        </w:rPr>
        <w:t xml:space="preserve">Sequencing data in </w:t>
      </w:r>
      <w:r w:rsidR="00DC7889">
        <w:rPr>
          <w:rFonts w:ascii="Times New Roman" w:hAnsi="Times New Roman"/>
          <w:sz w:val="24"/>
          <w:szCs w:val="24"/>
        </w:rPr>
        <w:t xml:space="preserve">the </w:t>
      </w:r>
      <w:r w:rsidRPr="00487FE4">
        <w:rPr>
          <w:rFonts w:ascii="Times New Roman" w:hAnsi="Times New Roman"/>
          <w:sz w:val="24"/>
          <w:szCs w:val="24"/>
        </w:rPr>
        <w:t xml:space="preserve">chromatogram and the nucleotide orders were </w:t>
      </w:r>
      <w:proofErr w:type="spellStart"/>
      <w:r w:rsidRPr="00487FE4">
        <w:rPr>
          <w:rFonts w:ascii="Times New Roman" w:hAnsi="Times New Roman"/>
          <w:sz w:val="24"/>
          <w:szCs w:val="24"/>
        </w:rPr>
        <w:t>analy</w:t>
      </w:r>
      <w:r w:rsidR="00DC7889">
        <w:rPr>
          <w:rFonts w:ascii="Times New Roman" w:hAnsi="Times New Roman"/>
          <w:sz w:val="24"/>
          <w:szCs w:val="24"/>
        </w:rPr>
        <w:t>z</w:t>
      </w:r>
      <w:r w:rsidRPr="00487FE4">
        <w:rPr>
          <w:rFonts w:ascii="Times New Roman" w:hAnsi="Times New Roman"/>
          <w:sz w:val="24"/>
          <w:szCs w:val="24"/>
        </w:rPr>
        <w:t>ed</w:t>
      </w:r>
      <w:proofErr w:type="spellEnd"/>
      <w:r w:rsidRPr="00487FE4">
        <w:rPr>
          <w:rFonts w:ascii="Times New Roman" w:hAnsi="Times New Roman"/>
          <w:sz w:val="24"/>
          <w:szCs w:val="24"/>
        </w:rPr>
        <w:t xml:space="preserve"> in DNA Baser v4 (</w:t>
      </w:r>
      <w:r w:rsidRPr="00487FE4">
        <w:rPr>
          <w:rStyle w:val="green"/>
          <w:rFonts w:ascii="Times New Roman" w:hAnsi="Times New Roman"/>
          <w:sz w:val="24"/>
          <w:szCs w:val="24"/>
        </w:rPr>
        <w:t xml:space="preserve">DNA Baser Sequence Assembler v4.x, </w:t>
      </w:r>
      <w:proofErr w:type="spellStart"/>
      <w:r w:rsidRPr="00487FE4">
        <w:rPr>
          <w:rStyle w:val="green"/>
          <w:rFonts w:ascii="Times New Roman" w:hAnsi="Times New Roman"/>
          <w:sz w:val="24"/>
          <w:szCs w:val="24"/>
        </w:rPr>
        <w:t>Heracle</w:t>
      </w:r>
      <w:proofErr w:type="spellEnd"/>
      <w:r w:rsidRPr="00487FE4">
        <w:rPr>
          <w:rStyle w:val="green"/>
          <w:rFonts w:ascii="Times New Roman" w:hAnsi="Times New Roman"/>
          <w:sz w:val="24"/>
          <w:szCs w:val="24"/>
        </w:rPr>
        <w:t xml:space="preserve"> </w:t>
      </w:r>
      <w:proofErr w:type="spellStart"/>
      <w:r w:rsidRPr="00487FE4">
        <w:rPr>
          <w:rStyle w:val="green"/>
          <w:rFonts w:ascii="Times New Roman" w:hAnsi="Times New Roman"/>
          <w:sz w:val="24"/>
          <w:szCs w:val="24"/>
        </w:rPr>
        <w:t>Biosoft</w:t>
      </w:r>
      <w:proofErr w:type="spellEnd"/>
      <w:r w:rsidRPr="00487FE4">
        <w:rPr>
          <w:rStyle w:val="green"/>
          <w:rFonts w:ascii="Times New Roman" w:hAnsi="Times New Roman"/>
          <w:sz w:val="24"/>
          <w:szCs w:val="24"/>
        </w:rPr>
        <w:t xml:space="preserve"> SRL, </w:t>
      </w:r>
      <w:r w:rsidR="00487FE4" w:rsidRPr="00487FE4">
        <w:rPr>
          <w:rStyle w:val="green"/>
          <w:rFonts w:ascii="Times New Roman" w:hAnsi="Times New Roman"/>
          <w:sz w:val="24"/>
          <w:szCs w:val="24"/>
        </w:rPr>
        <w:t>www.DnaBaser.com</w:t>
      </w:r>
      <w:r w:rsidRPr="00487FE4">
        <w:rPr>
          <w:rStyle w:val="green"/>
          <w:rFonts w:ascii="Times New Roman" w:hAnsi="Times New Roman"/>
          <w:sz w:val="24"/>
          <w:szCs w:val="24"/>
        </w:rPr>
        <w:t>)</w:t>
      </w:r>
      <w:r w:rsidR="00487FE4" w:rsidRPr="00487FE4">
        <w:rPr>
          <w:rStyle w:val="green"/>
          <w:rFonts w:ascii="Times New Roman" w:hAnsi="Times New Roman"/>
          <w:sz w:val="24"/>
          <w:szCs w:val="24"/>
        </w:rPr>
        <w:t xml:space="preserve">. Only samples </w:t>
      </w:r>
      <w:r w:rsidR="00487FE4">
        <w:rPr>
          <w:rStyle w:val="green"/>
          <w:rFonts w:ascii="Times New Roman" w:hAnsi="Times New Roman"/>
          <w:sz w:val="24"/>
          <w:szCs w:val="24"/>
        </w:rPr>
        <w:t xml:space="preserve">with nucleotide reading peaks characterized by </w:t>
      </w:r>
      <w:r w:rsidR="00487FE4" w:rsidRPr="00487FE4">
        <w:rPr>
          <w:rStyle w:val="green"/>
          <w:rFonts w:ascii="Times New Roman" w:hAnsi="Times New Roman"/>
          <w:sz w:val="24"/>
          <w:szCs w:val="24"/>
        </w:rPr>
        <w:t>QV</w:t>
      </w:r>
      <w:r w:rsidR="00487FE4" w:rsidRPr="00487FE4">
        <w:rPr>
          <w:rFonts w:ascii="Cambria Math" w:hAnsi="Cambria Math" w:cs="Cambria Math"/>
          <w:sz w:val="24"/>
          <w:szCs w:val="24"/>
        </w:rPr>
        <w:t>≧</w:t>
      </w:r>
      <w:r w:rsidR="00487FE4" w:rsidRPr="00487FE4">
        <w:rPr>
          <w:rFonts w:ascii="Times New Roman" w:hAnsi="Times New Roman"/>
          <w:sz w:val="24"/>
          <w:szCs w:val="24"/>
          <w:lang w:val="id-ID"/>
        </w:rPr>
        <w:t xml:space="preserve"> </w:t>
      </w:r>
      <w:r w:rsidR="00487FE4" w:rsidRPr="00487FE4">
        <w:rPr>
          <w:rFonts w:ascii="Times New Roman" w:hAnsi="Times New Roman"/>
          <w:sz w:val="24"/>
          <w:szCs w:val="24"/>
        </w:rPr>
        <w:t>22</w:t>
      </w:r>
      <w:r w:rsidR="00487FE4">
        <w:rPr>
          <w:rFonts w:ascii="Times New Roman" w:hAnsi="Times New Roman"/>
          <w:sz w:val="24"/>
          <w:szCs w:val="24"/>
        </w:rPr>
        <w:t xml:space="preserve"> would be further </w:t>
      </w:r>
      <w:proofErr w:type="spellStart"/>
      <w:r w:rsidR="00487FE4">
        <w:rPr>
          <w:rFonts w:ascii="Times New Roman" w:hAnsi="Times New Roman"/>
          <w:sz w:val="24"/>
          <w:szCs w:val="24"/>
        </w:rPr>
        <w:t>analy</w:t>
      </w:r>
      <w:r w:rsidR="00DC7889">
        <w:rPr>
          <w:rFonts w:ascii="Times New Roman" w:hAnsi="Times New Roman"/>
          <w:sz w:val="24"/>
          <w:szCs w:val="24"/>
        </w:rPr>
        <w:t>z</w:t>
      </w:r>
      <w:r w:rsidR="00487FE4">
        <w:rPr>
          <w:rFonts w:ascii="Times New Roman" w:hAnsi="Times New Roman"/>
          <w:sz w:val="24"/>
          <w:szCs w:val="24"/>
        </w:rPr>
        <w:t>ed</w:t>
      </w:r>
      <w:proofErr w:type="spellEnd"/>
      <w:r w:rsidR="00487FE4">
        <w:rPr>
          <w:rFonts w:ascii="Times New Roman" w:hAnsi="Times New Roman"/>
          <w:sz w:val="24"/>
          <w:szCs w:val="24"/>
        </w:rPr>
        <w:t>. Multiple alignment</w:t>
      </w:r>
      <w:r w:rsidR="00DC7889">
        <w:rPr>
          <w:rFonts w:ascii="Times New Roman" w:hAnsi="Times New Roman"/>
          <w:sz w:val="24"/>
          <w:szCs w:val="24"/>
        </w:rPr>
        <w:t>s</w:t>
      </w:r>
      <w:r w:rsidR="00487FE4">
        <w:rPr>
          <w:rFonts w:ascii="Times New Roman" w:hAnsi="Times New Roman"/>
          <w:sz w:val="24"/>
          <w:szCs w:val="24"/>
        </w:rPr>
        <w:t xml:space="preserve"> w</w:t>
      </w:r>
      <w:r w:rsidR="00DC7889">
        <w:rPr>
          <w:rFonts w:ascii="Times New Roman" w:hAnsi="Times New Roman"/>
          <w:sz w:val="24"/>
          <w:szCs w:val="24"/>
        </w:rPr>
        <w:t>ere</w:t>
      </w:r>
      <w:r w:rsidR="00487FE4">
        <w:rPr>
          <w:rFonts w:ascii="Times New Roman" w:hAnsi="Times New Roman"/>
          <w:sz w:val="24"/>
          <w:szCs w:val="24"/>
        </w:rPr>
        <w:t xml:space="preserve"> done with MUSCLE 3.8</w:t>
      </w:r>
      <w:r w:rsidR="00D145BC">
        <w:rPr>
          <w:rFonts w:ascii="Times New Roman" w:hAnsi="Times New Roman"/>
          <w:sz w:val="24"/>
          <w:szCs w:val="24"/>
        </w:rPr>
        <w:t xml:space="preserve"> </w:t>
      </w:r>
      <w:r w:rsidR="004053E4" w:rsidRPr="00EE4A96">
        <w:rPr>
          <w:rFonts w:ascii="Times New Roman" w:hAnsi="Times New Roman"/>
          <w:noProof/>
          <w:sz w:val="24"/>
          <w:szCs w:val="24"/>
          <w:lang w:val="en-US"/>
        </w:rPr>
        <w:t>(Edgar 2004)</w:t>
      </w:r>
      <w:r w:rsidR="00487FE4">
        <w:rPr>
          <w:rFonts w:ascii="Times New Roman" w:hAnsi="Times New Roman"/>
          <w:sz w:val="24"/>
          <w:szCs w:val="24"/>
        </w:rPr>
        <w:t xml:space="preserve"> in MEGA5.2 </w:t>
      </w:r>
      <w:r w:rsidR="004053E4" w:rsidRPr="00EE4A96">
        <w:rPr>
          <w:rFonts w:ascii="Times New Roman" w:hAnsi="Times New Roman"/>
          <w:noProof/>
          <w:sz w:val="24"/>
          <w:szCs w:val="24"/>
          <w:lang w:val="en-US"/>
        </w:rPr>
        <w:t>(Tamura et al. 2011)</w:t>
      </w:r>
      <w:r w:rsidR="00487FE4">
        <w:rPr>
          <w:rFonts w:ascii="Times New Roman" w:hAnsi="Times New Roman"/>
          <w:sz w:val="24"/>
          <w:szCs w:val="24"/>
        </w:rPr>
        <w:t xml:space="preserve">. The alignment results were re-corrected manually in </w:t>
      </w:r>
      <w:proofErr w:type="spellStart"/>
      <w:r w:rsidR="00DC7889">
        <w:rPr>
          <w:rFonts w:ascii="Times New Roman" w:hAnsi="Times New Roman"/>
          <w:sz w:val="24"/>
          <w:szCs w:val="24"/>
        </w:rPr>
        <w:t>TextP</w:t>
      </w:r>
      <w:r w:rsidR="00487FE4">
        <w:rPr>
          <w:rFonts w:ascii="Times New Roman" w:hAnsi="Times New Roman"/>
          <w:sz w:val="24"/>
          <w:szCs w:val="24"/>
        </w:rPr>
        <w:t>ad</w:t>
      </w:r>
      <w:proofErr w:type="spellEnd"/>
      <w:r w:rsidR="00487FE4">
        <w:rPr>
          <w:rFonts w:ascii="Times New Roman" w:hAnsi="Times New Roman"/>
          <w:sz w:val="24"/>
          <w:szCs w:val="24"/>
        </w:rPr>
        <w:t xml:space="preserve"> format. </w:t>
      </w:r>
      <w:r w:rsidR="00DC7889">
        <w:rPr>
          <w:rFonts w:ascii="Times New Roman" w:hAnsi="Times New Roman"/>
          <w:sz w:val="24"/>
          <w:szCs w:val="24"/>
        </w:rPr>
        <w:t>A m</w:t>
      </w:r>
      <w:r w:rsidR="00487FE4">
        <w:rPr>
          <w:rFonts w:ascii="Times New Roman" w:hAnsi="Times New Roman"/>
          <w:sz w:val="24"/>
          <w:szCs w:val="24"/>
        </w:rPr>
        <w:t xml:space="preserve">anual correction was following phylogenetic alignment steps by </w:t>
      </w:r>
      <w:r w:rsidR="006F3DCD" w:rsidRPr="006F3DCD">
        <w:rPr>
          <w:rFonts w:ascii="Times New Roman" w:hAnsi="Times New Roman"/>
          <w:noProof/>
          <w:sz w:val="24"/>
          <w:szCs w:val="24"/>
          <w:lang w:val="en-US"/>
        </w:rPr>
        <w:t xml:space="preserve">Bandelt &amp; Parson </w:t>
      </w:r>
      <w:r w:rsidR="006F3DCD">
        <w:rPr>
          <w:rFonts w:ascii="Times New Roman" w:hAnsi="Times New Roman"/>
          <w:noProof/>
          <w:sz w:val="24"/>
          <w:szCs w:val="24"/>
          <w:lang w:val="en-US"/>
        </w:rPr>
        <w:t>(</w:t>
      </w:r>
      <w:r w:rsidR="006F3DCD" w:rsidRPr="006F3DCD">
        <w:rPr>
          <w:rFonts w:ascii="Times New Roman" w:hAnsi="Times New Roman"/>
          <w:noProof/>
          <w:sz w:val="24"/>
          <w:szCs w:val="24"/>
          <w:lang w:val="en-US"/>
        </w:rPr>
        <w:t>2008)</w:t>
      </w:r>
      <w:r w:rsidR="006F3DCD">
        <w:rPr>
          <w:rFonts w:ascii="Times New Roman" w:hAnsi="Times New Roman"/>
          <w:sz w:val="24"/>
          <w:szCs w:val="24"/>
        </w:rPr>
        <w:t xml:space="preserve"> </w:t>
      </w:r>
      <w:r w:rsidR="00487FE4">
        <w:rPr>
          <w:rFonts w:ascii="Times New Roman" w:hAnsi="Times New Roman"/>
          <w:sz w:val="24"/>
          <w:szCs w:val="24"/>
        </w:rPr>
        <w:t xml:space="preserve">as a review of the recommendation by </w:t>
      </w:r>
      <w:r w:rsidR="001C5EA8" w:rsidRPr="001C5EA8">
        <w:rPr>
          <w:rFonts w:ascii="Times New Roman" w:hAnsi="Times New Roman"/>
          <w:noProof/>
          <w:sz w:val="24"/>
          <w:szCs w:val="24"/>
          <w:lang w:val="en-US"/>
        </w:rPr>
        <w:t xml:space="preserve">(Wilson </w:t>
      </w:r>
      <w:r w:rsidR="001C5EA8">
        <w:rPr>
          <w:rFonts w:ascii="Times New Roman" w:hAnsi="Times New Roman"/>
          <w:noProof/>
          <w:sz w:val="24"/>
          <w:szCs w:val="24"/>
          <w:lang w:val="en-US"/>
        </w:rPr>
        <w:t>et al.</w:t>
      </w:r>
      <w:r w:rsidR="001C5EA8" w:rsidRPr="001C5EA8">
        <w:rPr>
          <w:rFonts w:ascii="Times New Roman" w:hAnsi="Times New Roman"/>
          <w:noProof/>
          <w:sz w:val="24"/>
          <w:szCs w:val="24"/>
          <w:lang w:val="en-US"/>
        </w:rPr>
        <w:t xml:space="preserve"> 2002</w:t>
      </w:r>
      <w:r w:rsidR="001C5EA8">
        <w:rPr>
          <w:rFonts w:ascii="Times New Roman" w:hAnsi="Times New Roman"/>
          <w:noProof/>
          <w:sz w:val="24"/>
          <w:szCs w:val="24"/>
          <w:lang w:val="en-US"/>
        </w:rPr>
        <w:t>a,b</w:t>
      </w:r>
      <w:r w:rsidR="001C5EA8" w:rsidRPr="001C5EA8">
        <w:rPr>
          <w:rFonts w:ascii="Times New Roman" w:hAnsi="Times New Roman"/>
          <w:noProof/>
          <w:sz w:val="24"/>
          <w:szCs w:val="24"/>
          <w:lang w:val="en-US"/>
        </w:rPr>
        <w:t>)</w:t>
      </w:r>
      <w:r w:rsidR="00487FE4">
        <w:rPr>
          <w:rFonts w:ascii="Times New Roman" w:hAnsi="Times New Roman"/>
          <w:sz w:val="24"/>
          <w:szCs w:val="24"/>
        </w:rPr>
        <w:t xml:space="preserve">. </w:t>
      </w:r>
      <w:r w:rsidR="0017035B">
        <w:rPr>
          <w:rFonts w:ascii="Times New Roman" w:hAnsi="Times New Roman"/>
          <w:sz w:val="24"/>
          <w:szCs w:val="24"/>
        </w:rPr>
        <w:t xml:space="preserve">Sequence polymorphisms were </w:t>
      </w:r>
      <w:r w:rsidR="0017035B" w:rsidRPr="00DE0E88">
        <w:rPr>
          <w:rFonts w:ascii="Times New Roman" w:hAnsi="Times New Roman"/>
          <w:sz w:val="24"/>
          <w:szCs w:val="24"/>
        </w:rPr>
        <w:lastRenderedPageBreak/>
        <w:t>identified both in HVI and HVII</w:t>
      </w:r>
      <w:r w:rsidR="0017035B">
        <w:rPr>
          <w:rFonts w:ascii="Times New Roman" w:hAnsi="Times New Roman"/>
          <w:sz w:val="24"/>
          <w:szCs w:val="24"/>
        </w:rPr>
        <w:t xml:space="preserve"> in the D-loop region of </w:t>
      </w:r>
      <w:proofErr w:type="spellStart"/>
      <w:r w:rsidR="0017035B">
        <w:rPr>
          <w:rFonts w:ascii="Times New Roman" w:hAnsi="Times New Roman"/>
          <w:sz w:val="24"/>
          <w:szCs w:val="24"/>
        </w:rPr>
        <w:t>mtDNA</w:t>
      </w:r>
      <w:proofErr w:type="spellEnd"/>
      <w:r w:rsidR="0017035B" w:rsidRPr="00DE0E88">
        <w:rPr>
          <w:rFonts w:ascii="Times New Roman" w:hAnsi="Times New Roman"/>
          <w:sz w:val="24"/>
          <w:szCs w:val="24"/>
        </w:rPr>
        <w:t xml:space="preserve">. </w:t>
      </w:r>
      <w:r w:rsidR="00487FE4">
        <w:rPr>
          <w:rFonts w:ascii="Times New Roman" w:hAnsi="Times New Roman"/>
          <w:sz w:val="24"/>
          <w:szCs w:val="24"/>
        </w:rPr>
        <w:t xml:space="preserve">The determination of mutation types was done by comparing </w:t>
      </w:r>
      <w:r w:rsidR="007E2408">
        <w:rPr>
          <w:rFonts w:ascii="Times New Roman" w:hAnsi="Times New Roman"/>
          <w:sz w:val="24"/>
          <w:szCs w:val="24"/>
        </w:rPr>
        <w:t xml:space="preserve">the samples </w:t>
      </w:r>
      <w:r w:rsidR="00487FE4">
        <w:rPr>
          <w:rFonts w:ascii="Times New Roman" w:hAnsi="Times New Roman"/>
          <w:sz w:val="24"/>
          <w:szCs w:val="24"/>
        </w:rPr>
        <w:t xml:space="preserve">to the homolog D-loop sequence of </w:t>
      </w:r>
      <w:proofErr w:type="spellStart"/>
      <w:r w:rsidR="00487FE4">
        <w:rPr>
          <w:rFonts w:ascii="Times New Roman" w:hAnsi="Times New Roman"/>
          <w:sz w:val="24"/>
          <w:szCs w:val="24"/>
        </w:rPr>
        <w:t>rCRS</w:t>
      </w:r>
      <w:proofErr w:type="spellEnd"/>
      <w:r w:rsidR="00487FE4">
        <w:rPr>
          <w:rFonts w:ascii="Times New Roman" w:hAnsi="Times New Roman"/>
          <w:sz w:val="24"/>
          <w:szCs w:val="24"/>
        </w:rPr>
        <w:t xml:space="preserve"> (revised Cambridge Reference Sequence, NC_012920) by </w:t>
      </w:r>
      <w:r w:rsidR="001C5EA8" w:rsidRPr="001C5EA8">
        <w:rPr>
          <w:rFonts w:ascii="Times New Roman" w:hAnsi="Times New Roman"/>
          <w:noProof/>
          <w:sz w:val="24"/>
          <w:szCs w:val="24"/>
          <w:lang w:val="en-US"/>
        </w:rPr>
        <w:t xml:space="preserve">Andrews et al. </w:t>
      </w:r>
      <w:r w:rsidR="001C5EA8">
        <w:rPr>
          <w:rFonts w:ascii="Times New Roman" w:hAnsi="Times New Roman"/>
          <w:noProof/>
          <w:sz w:val="24"/>
          <w:szCs w:val="24"/>
          <w:lang w:val="en-US"/>
        </w:rPr>
        <w:t>(</w:t>
      </w:r>
      <w:r w:rsidR="001C5EA8" w:rsidRPr="001C5EA8">
        <w:rPr>
          <w:rFonts w:ascii="Times New Roman" w:hAnsi="Times New Roman"/>
          <w:noProof/>
          <w:sz w:val="24"/>
          <w:szCs w:val="24"/>
          <w:lang w:val="en-US"/>
        </w:rPr>
        <w:t>1999)</w:t>
      </w:r>
      <w:r w:rsidR="00487FE4">
        <w:rPr>
          <w:rFonts w:ascii="Times New Roman" w:hAnsi="Times New Roman"/>
          <w:sz w:val="24"/>
          <w:szCs w:val="24"/>
        </w:rPr>
        <w:t>. The comparison was also done with other homolog sequences</w:t>
      </w:r>
      <w:r w:rsidR="004C7E5E">
        <w:rPr>
          <w:rFonts w:ascii="Times New Roman" w:hAnsi="Times New Roman"/>
          <w:sz w:val="24"/>
          <w:szCs w:val="24"/>
        </w:rPr>
        <w:t xml:space="preserve"> stored</w:t>
      </w:r>
      <w:r w:rsidR="00487FE4">
        <w:rPr>
          <w:rFonts w:ascii="Times New Roman" w:hAnsi="Times New Roman"/>
          <w:sz w:val="24"/>
          <w:szCs w:val="24"/>
        </w:rPr>
        <w:t xml:space="preserve"> in </w:t>
      </w:r>
      <w:r w:rsidR="00487FE4" w:rsidRPr="00487FE4">
        <w:rPr>
          <w:rFonts w:ascii="Times New Roman" w:hAnsi="Times New Roman"/>
          <w:sz w:val="24"/>
          <w:szCs w:val="24"/>
        </w:rPr>
        <w:t>GenBank (</w:t>
      </w:r>
      <w:r w:rsidR="00487FE4" w:rsidRPr="00487FE4">
        <w:rPr>
          <w:rStyle w:val="Hyperlink"/>
          <w:rFonts w:ascii="Times New Roman" w:hAnsi="Times New Roman"/>
          <w:color w:val="auto"/>
          <w:sz w:val="24"/>
          <w:szCs w:val="24"/>
          <w:u w:val="none"/>
        </w:rPr>
        <w:t>http://www.ncbi.nlm.nih.gov/genbank/</w:t>
      </w:r>
      <w:r w:rsidR="00487FE4" w:rsidRPr="00487FE4">
        <w:rPr>
          <w:rFonts w:ascii="Times New Roman" w:hAnsi="Times New Roman"/>
          <w:sz w:val="24"/>
          <w:szCs w:val="24"/>
        </w:rPr>
        <w:t>)</w:t>
      </w:r>
      <w:r w:rsidR="00487FE4">
        <w:t xml:space="preserve"> </w:t>
      </w:r>
      <w:r w:rsidR="00487FE4">
        <w:rPr>
          <w:rFonts w:ascii="Times New Roman" w:hAnsi="Times New Roman"/>
          <w:sz w:val="24"/>
          <w:szCs w:val="24"/>
        </w:rPr>
        <w:t>notably for Asian (Japan, AF346989 and AF346990; Mongolia/China, AY255146 and JN857056; India, F</w:t>
      </w:r>
      <w:r w:rsidR="0004082A">
        <w:rPr>
          <w:rFonts w:ascii="Times New Roman" w:hAnsi="Times New Roman"/>
          <w:sz w:val="24"/>
          <w:szCs w:val="24"/>
        </w:rPr>
        <w:t>J</w:t>
      </w:r>
      <w:r w:rsidR="00487FE4">
        <w:rPr>
          <w:rFonts w:ascii="Times New Roman" w:hAnsi="Times New Roman"/>
          <w:sz w:val="24"/>
          <w:szCs w:val="24"/>
        </w:rPr>
        <w:t xml:space="preserve">383814 and </w:t>
      </w:r>
      <w:bookmarkStart w:id="1" w:name="_Hlk74164107"/>
      <w:r w:rsidR="00487FE4">
        <w:rPr>
          <w:rFonts w:ascii="Times New Roman" w:hAnsi="Times New Roman"/>
          <w:sz w:val="24"/>
          <w:szCs w:val="24"/>
        </w:rPr>
        <w:t>AY713976</w:t>
      </w:r>
      <w:bookmarkEnd w:id="1"/>
      <w:r w:rsidR="00487FE4">
        <w:rPr>
          <w:rFonts w:ascii="Times New Roman" w:hAnsi="Times New Roman"/>
          <w:sz w:val="24"/>
          <w:szCs w:val="24"/>
        </w:rPr>
        <w:t xml:space="preserve">; and </w:t>
      </w:r>
      <w:bookmarkStart w:id="2" w:name="_Hlk74164123"/>
      <w:r w:rsidR="00487FE4">
        <w:rPr>
          <w:rFonts w:ascii="Times New Roman" w:hAnsi="Times New Roman"/>
          <w:sz w:val="24"/>
          <w:szCs w:val="24"/>
        </w:rPr>
        <w:t>Thailand, FJ442939 and GU810079</w:t>
      </w:r>
      <w:bookmarkEnd w:id="2"/>
      <w:r w:rsidR="00487FE4">
        <w:rPr>
          <w:rFonts w:ascii="Times New Roman" w:hAnsi="Times New Roman"/>
          <w:sz w:val="24"/>
          <w:szCs w:val="24"/>
        </w:rPr>
        <w:t xml:space="preserve">), </w:t>
      </w:r>
      <w:bookmarkStart w:id="3" w:name="_Hlk74164163"/>
      <w:r w:rsidR="00487FE4">
        <w:rPr>
          <w:rFonts w:ascii="Times New Roman" w:hAnsi="Times New Roman"/>
          <w:sz w:val="24"/>
          <w:szCs w:val="24"/>
        </w:rPr>
        <w:t>East Europe</w:t>
      </w:r>
      <w:r w:rsidR="00B5530E">
        <w:rPr>
          <w:rFonts w:ascii="Times New Roman" w:hAnsi="Times New Roman"/>
          <w:sz w:val="24"/>
          <w:szCs w:val="24"/>
        </w:rPr>
        <w:t>an</w:t>
      </w:r>
      <w:r w:rsidR="00487FE4">
        <w:rPr>
          <w:rFonts w:ascii="Times New Roman" w:hAnsi="Times New Roman"/>
          <w:sz w:val="24"/>
          <w:szCs w:val="24"/>
        </w:rPr>
        <w:t xml:space="preserve"> (JF937679), </w:t>
      </w:r>
      <w:r w:rsidR="00B5530E">
        <w:rPr>
          <w:rFonts w:ascii="Times New Roman" w:hAnsi="Times New Roman"/>
          <w:sz w:val="24"/>
          <w:szCs w:val="24"/>
        </w:rPr>
        <w:t xml:space="preserve">Papua </w:t>
      </w:r>
      <w:r w:rsidR="00487FE4">
        <w:rPr>
          <w:rFonts w:ascii="Times New Roman" w:hAnsi="Times New Roman"/>
          <w:sz w:val="24"/>
          <w:szCs w:val="24"/>
        </w:rPr>
        <w:t>New Guinea</w:t>
      </w:r>
      <w:r w:rsidR="00B5530E">
        <w:rPr>
          <w:rFonts w:ascii="Times New Roman" w:hAnsi="Times New Roman"/>
          <w:sz w:val="24"/>
          <w:szCs w:val="24"/>
        </w:rPr>
        <w:t>n</w:t>
      </w:r>
      <w:r w:rsidR="00487FE4">
        <w:rPr>
          <w:rFonts w:ascii="Times New Roman" w:hAnsi="Times New Roman"/>
          <w:sz w:val="24"/>
          <w:szCs w:val="24"/>
        </w:rPr>
        <w:t xml:space="preserve"> (AY289092 and AY289083), and Africa</w:t>
      </w:r>
      <w:r w:rsidR="00B5530E">
        <w:rPr>
          <w:rFonts w:ascii="Times New Roman" w:hAnsi="Times New Roman"/>
          <w:sz w:val="24"/>
          <w:szCs w:val="24"/>
        </w:rPr>
        <w:t xml:space="preserve">n </w:t>
      </w:r>
      <w:r w:rsidR="00487FE4">
        <w:rPr>
          <w:rFonts w:ascii="Times New Roman" w:hAnsi="Times New Roman"/>
          <w:sz w:val="24"/>
          <w:szCs w:val="24"/>
        </w:rPr>
        <w:t>(D38112)</w:t>
      </w:r>
      <w:r w:rsidR="00B5530E">
        <w:rPr>
          <w:rFonts w:ascii="Times New Roman" w:hAnsi="Times New Roman"/>
          <w:sz w:val="24"/>
          <w:szCs w:val="24"/>
        </w:rPr>
        <w:t xml:space="preserve"> </w:t>
      </w:r>
      <w:bookmarkEnd w:id="3"/>
      <w:r w:rsidR="00B5530E">
        <w:rPr>
          <w:rFonts w:ascii="Times New Roman" w:hAnsi="Times New Roman"/>
          <w:sz w:val="24"/>
          <w:szCs w:val="24"/>
        </w:rPr>
        <w:t>populations.</w:t>
      </w:r>
      <w:r w:rsidR="00631F5C">
        <w:rPr>
          <w:rFonts w:ascii="Times New Roman" w:hAnsi="Times New Roman"/>
          <w:sz w:val="24"/>
          <w:szCs w:val="24"/>
        </w:rPr>
        <w:t xml:space="preserve"> Mutations found in only one individual are not counted.</w:t>
      </w:r>
    </w:p>
    <w:p w14:paraId="3536EFB8" w14:textId="77777777" w:rsidR="00AB6254" w:rsidRPr="00D71117" w:rsidRDefault="00AB6254" w:rsidP="00AB6254">
      <w:pPr>
        <w:spacing w:after="0" w:line="480" w:lineRule="auto"/>
        <w:jc w:val="both"/>
        <w:rPr>
          <w:rFonts w:ascii="Times New Roman" w:hAnsi="Times New Roman"/>
          <w:sz w:val="24"/>
          <w:szCs w:val="24"/>
        </w:rPr>
      </w:pPr>
    </w:p>
    <w:p w14:paraId="17972F5A" w14:textId="77777777" w:rsidR="00AB6254" w:rsidRDefault="00AB6254" w:rsidP="00AB6254">
      <w:pPr>
        <w:spacing w:after="0" w:line="480" w:lineRule="auto"/>
        <w:jc w:val="both"/>
        <w:rPr>
          <w:rFonts w:ascii="Times New Roman" w:hAnsi="Times New Roman"/>
          <w:b/>
          <w:sz w:val="24"/>
          <w:szCs w:val="24"/>
        </w:rPr>
      </w:pPr>
      <w:r w:rsidRPr="00D71117">
        <w:rPr>
          <w:rFonts w:ascii="Times New Roman" w:hAnsi="Times New Roman"/>
          <w:b/>
          <w:sz w:val="24"/>
          <w:szCs w:val="24"/>
        </w:rPr>
        <w:t>3. Results and Discussion</w:t>
      </w:r>
    </w:p>
    <w:p w14:paraId="423F2C08" w14:textId="0EA8AE72" w:rsidR="00CB6713" w:rsidRDefault="00D2313A" w:rsidP="00BF48F3">
      <w:pPr>
        <w:pStyle w:val="NormalWeb"/>
        <w:shd w:val="clear" w:color="auto" w:fill="FFFFFF"/>
        <w:spacing w:before="0" w:beforeAutospacing="0" w:after="0" w:afterAutospacing="0" w:line="480" w:lineRule="auto"/>
        <w:ind w:firstLine="720"/>
        <w:jc w:val="both"/>
        <w:rPr>
          <w:lang w:val="en-US"/>
        </w:rPr>
      </w:pPr>
      <w:r>
        <w:rPr>
          <w:lang w:val="en-US"/>
        </w:rPr>
        <w:t xml:space="preserve">D-loop sequence polymorphism was analyzed on position 16180 until 365 of the circular </w:t>
      </w:r>
      <w:proofErr w:type="spellStart"/>
      <w:r>
        <w:rPr>
          <w:lang w:val="en-US"/>
        </w:rPr>
        <w:t>mtDNA</w:t>
      </w:r>
      <w:proofErr w:type="spellEnd"/>
      <w:r>
        <w:rPr>
          <w:lang w:val="en-US"/>
        </w:rPr>
        <w:t xml:space="preserve"> with a total length of 824 base pairs.</w:t>
      </w:r>
      <w:r w:rsidR="00144870">
        <w:rPr>
          <w:lang w:val="en-US"/>
        </w:rPr>
        <w:t xml:space="preserve"> </w:t>
      </w:r>
      <w:r w:rsidR="00D908FE">
        <w:rPr>
          <w:lang w:val="en-US"/>
        </w:rPr>
        <w:t xml:space="preserve">The sequence analysis </w:t>
      </w:r>
      <w:r w:rsidR="00CB6713">
        <w:rPr>
          <w:lang w:val="en-US"/>
        </w:rPr>
        <w:t>was grouped into two positions of HVI and HVII</w:t>
      </w:r>
      <w:r w:rsidR="00040838">
        <w:rPr>
          <w:lang w:val="en-US"/>
        </w:rPr>
        <w:t xml:space="preserve"> regions</w:t>
      </w:r>
      <w:r w:rsidR="00CB6713">
        <w:rPr>
          <w:lang w:val="en-US"/>
        </w:rPr>
        <w:t>.</w:t>
      </w:r>
      <w:r w:rsidR="00C12650">
        <w:rPr>
          <w:lang w:val="en-US"/>
        </w:rPr>
        <w:t xml:space="preserve"> </w:t>
      </w:r>
      <w:r w:rsidR="00BF48F3">
        <w:rPr>
          <w:lang w:val="en-US"/>
        </w:rPr>
        <w:t xml:space="preserve">We found </w:t>
      </w:r>
      <w:r w:rsidR="00F85DDE">
        <w:rPr>
          <w:lang w:val="en-US"/>
        </w:rPr>
        <w:t>18</w:t>
      </w:r>
      <w:r w:rsidR="00A20168">
        <w:rPr>
          <w:lang w:val="en-US"/>
        </w:rPr>
        <w:t>1</w:t>
      </w:r>
      <w:r w:rsidR="00BF48F3">
        <w:rPr>
          <w:lang w:val="en-US"/>
        </w:rPr>
        <w:t xml:space="preserve"> variants</w:t>
      </w:r>
      <w:r w:rsidR="005062BF">
        <w:rPr>
          <w:lang w:val="en-US"/>
        </w:rPr>
        <w:t xml:space="preserve"> and 6</w:t>
      </w:r>
      <w:r w:rsidR="00A20168">
        <w:rPr>
          <w:lang w:val="en-US"/>
        </w:rPr>
        <w:t>8</w:t>
      </w:r>
      <w:r w:rsidR="005062BF">
        <w:rPr>
          <w:lang w:val="en-US"/>
        </w:rPr>
        <w:t xml:space="preserve"> multiallelic positions</w:t>
      </w:r>
      <w:r w:rsidR="00BF48F3">
        <w:rPr>
          <w:lang w:val="en-US"/>
        </w:rPr>
        <w:t xml:space="preserve"> following alignment of the raw sequence data. After rejecting variants found in only one individual, the type</w:t>
      </w:r>
      <w:r w:rsidR="00E41992">
        <w:rPr>
          <w:lang w:val="en-US"/>
        </w:rPr>
        <w:t>s</w:t>
      </w:r>
      <w:r w:rsidR="00BF48F3">
        <w:rPr>
          <w:lang w:val="en-US"/>
        </w:rPr>
        <w:t xml:space="preserve"> of mutation </w:t>
      </w:r>
      <w:r w:rsidR="00E41992">
        <w:rPr>
          <w:lang w:val="en-US"/>
        </w:rPr>
        <w:t xml:space="preserve">in HVI and HVII regions were </w:t>
      </w:r>
      <w:r w:rsidR="00BF48F3">
        <w:rPr>
          <w:lang w:val="en-US"/>
        </w:rPr>
        <w:t xml:space="preserve">confirmed for </w:t>
      </w:r>
      <w:r w:rsidR="00B96DE9">
        <w:rPr>
          <w:lang w:val="en-US"/>
        </w:rPr>
        <w:t>79</w:t>
      </w:r>
      <w:r w:rsidR="00C12650">
        <w:rPr>
          <w:lang w:val="en-US"/>
        </w:rPr>
        <w:t xml:space="preserve"> and </w:t>
      </w:r>
      <w:r w:rsidR="00A1443F">
        <w:rPr>
          <w:lang w:val="en-US"/>
        </w:rPr>
        <w:t>9</w:t>
      </w:r>
      <w:r w:rsidR="00676AB0">
        <w:rPr>
          <w:lang w:val="en-US"/>
        </w:rPr>
        <w:t>1</w:t>
      </w:r>
      <w:r w:rsidR="00C12650">
        <w:rPr>
          <w:lang w:val="en-US"/>
        </w:rPr>
        <w:t xml:space="preserve"> SNPs, respectively</w:t>
      </w:r>
      <w:r w:rsidR="00BF48F3">
        <w:rPr>
          <w:lang w:val="en-US"/>
        </w:rPr>
        <w:t xml:space="preserve"> (Table 1)</w:t>
      </w:r>
      <w:r w:rsidR="00C12650">
        <w:rPr>
          <w:lang w:val="en-US"/>
        </w:rPr>
        <w:t>.</w:t>
      </w:r>
      <w:r w:rsidR="00EB488F">
        <w:rPr>
          <w:lang w:val="en-US"/>
        </w:rPr>
        <w:t xml:space="preserve"> </w:t>
      </w:r>
      <w:r w:rsidR="000D6EBA">
        <w:rPr>
          <w:lang w:val="en-US"/>
        </w:rPr>
        <w:t xml:space="preserve">Sequence </w:t>
      </w:r>
      <w:r w:rsidR="00B63AD5">
        <w:rPr>
          <w:lang w:val="en-US"/>
        </w:rPr>
        <w:t xml:space="preserve">polymorphism </w:t>
      </w:r>
      <w:r w:rsidR="00F74189">
        <w:rPr>
          <w:lang w:val="en-US"/>
        </w:rPr>
        <w:t>per b</w:t>
      </w:r>
      <w:r w:rsidR="00CC4FCF">
        <w:rPr>
          <w:lang w:val="en-US"/>
        </w:rPr>
        <w:t xml:space="preserve">ase </w:t>
      </w:r>
      <w:r w:rsidR="00B63AD5">
        <w:rPr>
          <w:lang w:val="en-US"/>
        </w:rPr>
        <w:t xml:space="preserve">were </w:t>
      </w:r>
      <w:r w:rsidR="00CC4FCF">
        <w:rPr>
          <w:lang w:val="en-US"/>
        </w:rPr>
        <w:t xml:space="preserve">slightly </w:t>
      </w:r>
      <w:r w:rsidR="00B63AD5">
        <w:rPr>
          <w:lang w:val="en-US"/>
        </w:rPr>
        <w:t>higher in HV</w:t>
      </w:r>
      <w:r w:rsidR="00676AB0">
        <w:rPr>
          <w:lang w:val="en-US"/>
        </w:rPr>
        <w:t>I</w:t>
      </w:r>
      <w:r w:rsidR="00B63AD5">
        <w:rPr>
          <w:lang w:val="en-US"/>
        </w:rPr>
        <w:t xml:space="preserve">I </w:t>
      </w:r>
      <w:r w:rsidR="00CC4FCF">
        <w:rPr>
          <w:lang w:val="en-US"/>
        </w:rPr>
        <w:t>(0</w:t>
      </w:r>
      <w:r w:rsidR="00C9326A">
        <w:rPr>
          <w:lang w:val="en-US"/>
        </w:rPr>
        <w:t>.</w:t>
      </w:r>
      <w:r w:rsidR="00676AB0">
        <w:rPr>
          <w:lang w:val="en-US"/>
        </w:rPr>
        <w:t>2593</w:t>
      </w:r>
      <w:r w:rsidR="00CC4FCF">
        <w:rPr>
          <w:lang w:val="en-US"/>
        </w:rPr>
        <w:t xml:space="preserve">) </w:t>
      </w:r>
      <w:r w:rsidR="00B63AD5">
        <w:rPr>
          <w:lang w:val="en-US"/>
        </w:rPr>
        <w:t>than HVI</w:t>
      </w:r>
      <w:r w:rsidR="00CC4FCF">
        <w:rPr>
          <w:lang w:val="en-US"/>
        </w:rPr>
        <w:t xml:space="preserve"> (0.</w:t>
      </w:r>
      <w:r w:rsidR="00676AB0">
        <w:rPr>
          <w:lang w:val="en-US"/>
        </w:rPr>
        <w:t>2095</w:t>
      </w:r>
      <w:r w:rsidR="00CC4FCF">
        <w:rPr>
          <w:lang w:val="en-US"/>
        </w:rPr>
        <w:t>)</w:t>
      </w:r>
      <w:r w:rsidR="00B63AD5">
        <w:rPr>
          <w:lang w:val="en-US"/>
        </w:rPr>
        <w:t xml:space="preserve">. </w:t>
      </w:r>
      <w:r w:rsidR="00EB488F">
        <w:rPr>
          <w:lang w:val="en-US"/>
        </w:rPr>
        <w:t xml:space="preserve">Transitions </w:t>
      </w:r>
      <w:r w:rsidR="00676AB0">
        <w:rPr>
          <w:lang w:val="en-US"/>
        </w:rPr>
        <w:t>(</w:t>
      </w:r>
      <w:r w:rsidR="00CC004F">
        <w:rPr>
          <w:lang w:val="en-US"/>
        </w:rPr>
        <w:t xml:space="preserve">51.8%) </w:t>
      </w:r>
      <w:r w:rsidR="00EB488F">
        <w:rPr>
          <w:lang w:val="en-US"/>
        </w:rPr>
        <w:t>are more frequent than other types of mutation</w:t>
      </w:r>
      <w:r w:rsidR="00CC004F">
        <w:rPr>
          <w:lang w:val="en-US"/>
        </w:rPr>
        <w:t xml:space="preserve"> (transversion 37.1%; insertion 7.1%; </w:t>
      </w:r>
      <w:r w:rsidR="00805ED4">
        <w:rPr>
          <w:lang w:val="en-US"/>
        </w:rPr>
        <w:t>deletion 4.1%)</w:t>
      </w:r>
      <w:r w:rsidR="00EB488F">
        <w:rPr>
          <w:lang w:val="en-US"/>
        </w:rPr>
        <w:t>.</w:t>
      </w:r>
      <w:r w:rsidR="005E45D0">
        <w:rPr>
          <w:lang w:val="en-US"/>
        </w:rPr>
        <w:t xml:space="preserve"> </w:t>
      </w:r>
      <w:r w:rsidR="008162FD">
        <w:rPr>
          <w:lang w:val="en-US"/>
        </w:rPr>
        <w:t>As found in coding regions, transitions are favored several folds over transversion but the evolutionary basis for conservative protein selection is not large enough</w:t>
      </w:r>
      <w:r w:rsidR="00E120BF">
        <w:rPr>
          <w:lang w:val="en-US"/>
        </w:rPr>
        <w:t xml:space="preserve"> </w:t>
      </w:r>
      <w:r w:rsidR="004053E4">
        <w:rPr>
          <w:noProof/>
          <w:lang w:val="en-US"/>
        </w:rPr>
        <w:t>(Stoltzfus &amp; Norris 2015)</w:t>
      </w:r>
      <w:r w:rsidR="008162FD">
        <w:rPr>
          <w:lang w:val="en-US"/>
        </w:rPr>
        <w:t>.</w:t>
      </w:r>
    </w:p>
    <w:p w14:paraId="15A8FE30" w14:textId="32331193" w:rsidR="00632E59" w:rsidRPr="00632E59" w:rsidRDefault="00632E59" w:rsidP="00632E59">
      <w:pPr>
        <w:pStyle w:val="NormalWeb"/>
        <w:shd w:val="clear" w:color="auto" w:fill="FFFFFF"/>
        <w:spacing w:before="0" w:beforeAutospacing="0" w:after="0" w:afterAutospacing="0" w:line="480" w:lineRule="auto"/>
        <w:jc w:val="both"/>
        <w:rPr>
          <w:lang w:val="en-US"/>
        </w:rPr>
      </w:pPr>
      <w:r w:rsidRPr="00632E59">
        <w:rPr>
          <w:b/>
          <w:lang w:val="en-US"/>
        </w:rPr>
        <w:t>Table 1.</w:t>
      </w:r>
      <w:r w:rsidRPr="00632E59">
        <w:rPr>
          <w:lang w:val="en-US"/>
        </w:rPr>
        <w:t xml:space="preserve"> </w:t>
      </w:r>
      <w:r w:rsidRPr="00632E59">
        <w:rPr>
          <w:rFonts w:eastAsiaTheme="minorHAnsi"/>
        </w:rPr>
        <w:t>Target regions used in this study and the number of SNPs</w:t>
      </w:r>
    </w:p>
    <w:tbl>
      <w:tblPr>
        <w:tblStyle w:val="UnresolvedMention"/>
        <w:tblW w:w="9067" w:type="dxa"/>
        <w:tblBorders>
          <w:top w:val="single" w:sz="4" w:space="0" w:color="auto"/>
          <w:bottom w:val="single" w:sz="4" w:space="0" w:color="auto"/>
        </w:tblBorders>
        <w:tblLayout w:type="fixed"/>
        <w:tblLook w:val="04A0" w:firstRow="1" w:lastRow="0" w:firstColumn="1" w:lastColumn="0" w:noHBand="0" w:noVBand="1"/>
      </w:tblPr>
      <w:tblGrid>
        <w:gridCol w:w="1129"/>
        <w:gridCol w:w="1136"/>
        <w:gridCol w:w="1134"/>
        <w:gridCol w:w="991"/>
        <w:gridCol w:w="941"/>
        <w:gridCol w:w="1418"/>
        <w:gridCol w:w="708"/>
        <w:gridCol w:w="709"/>
        <w:gridCol w:w="901"/>
      </w:tblGrid>
      <w:tr w:rsidR="005C02F0" w14:paraId="21F47E0D" w14:textId="32616D52" w:rsidTr="001A144A">
        <w:tc>
          <w:tcPr>
            <w:tcW w:w="1129" w:type="dxa"/>
            <w:tcBorders>
              <w:top w:val="single" w:sz="4" w:space="0" w:color="auto"/>
              <w:bottom w:val="single" w:sz="4" w:space="0" w:color="auto"/>
            </w:tcBorders>
            <w:vAlign w:val="center"/>
          </w:tcPr>
          <w:p w14:paraId="4918B5A3" w14:textId="4CBDA7BB" w:rsidR="005C02F0" w:rsidRDefault="008831A2" w:rsidP="005C02F0">
            <w:pPr>
              <w:pStyle w:val="NormalWeb"/>
              <w:spacing w:before="0" w:beforeAutospacing="0" w:after="0" w:afterAutospacing="0" w:line="480" w:lineRule="auto"/>
              <w:jc w:val="center"/>
              <w:rPr>
                <w:color w:val="000000"/>
              </w:rPr>
            </w:pPr>
            <w:r>
              <w:rPr>
                <w:color w:val="000000"/>
              </w:rPr>
              <w:t>Region</w:t>
            </w:r>
          </w:p>
        </w:tc>
        <w:tc>
          <w:tcPr>
            <w:tcW w:w="1136" w:type="dxa"/>
            <w:tcBorders>
              <w:top w:val="single" w:sz="4" w:space="0" w:color="auto"/>
              <w:bottom w:val="single" w:sz="4" w:space="0" w:color="auto"/>
            </w:tcBorders>
            <w:vAlign w:val="center"/>
          </w:tcPr>
          <w:p w14:paraId="2E344EEE" w14:textId="756EEB71" w:rsidR="005C02F0" w:rsidRDefault="005C02F0" w:rsidP="005C02F0">
            <w:pPr>
              <w:pStyle w:val="NormalWeb"/>
              <w:spacing w:before="0" w:beforeAutospacing="0" w:after="0" w:afterAutospacing="0" w:line="480" w:lineRule="auto"/>
              <w:jc w:val="center"/>
              <w:rPr>
                <w:color w:val="000000"/>
              </w:rPr>
            </w:pPr>
            <w:r>
              <w:rPr>
                <w:color w:val="000000"/>
              </w:rPr>
              <w:t xml:space="preserve">Base </w:t>
            </w:r>
            <w:r w:rsidR="008831A2">
              <w:rPr>
                <w:color w:val="000000"/>
              </w:rPr>
              <w:t>Position</w:t>
            </w:r>
            <w:r>
              <w:rPr>
                <w:color w:val="000000"/>
              </w:rPr>
              <w:t>*</w:t>
            </w:r>
          </w:p>
        </w:tc>
        <w:tc>
          <w:tcPr>
            <w:tcW w:w="1134" w:type="dxa"/>
            <w:tcBorders>
              <w:top w:val="single" w:sz="4" w:space="0" w:color="auto"/>
              <w:bottom w:val="single" w:sz="4" w:space="0" w:color="auto"/>
            </w:tcBorders>
            <w:vAlign w:val="center"/>
          </w:tcPr>
          <w:p w14:paraId="2F80B7DC" w14:textId="067E1690" w:rsidR="005C02F0" w:rsidRDefault="005C02F0" w:rsidP="005C02F0">
            <w:pPr>
              <w:pStyle w:val="NormalWeb"/>
              <w:spacing w:before="0" w:beforeAutospacing="0" w:after="0" w:afterAutospacing="0" w:line="480" w:lineRule="auto"/>
              <w:jc w:val="center"/>
              <w:rPr>
                <w:color w:val="000000"/>
              </w:rPr>
            </w:pPr>
            <w:r>
              <w:rPr>
                <w:color w:val="000000"/>
              </w:rPr>
              <w:t>Number of SNPs</w:t>
            </w:r>
          </w:p>
        </w:tc>
        <w:tc>
          <w:tcPr>
            <w:tcW w:w="991" w:type="dxa"/>
            <w:tcBorders>
              <w:top w:val="single" w:sz="4" w:space="0" w:color="auto"/>
              <w:bottom w:val="single" w:sz="4" w:space="0" w:color="auto"/>
            </w:tcBorders>
            <w:vAlign w:val="center"/>
          </w:tcPr>
          <w:p w14:paraId="44F2A4E3" w14:textId="328BC8F6" w:rsidR="005C02F0" w:rsidRDefault="006F436F" w:rsidP="005C02F0">
            <w:pPr>
              <w:pStyle w:val="NormalWeb"/>
              <w:spacing w:before="0" w:beforeAutospacing="0" w:after="0" w:afterAutospacing="0" w:line="480" w:lineRule="auto"/>
              <w:jc w:val="center"/>
              <w:rPr>
                <w:color w:val="000000"/>
              </w:rPr>
            </w:pPr>
            <w:r>
              <w:rPr>
                <w:color w:val="000000"/>
              </w:rPr>
              <w:t>Region Size</w:t>
            </w:r>
          </w:p>
        </w:tc>
        <w:tc>
          <w:tcPr>
            <w:tcW w:w="941" w:type="dxa"/>
            <w:tcBorders>
              <w:top w:val="single" w:sz="4" w:space="0" w:color="auto"/>
              <w:bottom w:val="single" w:sz="4" w:space="0" w:color="auto"/>
            </w:tcBorders>
            <w:vAlign w:val="center"/>
          </w:tcPr>
          <w:p w14:paraId="781A3F1F" w14:textId="5F39BC1E" w:rsidR="005C02F0" w:rsidRDefault="005C02F0" w:rsidP="005C02F0">
            <w:pPr>
              <w:pStyle w:val="NormalWeb"/>
              <w:spacing w:before="0" w:beforeAutospacing="0" w:after="0" w:afterAutospacing="0" w:line="480" w:lineRule="auto"/>
              <w:jc w:val="center"/>
              <w:rPr>
                <w:color w:val="000000"/>
              </w:rPr>
            </w:pPr>
            <w:r>
              <w:rPr>
                <w:color w:val="000000"/>
              </w:rPr>
              <w:t>SNPs per base</w:t>
            </w:r>
          </w:p>
        </w:tc>
        <w:tc>
          <w:tcPr>
            <w:tcW w:w="1418" w:type="dxa"/>
            <w:tcBorders>
              <w:top w:val="single" w:sz="4" w:space="0" w:color="auto"/>
              <w:bottom w:val="single" w:sz="4" w:space="0" w:color="auto"/>
            </w:tcBorders>
            <w:vAlign w:val="center"/>
          </w:tcPr>
          <w:p w14:paraId="1E5C7EE4" w14:textId="6E5BB795" w:rsidR="005C02F0" w:rsidRDefault="005C02F0" w:rsidP="005C02F0">
            <w:pPr>
              <w:pStyle w:val="NormalWeb"/>
              <w:spacing w:before="0" w:beforeAutospacing="0" w:after="0" w:afterAutospacing="0" w:line="480" w:lineRule="auto"/>
              <w:jc w:val="center"/>
              <w:rPr>
                <w:color w:val="000000"/>
              </w:rPr>
            </w:pPr>
            <w:r>
              <w:rPr>
                <w:color w:val="000000"/>
              </w:rPr>
              <w:t>Multiallelic SNPs</w:t>
            </w:r>
          </w:p>
        </w:tc>
        <w:tc>
          <w:tcPr>
            <w:tcW w:w="708" w:type="dxa"/>
            <w:tcBorders>
              <w:top w:val="single" w:sz="4" w:space="0" w:color="auto"/>
              <w:bottom w:val="single" w:sz="4" w:space="0" w:color="auto"/>
            </w:tcBorders>
            <w:vAlign w:val="center"/>
          </w:tcPr>
          <w:p w14:paraId="1D4ECF7B" w14:textId="0E58AECA" w:rsidR="005C02F0" w:rsidRDefault="005C02F0" w:rsidP="005C02F0">
            <w:pPr>
              <w:pStyle w:val="NormalWeb"/>
              <w:spacing w:before="0" w:beforeAutospacing="0" w:after="0" w:afterAutospacing="0" w:line="480" w:lineRule="auto"/>
              <w:jc w:val="center"/>
              <w:rPr>
                <w:color w:val="000000"/>
              </w:rPr>
            </w:pPr>
            <w:r>
              <w:rPr>
                <w:color w:val="000000"/>
              </w:rPr>
              <w:t>TS</w:t>
            </w:r>
            <w:r w:rsidR="008831A2">
              <w:rPr>
                <w:color w:val="000000"/>
              </w:rPr>
              <w:t>*</w:t>
            </w:r>
          </w:p>
        </w:tc>
        <w:tc>
          <w:tcPr>
            <w:tcW w:w="709" w:type="dxa"/>
            <w:tcBorders>
              <w:top w:val="single" w:sz="4" w:space="0" w:color="auto"/>
              <w:bottom w:val="single" w:sz="4" w:space="0" w:color="auto"/>
            </w:tcBorders>
            <w:vAlign w:val="center"/>
          </w:tcPr>
          <w:p w14:paraId="3837C882" w14:textId="61851C24" w:rsidR="005C02F0" w:rsidRDefault="005C02F0" w:rsidP="005C02F0">
            <w:pPr>
              <w:pStyle w:val="NormalWeb"/>
              <w:spacing w:before="0" w:beforeAutospacing="0" w:after="0" w:afterAutospacing="0" w:line="480" w:lineRule="auto"/>
              <w:jc w:val="center"/>
              <w:rPr>
                <w:color w:val="000000"/>
              </w:rPr>
            </w:pPr>
            <w:r>
              <w:rPr>
                <w:color w:val="000000"/>
              </w:rPr>
              <w:t>TV</w:t>
            </w:r>
            <w:r w:rsidR="008831A2">
              <w:rPr>
                <w:color w:val="000000"/>
              </w:rPr>
              <w:t>*</w:t>
            </w:r>
          </w:p>
        </w:tc>
        <w:tc>
          <w:tcPr>
            <w:tcW w:w="901" w:type="dxa"/>
            <w:tcBorders>
              <w:top w:val="single" w:sz="4" w:space="0" w:color="auto"/>
              <w:bottom w:val="single" w:sz="4" w:space="0" w:color="auto"/>
            </w:tcBorders>
            <w:vAlign w:val="center"/>
          </w:tcPr>
          <w:p w14:paraId="5EABA925" w14:textId="14B3AA2D" w:rsidR="005C02F0" w:rsidRDefault="005C02F0" w:rsidP="005C02F0">
            <w:pPr>
              <w:pStyle w:val="NormalWeb"/>
              <w:spacing w:before="0" w:beforeAutospacing="0" w:after="0" w:afterAutospacing="0" w:line="480" w:lineRule="auto"/>
              <w:jc w:val="center"/>
              <w:rPr>
                <w:color w:val="000000"/>
              </w:rPr>
            </w:pPr>
            <w:r>
              <w:rPr>
                <w:color w:val="000000"/>
              </w:rPr>
              <w:t>Indel</w:t>
            </w:r>
            <w:r w:rsidR="008831A2">
              <w:rPr>
                <w:color w:val="000000"/>
              </w:rPr>
              <w:t>*</w:t>
            </w:r>
          </w:p>
        </w:tc>
      </w:tr>
      <w:tr w:rsidR="005C02F0" w14:paraId="09515B2E" w14:textId="7A84DFC8" w:rsidTr="001A144A">
        <w:tc>
          <w:tcPr>
            <w:tcW w:w="1129" w:type="dxa"/>
            <w:tcBorders>
              <w:top w:val="single" w:sz="4" w:space="0" w:color="auto"/>
            </w:tcBorders>
          </w:tcPr>
          <w:p w14:paraId="3B9480E1" w14:textId="2C9A8CE5" w:rsidR="005C02F0" w:rsidRDefault="005C02F0" w:rsidP="00AB6254">
            <w:pPr>
              <w:pStyle w:val="NormalWeb"/>
              <w:spacing w:before="0" w:beforeAutospacing="0" w:after="0" w:afterAutospacing="0" w:line="480" w:lineRule="auto"/>
              <w:jc w:val="both"/>
              <w:rPr>
                <w:color w:val="000000"/>
              </w:rPr>
            </w:pPr>
            <w:r>
              <w:rPr>
                <w:color w:val="000000"/>
              </w:rPr>
              <w:lastRenderedPageBreak/>
              <w:t>HVI</w:t>
            </w:r>
          </w:p>
        </w:tc>
        <w:tc>
          <w:tcPr>
            <w:tcW w:w="1136" w:type="dxa"/>
            <w:tcBorders>
              <w:top w:val="single" w:sz="4" w:space="0" w:color="auto"/>
            </w:tcBorders>
          </w:tcPr>
          <w:p w14:paraId="45A9F123" w14:textId="687ED49E" w:rsidR="005C02F0" w:rsidRPr="006F436F" w:rsidRDefault="006F436F" w:rsidP="000A2C9E">
            <w:pPr>
              <w:pStyle w:val="NormalWeb"/>
              <w:spacing w:before="0" w:beforeAutospacing="0" w:after="0" w:afterAutospacing="0" w:line="480" w:lineRule="auto"/>
              <w:jc w:val="center"/>
              <w:rPr>
                <w:color w:val="000000"/>
                <w:lang w:val="en-US"/>
              </w:rPr>
            </w:pPr>
            <w:r>
              <w:rPr>
                <w:lang w:val="en-US"/>
              </w:rPr>
              <w:t>1619</w:t>
            </w:r>
            <w:r w:rsidR="00BE7C7F">
              <w:rPr>
                <w:lang w:val="en-US"/>
              </w:rPr>
              <w:t>2</w:t>
            </w:r>
            <w:r>
              <w:rPr>
                <w:lang w:val="en-US"/>
              </w:rPr>
              <w:t>-165</w:t>
            </w:r>
            <w:r w:rsidR="00BE7C7F">
              <w:rPr>
                <w:lang w:val="en-US"/>
              </w:rPr>
              <w:t>6</w:t>
            </w:r>
            <w:r>
              <w:rPr>
                <w:lang w:val="en-US"/>
              </w:rPr>
              <w:t>8</w:t>
            </w:r>
          </w:p>
        </w:tc>
        <w:tc>
          <w:tcPr>
            <w:tcW w:w="1134" w:type="dxa"/>
            <w:tcBorders>
              <w:top w:val="single" w:sz="4" w:space="0" w:color="auto"/>
            </w:tcBorders>
          </w:tcPr>
          <w:p w14:paraId="4E3651BD" w14:textId="74E4C874" w:rsidR="005C02F0" w:rsidRDefault="00BE7C7F" w:rsidP="000A2C9E">
            <w:pPr>
              <w:pStyle w:val="NormalWeb"/>
              <w:spacing w:before="0" w:beforeAutospacing="0" w:after="0" w:afterAutospacing="0" w:line="480" w:lineRule="auto"/>
              <w:jc w:val="center"/>
              <w:rPr>
                <w:color w:val="000000"/>
              </w:rPr>
            </w:pPr>
            <w:r>
              <w:rPr>
                <w:color w:val="000000"/>
              </w:rPr>
              <w:t>79</w:t>
            </w:r>
          </w:p>
        </w:tc>
        <w:tc>
          <w:tcPr>
            <w:tcW w:w="991" w:type="dxa"/>
            <w:tcBorders>
              <w:top w:val="single" w:sz="4" w:space="0" w:color="auto"/>
            </w:tcBorders>
          </w:tcPr>
          <w:p w14:paraId="1287420E" w14:textId="4792813C" w:rsidR="005C02F0" w:rsidRDefault="006F436F" w:rsidP="000A2C9E">
            <w:pPr>
              <w:pStyle w:val="NormalWeb"/>
              <w:spacing w:before="0" w:beforeAutospacing="0" w:after="0" w:afterAutospacing="0" w:line="480" w:lineRule="auto"/>
              <w:jc w:val="center"/>
              <w:rPr>
                <w:color w:val="000000"/>
              </w:rPr>
            </w:pPr>
            <w:r>
              <w:rPr>
                <w:color w:val="000000"/>
              </w:rPr>
              <w:t>3</w:t>
            </w:r>
            <w:r w:rsidR="00BE7C7F">
              <w:rPr>
                <w:color w:val="000000"/>
              </w:rPr>
              <w:t>77</w:t>
            </w:r>
          </w:p>
        </w:tc>
        <w:tc>
          <w:tcPr>
            <w:tcW w:w="941" w:type="dxa"/>
            <w:tcBorders>
              <w:top w:val="single" w:sz="4" w:space="0" w:color="auto"/>
            </w:tcBorders>
          </w:tcPr>
          <w:p w14:paraId="14EAA890" w14:textId="1BDC8664" w:rsidR="005C02F0" w:rsidRDefault="006F436F" w:rsidP="000A2C9E">
            <w:pPr>
              <w:pStyle w:val="NormalWeb"/>
              <w:spacing w:before="0" w:beforeAutospacing="0" w:after="0" w:afterAutospacing="0" w:line="480" w:lineRule="auto"/>
              <w:jc w:val="center"/>
              <w:rPr>
                <w:color w:val="000000"/>
              </w:rPr>
            </w:pPr>
            <w:r>
              <w:rPr>
                <w:color w:val="000000"/>
              </w:rPr>
              <w:t>0.</w:t>
            </w:r>
            <w:r w:rsidR="00BE7C7F">
              <w:rPr>
                <w:color w:val="000000"/>
              </w:rPr>
              <w:t>2095</w:t>
            </w:r>
          </w:p>
        </w:tc>
        <w:tc>
          <w:tcPr>
            <w:tcW w:w="1418" w:type="dxa"/>
            <w:tcBorders>
              <w:top w:val="single" w:sz="4" w:space="0" w:color="auto"/>
            </w:tcBorders>
          </w:tcPr>
          <w:p w14:paraId="132245B7" w14:textId="4494C940" w:rsidR="005C02F0" w:rsidRDefault="00F033D2" w:rsidP="000A2C9E">
            <w:pPr>
              <w:pStyle w:val="NormalWeb"/>
              <w:spacing w:before="0" w:beforeAutospacing="0" w:after="0" w:afterAutospacing="0" w:line="480" w:lineRule="auto"/>
              <w:jc w:val="center"/>
              <w:rPr>
                <w:color w:val="000000"/>
              </w:rPr>
            </w:pPr>
            <w:r>
              <w:rPr>
                <w:color w:val="000000"/>
              </w:rPr>
              <w:t>5</w:t>
            </w:r>
          </w:p>
        </w:tc>
        <w:tc>
          <w:tcPr>
            <w:tcW w:w="708" w:type="dxa"/>
            <w:tcBorders>
              <w:top w:val="single" w:sz="4" w:space="0" w:color="auto"/>
            </w:tcBorders>
          </w:tcPr>
          <w:p w14:paraId="38442A81" w14:textId="55EBF9FA" w:rsidR="005C02F0" w:rsidRDefault="00BE7C7F" w:rsidP="000A2C9E">
            <w:pPr>
              <w:pStyle w:val="NormalWeb"/>
              <w:spacing w:before="0" w:beforeAutospacing="0" w:after="0" w:afterAutospacing="0" w:line="480" w:lineRule="auto"/>
              <w:jc w:val="center"/>
              <w:rPr>
                <w:color w:val="000000"/>
              </w:rPr>
            </w:pPr>
            <w:r>
              <w:rPr>
                <w:color w:val="000000"/>
              </w:rPr>
              <w:t>53</w:t>
            </w:r>
          </w:p>
        </w:tc>
        <w:tc>
          <w:tcPr>
            <w:tcW w:w="709" w:type="dxa"/>
            <w:tcBorders>
              <w:top w:val="single" w:sz="4" w:space="0" w:color="auto"/>
            </w:tcBorders>
          </w:tcPr>
          <w:p w14:paraId="4E673542" w14:textId="3D939854" w:rsidR="005C02F0" w:rsidRDefault="005C02F0" w:rsidP="000A2C9E">
            <w:pPr>
              <w:pStyle w:val="NormalWeb"/>
              <w:spacing w:before="0" w:beforeAutospacing="0" w:after="0" w:afterAutospacing="0" w:line="480" w:lineRule="auto"/>
              <w:jc w:val="center"/>
              <w:rPr>
                <w:color w:val="000000"/>
              </w:rPr>
            </w:pPr>
            <w:r>
              <w:rPr>
                <w:color w:val="000000"/>
              </w:rPr>
              <w:t>2</w:t>
            </w:r>
            <w:r w:rsidR="00B76837">
              <w:rPr>
                <w:color w:val="000000"/>
              </w:rPr>
              <w:t>4</w:t>
            </w:r>
          </w:p>
        </w:tc>
        <w:tc>
          <w:tcPr>
            <w:tcW w:w="901" w:type="dxa"/>
            <w:tcBorders>
              <w:top w:val="single" w:sz="4" w:space="0" w:color="auto"/>
            </w:tcBorders>
          </w:tcPr>
          <w:p w14:paraId="5689F8B6" w14:textId="4F3B8BAC" w:rsidR="005C02F0" w:rsidRDefault="00E90BAA" w:rsidP="000A2C9E">
            <w:pPr>
              <w:pStyle w:val="NormalWeb"/>
              <w:spacing w:before="0" w:beforeAutospacing="0" w:after="0" w:afterAutospacing="0" w:line="480" w:lineRule="auto"/>
              <w:jc w:val="center"/>
              <w:rPr>
                <w:color w:val="000000"/>
              </w:rPr>
            </w:pPr>
            <w:r>
              <w:rPr>
                <w:color w:val="000000"/>
              </w:rPr>
              <w:t>2</w:t>
            </w:r>
          </w:p>
        </w:tc>
      </w:tr>
      <w:tr w:rsidR="005C02F0" w14:paraId="363EE4CB" w14:textId="06173E1B" w:rsidTr="001A144A">
        <w:tc>
          <w:tcPr>
            <w:tcW w:w="1129" w:type="dxa"/>
          </w:tcPr>
          <w:p w14:paraId="1123B666" w14:textId="2487B408" w:rsidR="005C02F0" w:rsidRDefault="005C02F0" w:rsidP="00AB6254">
            <w:pPr>
              <w:pStyle w:val="NormalWeb"/>
              <w:spacing w:before="0" w:beforeAutospacing="0" w:after="0" w:afterAutospacing="0" w:line="480" w:lineRule="auto"/>
              <w:jc w:val="both"/>
              <w:rPr>
                <w:color w:val="000000"/>
              </w:rPr>
            </w:pPr>
            <w:r>
              <w:rPr>
                <w:color w:val="000000"/>
              </w:rPr>
              <w:t>HVII</w:t>
            </w:r>
          </w:p>
        </w:tc>
        <w:tc>
          <w:tcPr>
            <w:tcW w:w="1136" w:type="dxa"/>
          </w:tcPr>
          <w:p w14:paraId="17FC31A2" w14:textId="6F7B1227" w:rsidR="005C02F0" w:rsidRDefault="006F436F" w:rsidP="000A2C9E">
            <w:pPr>
              <w:pStyle w:val="NormalWeb"/>
              <w:spacing w:before="0" w:beforeAutospacing="0" w:after="0" w:afterAutospacing="0" w:line="480" w:lineRule="auto"/>
              <w:jc w:val="center"/>
              <w:rPr>
                <w:color w:val="000000"/>
              </w:rPr>
            </w:pPr>
            <w:r>
              <w:rPr>
                <w:color w:val="000000"/>
              </w:rPr>
              <w:t>6-3</w:t>
            </w:r>
            <w:r w:rsidR="004679D0">
              <w:rPr>
                <w:color w:val="000000"/>
              </w:rPr>
              <w:t>5</w:t>
            </w:r>
            <w:r>
              <w:rPr>
                <w:color w:val="000000"/>
              </w:rPr>
              <w:t>6</w:t>
            </w:r>
          </w:p>
        </w:tc>
        <w:tc>
          <w:tcPr>
            <w:tcW w:w="1134" w:type="dxa"/>
          </w:tcPr>
          <w:p w14:paraId="3BE7395E" w14:textId="55C59863" w:rsidR="005C02F0" w:rsidRDefault="00BE7C7F" w:rsidP="000A2C9E">
            <w:pPr>
              <w:pStyle w:val="NormalWeb"/>
              <w:spacing w:before="0" w:beforeAutospacing="0" w:after="0" w:afterAutospacing="0" w:line="480" w:lineRule="auto"/>
              <w:jc w:val="center"/>
              <w:rPr>
                <w:color w:val="000000"/>
              </w:rPr>
            </w:pPr>
            <w:r>
              <w:rPr>
                <w:color w:val="000000"/>
              </w:rPr>
              <w:t>9</w:t>
            </w:r>
            <w:r w:rsidR="000114D2">
              <w:rPr>
                <w:color w:val="000000"/>
              </w:rPr>
              <w:t>1</w:t>
            </w:r>
          </w:p>
        </w:tc>
        <w:tc>
          <w:tcPr>
            <w:tcW w:w="991" w:type="dxa"/>
          </w:tcPr>
          <w:p w14:paraId="461686BD" w14:textId="73185F3B" w:rsidR="005C02F0" w:rsidRDefault="006F436F" w:rsidP="000A2C9E">
            <w:pPr>
              <w:pStyle w:val="NormalWeb"/>
              <w:spacing w:before="0" w:beforeAutospacing="0" w:after="0" w:afterAutospacing="0" w:line="480" w:lineRule="auto"/>
              <w:jc w:val="center"/>
              <w:rPr>
                <w:color w:val="000000"/>
              </w:rPr>
            </w:pPr>
            <w:r>
              <w:rPr>
                <w:color w:val="000000"/>
              </w:rPr>
              <w:t>3</w:t>
            </w:r>
            <w:r w:rsidR="00BE7C7F">
              <w:rPr>
                <w:color w:val="000000"/>
              </w:rPr>
              <w:t>5</w:t>
            </w:r>
            <w:r w:rsidR="005D6834">
              <w:rPr>
                <w:color w:val="000000"/>
              </w:rPr>
              <w:t>1</w:t>
            </w:r>
          </w:p>
        </w:tc>
        <w:tc>
          <w:tcPr>
            <w:tcW w:w="941" w:type="dxa"/>
          </w:tcPr>
          <w:p w14:paraId="309098B3" w14:textId="5A9F7D83" w:rsidR="005C02F0" w:rsidRDefault="006F436F" w:rsidP="000A2C9E">
            <w:pPr>
              <w:pStyle w:val="NormalWeb"/>
              <w:spacing w:before="0" w:beforeAutospacing="0" w:after="0" w:afterAutospacing="0" w:line="480" w:lineRule="auto"/>
              <w:jc w:val="center"/>
              <w:rPr>
                <w:color w:val="000000"/>
              </w:rPr>
            </w:pPr>
            <w:r>
              <w:rPr>
                <w:color w:val="000000"/>
              </w:rPr>
              <w:t>0.</w:t>
            </w:r>
            <w:r w:rsidR="00BE7C7F">
              <w:rPr>
                <w:color w:val="000000"/>
              </w:rPr>
              <w:t>2</w:t>
            </w:r>
            <w:r w:rsidR="00676AB0">
              <w:rPr>
                <w:color w:val="000000"/>
              </w:rPr>
              <w:t>593</w:t>
            </w:r>
          </w:p>
        </w:tc>
        <w:tc>
          <w:tcPr>
            <w:tcW w:w="1418" w:type="dxa"/>
          </w:tcPr>
          <w:p w14:paraId="3DD2DAAC" w14:textId="3281CA72" w:rsidR="005C02F0" w:rsidRDefault="00F033D2" w:rsidP="000A2C9E">
            <w:pPr>
              <w:pStyle w:val="NormalWeb"/>
              <w:spacing w:before="0" w:beforeAutospacing="0" w:after="0" w:afterAutospacing="0" w:line="480" w:lineRule="auto"/>
              <w:jc w:val="center"/>
              <w:rPr>
                <w:color w:val="000000"/>
              </w:rPr>
            </w:pPr>
            <w:r>
              <w:rPr>
                <w:color w:val="000000"/>
              </w:rPr>
              <w:t>9</w:t>
            </w:r>
          </w:p>
        </w:tc>
        <w:tc>
          <w:tcPr>
            <w:tcW w:w="708" w:type="dxa"/>
          </w:tcPr>
          <w:p w14:paraId="140271C1" w14:textId="0C243114" w:rsidR="005C02F0" w:rsidRDefault="00BE7C7F" w:rsidP="000A2C9E">
            <w:pPr>
              <w:pStyle w:val="NormalWeb"/>
              <w:spacing w:before="0" w:beforeAutospacing="0" w:after="0" w:afterAutospacing="0" w:line="480" w:lineRule="auto"/>
              <w:jc w:val="center"/>
              <w:rPr>
                <w:color w:val="000000"/>
              </w:rPr>
            </w:pPr>
            <w:r>
              <w:rPr>
                <w:color w:val="000000"/>
              </w:rPr>
              <w:t>3</w:t>
            </w:r>
            <w:r w:rsidR="000114D2">
              <w:rPr>
                <w:color w:val="000000"/>
              </w:rPr>
              <w:t>5</w:t>
            </w:r>
          </w:p>
        </w:tc>
        <w:tc>
          <w:tcPr>
            <w:tcW w:w="709" w:type="dxa"/>
          </w:tcPr>
          <w:p w14:paraId="20D41083" w14:textId="4CF0CE69" w:rsidR="005C02F0" w:rsidRDefault="005C02F0" w:rsidP="000A2C9E">
            <w:pPr>
              <w:pStyle w:val="NormalWeb"/>
              <w:spacing w:before="0" w:beforeAutospacing="0" w:after="0" w:afterAutospacing="0" w:line="480" w:lineRule="auto"/>
              <w:jc w:val="center"/>
              <w:rPr>
                <w:color w:val="000000"/>
              </w:rPr>
            </w:pPr>
            <w:r>
              <w:rPr>
                <w:color w:val="000000"/>
              </w:rPr>
              <w:t>3</w:t>
            </w:r>
            <w:r w:rsidR="00BE7C7F">
              <w:rPr>
                <w:color w:val="000000"/>
              </w:rPr>
              <w:t>9</w:t>
            </w:r>
          </w:p>
        </w:tc>
        <w:tc>
          <w:tcPr>
            <w:tcW w:w="901" w:type="dxa"/>
          </w:tcPr>
          <w:p w14:paraId="44B63912" w14:textId="740C8BB1" w:rsidR="005C02F0" w:rsidRDefault="005C02F0" w:rsidP="000A2C9E">
            <w:pPr>
              <w:pStyle w:val="NormalWeb"/>
              <w:spacing w:before="0" w:beforeAutospacing="0" w:after="0" w:afterAutospacing="0" w:line="480" w:lineRule="auto"/>
              <w:jc w:val="center"/>
              <w:rPr>
                <w:color w:val="000000"/>
              </w:rPr>
            </w:pPr>
            <w:r>
              <w:rPr>
                <w:color w:val="000000"/>
              </w:rPr>
              <w:t>1</w:t>
            </w:r>
            <w:r w:rsidR="00E90BAA">
              <w:rPr>
                <w:color w:val="000000"/>
              </w:rPr>
              <w:t>7</w:t>
            </w:r>
          </w:p>
        </w:tc>
      </w:tr>
    </w:tbl>
    <w:p w14:paraId="58862A1F" w14:textId="6A63145D" w:rsidR="00632E59" w:rsidRDefault="008831A2" w:rsidP="008831A2">
      <w:pPr>
        <w:pStyle w:val="NormalWeb"/>
        <w:shd w:val="clear" w:color="auto" w:fill="FFFFFF"/>
        <w:spacing w:before="0" w:beforeAutospacing="0" w:after="0" w:afterAutospacing="0" w:line="480" w:lineRule="auto"/>
        <w:jc w:val="both"/>
        <w:rPr>
          <w:color w:val="000000"/>
        </w:rPr>
      </w:pPr>
      <w:r>
        <w:rPr>
          <w:color w:val="000000"/>
        </w:rPr>
        <w:t xml:space="preserve">*Base position according to </w:t>
      </w:r>
      <w:r w:rsidR="001C5EA8" w:rsidRPr="001C5EA8">
        <w:rPr>
          <w:noProof/>
          <w:color w:val="000000"/>
          <w:lang w:val="en-US"/>
        </w:rPr>
        <w:t xml:space="preserve">Andrews et al. </w:t>
      </w:r>
      <w:r w:rsidR="001C5EA8">
        <w:rPr>
          <w:noProof/>
          <w:color w:val="000000"/>
          <w:lang w:val="en-US"/>
        </w:rPr>
        <w:t>(</w:t>
      </w:r>
      <w:r w:rsidR="001C5EA8" w:rsidRPr="001C5EA8">
        <w:rPr>
          <w:noProof/>
          <w:color w:val="000000"/>
          <w:lang w:val="en-US"/>
        </w:rPr>
        <w:t>1999)</w:t>
      </w:r>
      <w:r>
        <w:rPr>
          <w:color w:val="000000"/>
        </w:rPr>
        <w:t>; TS: Transition; TV: Transversion; Indel: Insertion/Deletion</w:t>
      </w:r>
    </w:p>
    <w:p w14:paraId="2F8E1D3A" w14:textId="41603A3D" w:rsidR="00BF66F6" w:rsidRDefault="00A8252C" w:rsidP="00AB6254">
      <w:pPr>
        <w:pStyle w:val="NormalWeb"/>
        <w:shd w:val="clear" w:color="auto" w:fill="FFFFFF"/>
        <w:spacing w:before="0" w:beforeAutospacing="0" w:after="0" w:afterAutospacing="0" w:line="480" w:lineRule="auto"/>
        <w:ind w:firstLine="720"/>
        <w:jc w:val="both"/>
        <w:rPr>
          <w:color w:val="000000"/>
        </w:rPr>
      </w:pPr>
      <w:r w:rsidRPr="00107CDF">
        <w:rPr>
          <w:color w:val="000000"/>
        </w:rPr>
        <w:t>Total t</w:t>
      </w:r>
      <w:r w:rsidR="008A38BE" w:rsidRPr="00107CDF">
        <w:rPr>
          <w:color w:val="000000"/>
        </w:rPr>
        <w:t>ype</w:t>
      </w:r>
      <w:r w:rsidR="00DD070C" w:rsidRPr="00107CDF">
        <w:rPr>
          <w:color w:val="000000"/>
        </w:rPr>
        <w:t>s</w:t>
      </w:r>
      <w:r w:rsidR="008A38BE" w:rsidRPr="00107CDF">
        <w:rPr>
          <w:color w:val="000000"/>
        </w:rPr>
        <w:t xml:space="preserve"> of </w:t>
      </w:r>
      <w:r w:rsidR="00B94071" w:rsidRPr="00107CDF">
        <w:rPr>
          <w:color w:val="000000"/>
        </w:rPr>
        <w:t xml:space="preserve">base </w:t>
      </w:r>
      <w:r w:rsidR="008A38BE" w:rsidRPr="00107CDF">
        <w:rPr>
          <w:color w:val="000000"/>
        </w:rPr>
        <w:t>mutation encountered on the HVI and HVII are shown in Table 2.</w:t>
      </w:r>
      <w:r w:rsidR="00BF5FC3" w:rsidRPr="00107CDF">
        <w:rPr>
          <w:color w:val="000000"/>
        </w:rPr>
        <w:t xml:space="preserve"> </w:t>
      </w:r>
      <w:r w:rsidR="0022150B" w:rsidRPr="00107CDF">
        <w:rPr>
          <w:color w:val="000000"/>
        </w:rPr>
        <w:t>T</w:t>
      </w:r>
      <w:r w:rsidR="00BF5FC3" w:rsidRPr="00107CDF">
        <w:rPr>
          <w:color w:val="000000"/>
        </w:rPr>
        <w:t>ransition T16519C (8</w:t>
      </w:r>
      <w:r w:rsidR="0024774C">
        <w:rPr>
          <w:color w:val="000000"/>
        </w:rPr>
        <w:t>7</w:t>
      </w:r>
      <w:r w:rsidR="00BF5FC3" w:rsidRPr="00107CDF">
        <w:rPr>
          <w:color w:val="000000"/>
        </w:rPr>
        <w:t xml:space="preserve">%) </w:t>
      </w:r>
      <w:r w:rsidR="00D81CEE">
        <w:rPr>
          <w:color w:val="000000"/>
        </w:rPr>
        <w:t>wa</w:t>
      </w:r>
      <w:r w:rsidR="00BF5FC3" w:rsidRPr="00107CDF">
        <w:rPr>
          <w:color w:val="000000"/>
        </w:rPr>
        <w:t xml:space="preserve">s most frequent among </w:t>
      </w:r>
      <w:r w:rsidR="0022150B" w:rsidRPr="00107CDF">
        <w:rPr>
          <w:color w:val="000000"/>
        </w:rPr>
        <w:t xml:space="preserve">all </w:t>
      </w:r>
      <w:r w:rsidR="00BF5FC3" w:rsidRPr="00107CDF">
        <w:rPr>
          <w:color w:val="000000"/>
        </w:rPr>
        <w:t>samples</w:t>
      </w:r>
      <w:r w:rsidR="0022150B" w:rsidRPr="00107CDF">
        <w:rPr>
          <w:color w:val="000000"/>
        </w:rPr>
        <w:t xml:space="preserve"> in HVI region</w:t>
      </w:r>
      <w:r w:rsidR="00BF5FC3" w:rsidRPr="00107CDF">
        <w:rPr>
          <w:color w:val="000000"/>
        </w:rPr>
        <w:t>, meanwhile, insertion 30</w:t>
      </w:r>
      <w:r w:rsidR="0024774C">
        <w:rPr>
          <w:color w:val="000000"/>
        </w:rPr>
        <w:t>2</w:t>
      </w:r>
      <w:r w:rsidR="00BF5FC3" w:rsidRPr="00107CDF">
        <w:rPr>
          <w:color w:val="000000"/>
        </w:rPr>
        <w:t>.</w:t>
      </w:r>
      <w:r w:rsidR="0024774C">
        <w:rPr>
          <w:color w:val="000000"/>
        </w:rPr>
        <w:t>3</w:t>
      </w:r>
      <w:r w:rsidR="00BF5FC3" w:rsidRPr="00107CDF">
        <w:rPr>
          <w:color w:val="000000"/>
        </w:rPr>
        <w:t>C (</w:t>
      </w:r>
      <w:r w:rsidR="0024774C">
        <w:rPr>
          <w:color w:val="000000"/>
        </w:rPr>
        <w:t>57</w:t>
      </w:r>
      <w:r w:rsidR="00BF5FC3" w:rsidRPr="00107CDF">
        <w:rPr>
          <w:color w:val="000000"/>
        </w:rPr>
        <w:t>%), 315.1C (9</w:t>
      </w:r>
      <w:r w:rsidR="0024774C">
        <w:rPr>
          <w:color w:val="000000"/>
        </w:rPr>
        <w:t>8</w:t>
      </w:r>
      <w:r w:rsidR="00BF5FC3" w:rsidRPr="00107CDF">
        <w:rPr>
          <w:color w:val="000000"/>
        </w:rPr>
        <w:t>%), and transition A73G (</w:t>
      </w:r>
      <w:r w:rsidR="0024774C">
        <w:rPr>
          <w:color w:val="000000"/>
        </w:rPr>
        <w:t>99</w:t>
      </w:r>
      <w:r w:rsidR="00BF5FC3" w:rsidRPr="00107CDF">
        <w:rPr>
          <w:color w:val="000000"/>
        </w:rPr>
        <w:t>%) are most frequent than other mutations</w:t>
      </w:r>
      <w:r w:rsidR="0022150B" w:rsidRPr="00107CDF">
        <w:rPr>
          <w:color w:val="000000"/>
        </w:rPr>
        <w:t xml:space="preserve"> in HVII region</w:t>
      </w:r>
      <w:r w:rsidR="00BF5FC3" w:rsidRPr="00107CDF">
        <w:rPr>
          <w:color w:val="000000"/>
        </w:rPr>
        <w:t>.</w:t>
      </w:r>
      <w:r w:rsidR="00883517" w:rsidRPr="00107CDF">
        <w:rPr>
          <w:color w:val="000000"/>
        </w:rPr>
        <w:t xml:space="preserve"> </w:t>
      </w:r>
      <w:r w:rsidR="004F2BFC">
        <w:rPr>
          <w:color w:val="000000"/>
        </w:rPr>
        <w:t>Mutations T16519C, 315.1C, and A73G</w:t>
      </w:r>
      <w:r w:rsidR="00A03178" w:rsidRPr="00107CDF">
        <w:rPr>
          <w:color w:val="000000"/>
        </w:rPr>
        <w:t xml:space="preserve"> </w:t>
      </w:r>
      <w:r w:rsidR="00D81CEE">
        <w:rPr>
          <w:color w:val="000000"/>
        </w:rPr>
        <w:t>we</w:t>
      </w:r>
      <w:r w:rsidR="00A03178" w:rsidRPr="00107CDF">
        <w:rPr>
          <w:color w:val="000000"/>
        </w:rPr>
        <w:t xml:space="preserve">re also found in other </w:t>
      </w:r>
      <w:r w:rsidR="004F2BFC">
        <w:rPr>
          <w:color w:val="000000"/>
        </w:rPr>
        <w:t>compared</w:t>
      </w:r>
      <w:r w:rsidR="00B94071">
        <w:rPr>
          <w:color w:val="000000"/>
        </w:rPr>
        <w:t xml:space="preserve"> </w:t>
      </w:r>
      <w:r w:rsidR="00A03178" w:rsidRPr="00107CDF">
        <w:rPr>
          <w:color w:val="000000"/>
        </w:rPr>
        <w:t>population</w:t>
      </w:r>
      <w:r w:rsidR="00B94071">
        <w:rPr>
          <w:color w:val="000000"/>
        </w:rPr>
        <w:t>s stored in GenBank</w:t>
      </w:r>
      <w:r w:rsidR="00B94071" w:rsidRPr="00B94071">
        <w:rPr>
          <w:rStyle w:val="Hyperlink"/>
          <w:color w:val="auto"/>
          <w:u w:val="none"/>
        </w:rPr>
        <w:t xml:space="preserve"> </w:t>
      </w:r>
      <w:r w:rsidR="00B94071">
        <w:rPr>
          <w:rStyle w:val="Hyperlink"/>
          <w:color w:val="auto"/>
          <w:u w:val="none"/>
        </w:rPr>
        <w:t>(</w:t>
      </w:r>
      <w:r w:rsidR="002F2189" w:rsidRPr="004053E4">
        <w:rPr>
          <w:rStyle w:val="Hyperlink"/>
          <w:color w:val="auto"/>
          <w:u w:val="none"/>
        </w:rPr>
        <w:t>http://www.ncbi.nlm.nih.gov/genbank/</w:t>
      </w:r>
      <w:r w:rsidR="00B94071">
        <w:rPr>
          <w:rStyle w:val="Hyperlink"/>
          <w:color w:val="auto"/>
          <w:u w:val="none"/>
        </w:rPr>
        <w:t>)</w:t>
      </w:r>
      <w:r w:rsidR="004F2BFC">
        <w:rPr>
          <w:rStyle w:val="Hyperlink"/>
          <w:color w:val="auto"/>
          <w:u w:val="none"/>
        </w:rPr>
        <w:t>, h</w:t>
      </w:r>
      <w:r w:rsidR="004F2BFC">
        <w:rPr>
          <w:color w:val="000000"/>
        </w:rPr>
        <w:t>owever, insertion 302.3C was only found in Papua New Guinean and East European sequence data. These SNPs are</w:t>
      </w:r>
      <w:r w:rsidR="002F2189">
        <w:rPr>
          <w:color w:val="000000"/>
        </w:rPr>
        <w:t xml:space="preserve"> assumed to be less effective for population identification.</w:t>
      </w:r>
      <w:r w:rsidR="004F2BFC">
        <w:rPr>
          <w:color w:val="000000"/>
        </w:rPr>
        <w:t xml:space="preserve"> </w:t>
      </w:r>
    </w:p>
    <w:p w14:paraId="52E1DC57" w14:textId="09AF347B" w:rsidR="00C9326A" w:rsidRDefault="00C9326A" w:rsidP="00C9326A">
      <w:pPr>
        <w:pStyle w:val="NormalWeb"/>
        <w:shd w:val="clear" w:color="auto" w:fill="FFFFFF"/>
        <w:spacing w:before="0" w:beforeAutospacing="0" w:after="0" w:afterAutospacing="0" w:line="480" w:lineRule="auto"/>
        <w:jc w:val="both"/>
        <w:rPr>
          <w:color w:val="000000"/>
        </w:rPr>
      </w:pPr>
    </w:p>
    <w:p w14:paraId="217D0DBB" w14:textId="11B43226" w:rsidR="00C9326A" w:rsidRDefault="00C9326A" w:rsidP="00C9326A">
      <w:pPr>
        <w:pStyle w:val="NormalWeb"/>
        <w:shd w:val="clear" w:color="auto" w:fill="FFFFFF"/>
        <w:spacing w:before="0" w:beforeAutospacing="0" w:after="0" w:afterAutospacing="0" w:line="480" w:lineRule="auto"/>
        <w:jc w:val="both"/>
        <w:rPr>
          <w:color w:val="000000"/>
        </w:rPr>
      </w:pPr>
      <w:r>
        <w:rPr>
          <w:color w:val="000000"/>
        </w:rPr>
        <w:t xml:space="preserve">Table 2. </w:t>
      </w:r>
      <w:r w:rsidR="00977D5E">
        <w:rPr>
          <w:color w:val="000000"/>
        </w:rPr>
        <w:t xml:space="preserve">Types of base mutation on HVI and HVII regions </w:t>
      </w:r>
      <w:r w:rsidR="00915E96">
        <w:rPr>
          <w:color w:val="000000"/>
        </w:rPr>
        <w:t xml:space="preserve">of </w:t>
      </w:r>
      <w:proofErr w:type="spellStart"/>
      <w:r w:rsidR="00915E96">
        <w:rPr>
          <w:color w:val="000000"/>
        </w:rPr>
        <w:t>mtDNA</w:t>
      </w:r>
      <w:proofErr w:type="spellEnd"/>
      <w:r w:rsidR="001E7304">
        <w:rPr>
          <w:color w:val="000000"/>
        </w:rPr>
        <w:t xml:space="preserve"> identified</w:t>
      </w:r>
      <w:r w:rsidR="00915E96">
        <w:rPr>
          <w:color w:val="000000"/>
        </w:rPr>
        <w:t xml:space="preserve"> </w:t>
      </w:r>
      <w:r w:rsidR="00977D5E">
        <w:rPr>
          <w:color w:val="000000"/>
        </w:rPr>
        <w:t>in this study</w:t>
      </w:r>
    </w:p>
    <w:tbl>
      <w:tblPr>
        <w:tblW w:w="9072" w:type="dxa"/>
        <w:tblInd w:w="-5" w:type="dxa"/>
        <w:tblLayout w:type="fixed"/>
        <w:tblLook w:val="04A0" w:firstRow="1" w:lastRow="0" w:firstColumn="1" w:lastColumn="0" w:noHBand="0" w:noVBand="1"/>
      </w:tblPr>
      <w:tblGrid>
        <w:gridCol w:w="960"/>
        <w:gridCol w:w="1308"/>
        <w:gridCol w:w="1560"/>
        <w:gridCol w:w="739"/>
        <w:gridCol w:w="962"/>
        <w:gridCol w:w="1123"/>
        <w:gridCol w:w="1580"/>
        <w:gridCol w:w="840"/>
      </w:tblGrid>
      <w:tr w:rsidR="00916CE6" w:rsidRPr="00916CE6" w14:paraId="7F5C2605" w14:textId="77777777" w:rsidTr="00450266">
        <w:trPr>
          <w:trHeight w:val="600"/>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7094F4" w14:textId="79BA0974"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Region</w:t>
            </w:r>
            <w:r w:rsidR="00450266">
              <w:rPr>
                <w:rFonts w:ascii="Times New Roman" w:eastAsia="Times New Roman" w:hAnsi="Times New Roman"/>
                <w:color w:val="000000"/>
                <w:sz w:val="24"/>
                <w:szCs w:val="24"/>
                <w:lang w:val="en-ID" w:eastAsia="en-ID"/>
              </w:rPr>
              <w:t xml:space="preserve"> &amp; Base Length</w:t>
            </w:r>
          </w:p>
        </w:tc>
        <w:tc>
          <w:tcPr>
            <w:tcW w:w="1308" w:type="dxa"/>
            <w:tcBorders>
              <w:top w:val="single" w:sz="4" w:space="0" w:color="auto"/>
              <w:left w:val="nil"/>
              <w:bottom w:val="single" w:sz="4" w:space="0" w:color="auto"/>
              <w:right w:val="single" w:sz="4" w:space="0" w:color="auto"/>
            </w:tcBorders>
            <w:shd w:val="clear" w:color="auto" w:fill="auto"/>
            <w:vAlign w:val="center"/>
            <w:hideMark/>
          </w:tcPr>
          <w:p w14:paraId="330F0738"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Position</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7EB51BBD"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Type of Mutation</w:t>
            </w:r>
          </w:p>
        </w:tc>
        <w:tc>
          <w:tcPr>
            <w:tcW w:w="739" w:type="dxa"/>
            <w:tcBorders>
              <w:top w:val="single" w:sz="4" w:space="0" w:color="auto"/>
              <w:left w:val="nil"/>
              <w:bottom w:val="single" w:sz="4" w:space="0" w:color="auto"/>
              <w:right w:val="single" w:sz="4" w:space="0" w:color="auto"/>
            </w:tcBorders>
            <w:shd w:val="clear" w:color="auto" w:fill="auto"/>
            <w:vAlign w:val="center"/>
            <w:hideMark/>
          </w:tcPr>
          <w:p w14:paraId="00BC508D"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Freq.</w:t>
            </w:r>
          </w:p>
          <w:p w14:paraId="04F611C2" w14:textId="6EC117D6"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w:t>
            </w:r>
          </w:p>
        </w:tc>
        <w:tc>
          <w:tcPr>
            <w:tcW w:w="962" w:type="dxa"/>
            <w:tcBorders>
              <w:top w:val="single" w:sz="4" w:space="0" w:color="auto"/>
              <w:left w:val="nil"/>
              <w:bottom w:val="single" w:sz="4" w:space="0" w:color="auto"/>
              <w:right w:val="single" w:sz="4" w:space="0" w:color="auto"/>
            </w:tcBorders>
            <w:shd w:val="clear" w:color="auto" w:fill="auto"/>
            <w:vAlign w:val="center"/>
            <w:hideMark/>
          </w:tcPr>
          <w:p w14:paraId="6F13E8C2" w14:textId="5DEE878E"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Region</w:t>
            </w:r>
            <w:r w:rsidR="00573769">
              <w:rPr>
                <w:rFonts w:ascii="Times New Roman" w:eastAsia="Times New Roman" w:hAnsi="Times New Roman"/>
                <w:color w:val="000000"/>
                <w:sz w:val="24"/>
                <w:szCs w:val="24"/>
                <w:lang w:val="en-ID" w:eastAsia="en-ID"/>
              </w:rPr>
              <w:t xml:space="preserve"> &amp; </w:t>
            </w:r>
            <w:r w:rsidR="00450266">
              <w:rPr>
                <w:rFonts w:ascii="Times New Roman" w:eastAsia="Times New Roman" w:hAnsi="Times New Roman"/>
                <w:color w:val="000000"/>
                <w:sz w:val="24"/>
                <w:szCs w:val="24"/>
                <w:lang w:val="en-ID" w:eastAsia="en-ID"/>
              </w:rPr>
              <w:t xml:space="preserve">Base </w:t>
            </w:r>
            <w:r w:rsidR="00573769">
              <w:rPr>
                <w:rFonts w:ascii="Times New Roman" w:eastAsia="Times New Roman" w:hAnsi="Times New Roman"/>
                <w:color w:val="000000"/>
                <w:sz w:val="24"/>
                <w:szCs w:val="24"/>
                <w:lang w:val="en-ID" w:eastAsia="en-ID"/>
              </w:rPr>
              <w:t>Length</w:t>
            </w:r>
          </w:p>
        </w:tc>
        <w:tc>
          <w:tcPr>
            <w:tcW w:w="1123" w:type="dxa"/>
            <w:tcBorders>
              <w:top w:val="single" w:sz="4" w:space="0" w:color="auto"/>
              <w:left w:val="nil"/>
              <w:bottom w:val="single" w:sz="4" w:space="0" w:color="auto"/>
              <w:right w:val="single" w:sz="4" w:space="0" w:color="auto"/>
            </w:tcBorders>
            <w:shd w:val="clear" w:color="auto" w:fill="auto"/>
            <w:vAlign w:val="center"/>
            <w:hideMark/>
          </w:tcPr>
          <w:p w14:paraId="69D55DE6"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Position</w:t>
            </w:r>
          </w:p>
        </w:tc>
        <w:tc>
          <w:tcPr>
            <w:tcW w:w="1580" w:type="dxa"/>
            <w:tcBorders>
              <w:top w:val="single" w:sz="4" w:space="0" w:color="auto"/>
              <w:left w:val="nil"/>
              <w:bottom w:val="single" w:sz="4" w:space="0" w:color="auto"/>
              <w:right w:val="single" w:sz="4" w:space="0" w:color="auto"/>
            </w:tcBorders>
            <w:shd w:val="clear" w:color="auto" w:fill="auto"/>
            <w:vAlign w:val="center"/>
            <w:hideMark/>
          </w:tcPr>
          <w:p w14:paraId="05F6BE89"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Type of Mutation</w:t>
            </w:r>
          </w:p>
        </w:tc>
        <w:tc>
          <w:tcPr>
            <w:tcW w:w="840" w:type="dxa"/>
            <w:tcBorders>
              <w:top w:val="single" w:sz="4" w:space="0" w:color="auto"/>
              <w:left w:val="nil"/>
              <w:bottom w:val="single" w:sz="4" w:space="0" w:color="auto"/>
              <w:right w:val="single" w:sz="4" w:space="0" w:color="auto"/>
            </w:tcBorders>
            <w:shd w:val="clear" w:color="auto" w:fill="auto"/>
            <w:vAlign w:val="center"/>
            <w:hideMark/>
          </w:tcPr>
          <w:p w14:paraId="65F83D7F" w14:textId="69ABC4D9"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Freq. (%)</w:t>
            </w:r>
          </w:p>
        </w:tc>
      </w:tr>
      <w:tr w:rsidR="00916CE6" w:rsidRPr="00916CE6" w14:paraId="76163C8E" w14:textId="77777777" w:rsidTr="00E7283A">
        <w:trPr>
          <w:trHeight w:val="300"/>
        </w:trPr>
        <w:tc>
          <w:tcPr>
            <w:tcW w:w="960" w:type="dxa"/>
            <w:vMerge w:val="restart"/>
            <w:tcBorders>
              <w:top w:val="nil"/>
              <w:left w:val="single" w:sz="4" w:space="0" w:color="auto"/>
              <w:bottom w:val="single" w:sz="4" w:space="0" w:color="auto"/>
              <w:right w:val="single" w:sz="4" w:space="0" w:color="auto"/>
            </w:tcBorders>
            <w:shd w:val="clear" w:color="auto" w:fill="auto"/>
            <w:hideMark/>
          </w:tcPr>
          <w:p w14:paraId="0D2B9BCF"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HVI (16192-16568) 377 bp</w:t>
            </w:r>
          </w:p>
        </w:tc>
        <w:tc>
          <w:tcPr>
            <w:tcW w:w="1308" w:type="dxa"/>
            <w:tcBorders>
              <w:top w:val="nil"/>
              <w:left w:val="nil"/>
              <w:bottom w:val="single" w:sz="4" w:space="0" w:color="auto"/>
              <w:right w:val="single" w:sz="4" w:space="0" w:color="auto"/>
            </w:tcBorders>
            <w:shd w:val="clear" w:color="auto" w:fill="auto"/>
            <w:noWrap/>
            <w:vAlign w:val="bottom"/>
            <w:hideMark/>
          </w:tcPr>
          <w:p w14:paraId="5D050FC4" w14:textId="69A39C97" w:rsidR="00916CE6" w:rsidRPr="004053E4" w:rsidRDefault="00916CE6" w:rsidP="00916CE6">
            <w:pPr>
              <w:spacing w:after="0" w:line="480" w:lineRule="auto"/>
              <w:jc w:val="center"/>
              <w:rPr>
                <w:rFonts w:ascii="Times New Roman" w:eastAsia="Times New Roman" w:hAnsi="Times New Roman"/>
                <w:color w:val="000000"/>
                <w:sz w:val="24"/>
                <w:szCs w:val="24"/>
                <w:lang w:val="en-ID" w:eastAsia="en-ID"/>
              </w:rPr>
            </w:pPr>
            <w:r w:rsidRPr="004053E4">
              <w:rPr>
                <w:rFonts w:ascii="Times New Roman" w:eastAsia="Times New Roman" w:hAnsi="Times New Roman"/>
                <w:color w:val="000000"/>
                <w:sz w:val="24"/>
                <w:szCs w:val="24"/>
                <w:lang w:val="en-ID" w:eastAsia="en-ID"/>
              </w:rPr>
              <w:t>T16519C</w:t>
            </w:r>
          </w:p>
        </w:tc>
        <w:tc>
          <w:tcPr>
            <w:tcW w:w="1560" w:type="dxa"/>
            <w:tcBorders>
              <w:top w:val="nil"/>
              <w:left w:val="nil"/>
              <w:bottom w:val="single" w:sz="4" w:space="0" w:color="auto"/>
              <w:right w:val="single" w:sz="4" w:space="0" w:color="auto"/>
            </w:tcBorders>
            <w:shd w:val="clear" w:color="auto" w:fill="auto"/>
            <w:noWrap/>
            <w:vAlign w:val="bottom"/>
            <w:hideMark/>
          </w:tcPr>
          <w:p w14:paraId="678109C9" w14:textId="77777777" w:rsidR="00916CE6" w:rsidRPr="004053E4" w:rsidRDefault="00916CE6" w:rsidP="00916CE6">
            <w:pPr>
              <w:spacing w:after="0" w:line="480" w:lineRule="auto"/>
              <w:jc w:val="center"/>
              <w:rPr>
                <w:rFonts w:ascii="Times New Roman" w:eastAsia="Times New Roman" w:hAnsi="Times New Roman"/>
                <w:color w:val="000000"/>
                <w:sz w:val="24"/>
                <w:szCs w:val="24"/>
                <w:lang w:val="en-ID" w:eastAsia="en-ID"/>
              </w:rPr>
            </w:pPr>
            <w:r w:rsidRPr="004053E4">
              <w:rPr>
                <w:rFonts w:ascii="Times New Roman" w:eastAsia="Times New Roman" w:hAnsi="Times New Roman"/>
                <w:color w:val="000000"/>
                <w:sz w:val="24"/>
                <w:szCs w:val="24"/>
                <w:lang w:val="en-ID" w:eastAsia="en-ID"/>
              </w:rPr>
              <w:t>Transition</w:t>
            </w:r>
          </w:p>
        </w:tc>
        <w:tc>
          <w:tcPr>
            <w:tcW w:w="739" w:type="dxa"/>
            <w:tcBorders>
              <w:top w:val="nil"/>
              <w:left w:val="nil"/>
              <w:bottom w:val="single" w:sz="4" w:space="0" w:color="auto"/>
              <w:right w:val="single" w:sz="4" w:space="0" w:color="auto"/>
            </w:tcBorders>
            <w:shd w:val="clear" w:color="auto" w:fill="auto"/>
            <w:noWrap/>
            <w:vAlign w:val="bottom"/>
            <w:hideMark/>
          </w:tcPr>
          <w:p w14:paraId="5C61560F" w14:textId="77777777" w:rsidR="00916CE6" w:rsidRPr="004053E4" w:rsidRDefault="00916CE6" w:rsidP="00916CE6">
            <w:pPr>
              <w:spacing w:after="0" w:line="480" w:lineRule="auto"/>
              <w:jc w:val="center"/>
              <w:rPr>
                <w:rFonts w:ascii="Times New Roman" w:eastAsia="Times New Roman" w:hAnsi="Times New Roman"/>
                <w:color w:val="000000"/>
                <w:sz w:val="24"/>
                <w:szCs w:val="24"/>
                <w:lang w:val="en-ID" w:eastAsia="en-ID"/>
              </w:rPr>
            </w:pPr>
            <w:r w:rsidRPr="004053E4">
              <w:rPr>
                <w:rFonts w:ascii="Times New Roman" w:eastAsia="Times New Roman" w:hAnsi="Times New Roman"/>
                <w:color w:val="000000"/>
                <w:sz w:val="24"/>
                <w:szCs w:val="24"/>
                <w:lang w:val="en-ID" w:eastAsia="en-ID"/>
              </w:rPr>
              <w:t>87</w:t>
            </w:r>
          </w:p>
        </w:tc>
        <w:tc>
          <w:tcPr>
            <w:tcW w:w="962" w:type="dxa"/>
            <w:vMerge w:val="restart"/>
            <w:tcBorders>
              <w:top w:val="nil"/>
              <w:left w:val="single" w:sz="4" w:space="0" w:color="auto"/>
              <w:bottom w:val="single" w:sz="4" w:space="0" w:color="auto"/>
              <w:right w:val="single" w:sz="4" w:space="0" w:color="auto"/>
            </w:tcBorders>
            <w:shd w:val="clear" w:color="auto" w:fill="auto"/>
            <w:hideMark/>
          </w:tcPr>
          <w:p w14:paraId="1D2F68D3" w14:textId="77777777" w:rsidR="00916CE6" w:rsidRPr="004053E4" w:rsidRDefault="00916CE6" w:rsidP="00916CE6">
            <w:pPr>
              <w:spacing w:after="0" w:line="480" w:lineRule="auto"/>
              <w:jc w:val="center"/>
              <w:rPr>
                <w:rFonts w:ascii="Times New Roman" w:eastAsia="Times New Roman" w:hAnsi="Times New Roman"/>
                <w:color w:val="000000"/>
                <w:sz w:val="24"/>
                <w:szCs w:val="24"/>
                <w:lang w:val="en-ID" w:eastAsia="en-ID"/>
              </w:rPr>
            </w:pPr>
            <w:r w:rsidRPr="004053E4">
              <w:rPr>
                <w:rFonts w:ascii="Times New Roman" w:eastAsia="Times New Roman" w:hAnsi="Times New Roman"/>
                <w:color w:val="000000"/>
                <w:sz w:val="24"/>
                <w:szCs w:val="24"/>
                <w:lang w:val="en-ID" w:eastAsia="en-ID"/>
              </w:rPr>
              <w:t>HVII (6-356) 351 bp</w:t>
            </w:r>
          </w:p>
        </w:tc>
        <w:tc>
          <w:tcPr>
            <w:tcW w:w="1123" w:type="dxa"/>
            <w:tcBorders>
              <w:top w:val="nil"/>
              <w:left w:val="nil"/>
              <w:bottom w:val="single" w:sz="4" w:space="0" w:color="auto"/>
              <w:right w:val="single" w:sz="4" w:space="0" w:color="auto"/>
            </w:tcBorders>
            <w:shd w:val="clear" w:color="auto" w:fill="auto"/>
            <w:noWrap/>
            <w:vAlign w:val="bottom"/>
            <w:hideMark/>
          </w:tcPr>
          <w:p w14:paraId="3ED5254B" w14:textId="7EE26C3F" w:rsidR="00916CE6" w:rsidRPr="004053E4" w:rsidRDefault="00916CE6" w:rsidP="00916CE6">
            <w:pPr>
              <w:spacing w:after="0" w:line="480" w:lineRule="auto"/>
              <w:jc w:val="center"/>
              <w:rPr>
                <w:rFonts w:ascii="Times New Roman" w:eastAsia="Times New Roman" w:hAnsi="Times New Roman"/>
                <w:color w:val="000000"/>
                <w:sz w:val="24"/>
                <w:szCs w:val="24"/>
                <w:lang w:val="en-ID" w:eastAsia="en-ID"/>
              </w:rPr>
            </w:pPr>
            <w:r w:rsidRPr="004053E4">
              <w:rPr>
                <w:rFonts w:ascii="Times New Roman" w:eastAsia="Times New Roman" w:hAnsi="Times New Roman"/>
                <w:color w:val="000000"/>
                <w:sz w:val="24"/>
                <w:szCs w:val="24"/>
                <w:lang w:val="en-ID" w:eastAsia="en-ID"/>
              </w:rPr>
              <w:t>A73G</w:t>
            </w:r>
          </w:p>
        </w:tc>
        <w:tc>
          <w:tcPr>
            <w:tcW w:w="1580" w:type="dxa"/>
            <w:tcBorders>
              <w:top w:val="nil"/>
              <w:left w:val="nil"/>
              <w:bottom w:val="single" w:sz="4" w:space="0" w:color="auto"/>
              <w:right w:val="single" w:sz="4" w:space="0" w:color="auto"/>
            </w:tcBorders>
            <w:shd w:val="clear" w:color="auto" w:fill="auto"/>
            <w:noWrap/>
            <w:vAlign w:val="bottom"/>
            <w:hideMark/>
          </w:tcPr>
          <w:p w14:paraId="720F449E" w14:textId="77777777" w:rsidR="00916CE6" w:rsidRPr="004053E4" w:rsidRDefault="00916CE6" w:rsidP="00916CE6">
            <w:pPr>
              <w:spacing w:after="0" w:line="480" w:lineRule="auto"/>
              <w:jc w:val="center"/>
              <w:rPr>
                <w:rFonts w:ascii="Times New Roman" w:eastAsia="Times New Roman" w:hAnsi="Times New Roman"/>
                <w:color w:val="000000"/>
                <w:sz w:val="24"/>
                <w:szCs w:val="24"/>
                <w:lang w:val="en-ID" w:eastAsia="en-ID"/>
              </w:rPr>
            </w:pPr>
            <w:r w:rsidRPr="004053E4">
              <w:rPr>
                <w:rFonts w:ascii="Times New Roman" w:eastAsia="Times New Roman" w:hAnsi="Times New Roman"/>
                <w:color w:val="000000"/>
                <w:sz w:val="24"/>
                <w:szCs w:val="24"/>
                <w:lang w:val="en-ID" w:eastAsia="en-ID"/>
              </w:rPr>
              <w:t>Transition</w:t>
            </w:r>
          </w:p>
        </w:tc>
        <w:tc>
          <w:tcPr>
            <w:tcW w:w="840" w:type="dxa"/>
            <w:tcBorders>
              <w:top w:val="nil"/>
              <w:left w:val="nil"/>
              <w:bottom w:val="single" w:sz="4" w:space="0" w:color="auto"/>
              <w:right w:val="single" w:sz="4" w:space="0" w:color="auto"/>
            </w:tcBorders>
            <w:shd w:val="clear" w:color="auto" w:fill="auto"/>
            <w:noWrap/>
            <w:vAlign w:val="bottom"/>
            <w:hideMark/>
          </w:tcPr>
          <w:p w14:paraId="4EC8529D" w14:textId="77777777" w:rsidR="00916CE6" w:rsidRPr="004053E4" w:rsidRDefault="00916CE6" w:rsidP="00916CE6">
            <w:pPr>
              <w:spacing w:after="0" w:line="480" w:lineRule="auto"/>
              <w:jc w:val="center"/>
              <w:rPr>
                <w:rFonts w:ascii="Times New Roman" w:eastAsia="Times New Roman" w:hAnsi="Times New Roman"/>
                <w:color w:val="000000"/>
                <w:sz w:val="24"/>
                <w:szCs w:val="24"/>
                <w:lang w:val="en-ID" w:eastAsia="en-ID"/>
              </w:rPr>
            </w:pPr>
            <w:r w:rsidRPr="004053E4">
              <w:rPr>
                <w:rFonts w:ascii="Times New Roman" w:eastAsia="Times New Roman" w:hAnsi="Times New Roman"/>
                <w:color w:val="000000"/>
                <w:sz w:val="24"/>
                <w:szCs w:val="24"/>
                <w:lang w:val="en-ID" w:eastAsia="en-ID"/>
              </w:rPr>
              <w:t>99</w:t>
            </w:r>
          </w:p>
        </w:tc>
      </w:tr>
      <w:tr w:rsidR="00916CE6" w:rsidRPr="00916CE6" w14:paraId="6CD606AE"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4E1E0687"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70ED3518" w14:textId="190E0B85" w:rsidR="00916CE6" w:rsidRPr="004053E4" w:rsidRDefault="00916CE6" w:rsidP="00916CE6">
            <w:pPr>
              <w:spacing w:after="0" w:line="480" w:lineRule="auto"/>
              <w:jc w:val="center"/>
              <w:rPr>
                <w:rFonts w:ascii="Times New Roman" w:eastAsia="Times New Roman" w:hAnsi="Times New Roman"/>
                <w:color w:val="000000"/>
                <w:sz w:val="24"/>
                <w:szCs w:val="24"/>
                <w:lang w:val="en-ID" w:eastAsia="en-ID"/>
              </w:rPr>
            </w:pPr>
            <w:r w:rsidRPr="004053E4">
              <w:rPr>
                <w:rFonts w:ascii="Times New Roman" w:eastAsia="Times New Roman" w:hAnsi="Times New Roman"/>
                <w:color w:val="000000"/>
                <w:sz w:val="24"/>
                <w:szCs w:val="24"/>
                <w:lang w:val="en-ID" w:eastAsia="en-ID"/>
              </w:rPr>
              <w:t>C16223T</w:t>
            </w:r>
          </w:p>
        </w:tc>
        <w:tc>
          <w:tcPr>
            <w:tcW w:w="1560" w:type="dxa"/>
            <w:tcBorders>
              <w:top w:val="nil"/>
              <w:left w:val="nil"/>
              <w:bottom w:val="single" w:sz="4" w:space="0" w:color="auto"/>
              <w:right w:val="single" w:sz="4" w:space="0" w:color="auto"/>
            </w:tcBorders>
            <w:shd w:val="clear" w:color="auto" w:fill="auto"/>
            <w:noWrap/>
            <w:vAlign w:val="bottom"/>
            <w:hideMark/>
          </w:tcPr>
          <w:p w14:paraId="5E22DF17" w14:textId="77777777" w:rsidR="00916CE6" w:rsidRPr="004053E4" w:rsidRDefault="00916CE6" w:rsidP="00916CE6">
            <w:pPr>
              <w:spacing w:after="0" w:line="480" w:lineRule="auto"/>
              <w:jc w:val="center"/>
              <w:rPr>
                <w:rFonts w:ascii="Times New Roman" w:eastAsia="Times New Roman" w:hAnsi="Times New Roman"/>
                <w:color w:val="000000"/>
                <w:sz w:val="24"/>
                <w:szCs w:val="24"/>
                <w:lang w:val="en-ID" w:eastAsia="en-ID"/>
              </w:rPr>
            </w:pPr>
            <w:r w:rsidRPr="004053E4">
              <w:rPr>
                <w:rFonts w:ascii="Times New Roman" w:eastAsia="Times New Roman" w:hAnsi="Times New Roman"/>
                <w:color w:val="000000"/>
                <w:sz w:val="24"/>
                <w:szCs w:val="24"/>
                <w:lang w:val="en-ID" w:eastAsia="en-ID"/>
              </w:rPr>
              <w:t>Transition</w:t>
            </w:r>
          </w:p>
        </w:tc>
        <w:tc>
          <w:tcPr>
            <w:tcW w:w="739" w:type="dxa"/>
            <w:tcBorders>
              <w:top w:val="nil"/>
              <w:left w:val="nil"/>
              <w:bottom w:val="single" w:sz="4" w:space="0" w:color="auto"/>
              <w:right w:val="single" w:sz="4" w:space="0" w:color="auto"/>
            </w:tcBorders>
            <w:shd w:val="clear" w:color="auto" w:fill="auto"/>
            <w:noWrap/>
            <w:vAlign w:val="bottom"/>
            <w:hideMark/>
          </w:tcPr>
          <w:p w14:paraId="7AD561D9" w14:textId="77777777" w:rsidR="00916CE6" w:rsidRPr="004053E4" w:rsidRDefault="00916CE6" w:rsidP="00916CE6">
            <w:pPr>
              <w:spacing w:after="0" w:line="480" w:lineRule="auto"/>
              <w:jc w:val="center"/>
              <w:rPr>
                <w:rFonts w:ascii="Times New Roman" w:eastAsia="Times New Roman" w:hAnsi="Times New Roman"/>
                <w:color w:val="000000"/>
                <w:sz w:val="24"/>
                <w:szCs w:val="24"/>
                <w:lang w:val="en-ID" w:eastAsia="en-ID"/>
              </w:rPr>
            </w:pPr>
            <w:r w:rsidRPr="004053E4">
              <w:rPr>
                <w:rFonts w:ascii="Times New Roman" w:eastAsia="Times New Roman" w:hAnsi="Times New Roman"/>
                <w:color w:val="000000"/>
                <w:sz w:val="24"/>
                <w:szCs w:val="24"/>
                <w:lang w:val="en-ID" w:eastAsia="en-ID"/>
              </w:rPr>
              <w:t>47</w:t>
            </w:r>
          </w:p>
        </w:tc>
        <w:tc>
          <w:tcPr>
            <w:tcW w:w="962" w:type="dxa"/>
            <w:vMerge/>
            <w:tcBorders>
              <w:top w:val="nil"/>
              <w:left w:val="single" w:sz="4" w:space="0" w:color="auto"/>
              <w:bottom w:val="single" w:sz="4" w:space="0" w:color="auto"/>
              <w:right w:val="single" w:sz="4" w:space="0" w:color="auto"/>
            </w:tcBorders>
            <w:vAlign w:val="center"/>
            <w:hideMark/>
          </w:tcPr>
          <w:p w14:paraId="6717C2A2" w14:textId="77777777" w:rsidR="00916CE6" w:rsidRPr="004053E4"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1592A3FC" w14:textId="4F5F9E7A" w:rsidR="00916CE6" w:rsidRPr="004053E4" w:rsidRDefault="00916CE6" w:rsidP="00916CE6">
            <w:pPr>
              <w:spacing w:after="0" w:line="480" w:lineRule="auto"/>
              <w:jc w:val="center"/>
              <w:rPr>
                <w:rFonts w:ascii="Times New Roman" w:eastAsia="Times New Roman" w:hAnsi="Times New Roman"/>
                <w:color w:val="000000"/>
                <w:sz w:val="24"/>
                <w:szCs w:val="24"/>
                <w:lang w:val="en-ID" w:eastAsia="en-ID"/>
              </w:rPr>
            </w:pPr>
            <w:r w:rsidRPr="004053E4">
              <w:rPr>
                <w:rFonts w:ascii="Times New Roman" w:eastAsia="Times New Roman" w:hAnsi="Times New Roman"/>
                <w:color w:val="000000"/>
                <w:sz w:val="24"/>
                <w:szCs w:val="24"/>
                <w:lang w:val="en-ID" w:eastAsia="en-ID"/>
              </w:rPr>
              <w:t>315,1C</w:t>
            </w:r>
          </w:p>
        </w:tc>
        <w:tc>
          <w:tcPr>
            <w:tcW w:w="1580" w:type="dxa"/>
            <w:tcBorders>
              <w:top w:val="nil"/>
              <w:left w:val="nil"/>
              <w:bottom w:val="single" w:sz="4" w:space="0" w:color="auto"/>
              <w:right w:val="single" w:sz="4" w:space="0" w:color="auto"/>
            </w:tcBorders>
            <w:shd w:val="clear" w:color="auto" w:fill="auto"/>
            <w:noWrap/>
            <w:vAlign w:val="bottom"/>
            <w:hideMark/>
          </w:tcPr>
          <w:p w14:paraId="35CA21F5" w14:textId="77777777" w:rsidR="00916CE6" w:rsidRPr="004053E4" w:rsidRDefault="00916CE6" w:rsidP="00916CE6">
            <w:pPr>
              <w:spacing w:after="0" w:line="480" w:lineRule="auto"/>
              <w:jc w:val="center"/>
              <w:rPr>
                <w:rFonts w:ascii="Times New Roman" w:eastAsia="Times New Roman" w:hAnsi="Times New Roman"/>
                <w:color w:val="000000"/>
                <w:sz w:val="24"/>
                <w:szCs w:val="24"/>
                <w:lang w:val="en-ID" w:eastAsia="en-ID"/>
              </w:rPr>
            </w:pPr>
            <w:r w:rsidRPr="004053E4">
              <w:rPr>
                <w:rFonts w:ascii="Times New Roman" w:eastAsia="Times New Roman" w:hAnsi="Times New Roman"/>
                <w:color w:val="000000"/>
                <w:sz w:val="24"/>
                <w:szCs w:val="24"/>
                <w:lang w:val="en-ID" w:eastAsia="en-ID"/>
              </w:rPr>
              <w:t>Insertion</w:t>
            </w:r>
          </w:p>
        </w:tc>
        <w:tc>
          <w:tcPr>
            <w:tcW w:w="840" w:type="dxa"/>
            <w:tcBorders>
              <w:top w:val="nil"/>
              <w:left w:val="nil"/>
              <w:bottom w:val="single" w:sz="4" w:space="0" w:color="auto"/>
              <w:right w:val="single" w:sz="4" w:space="0" w:color="auto"/>
            </w:tcBorders>
            <w:shd w:val="clear" w:color="auto" w:fill="auto"/>
            <w:noWrap/>
            <w:vAlign w:val="bottom"/>
            <w:hideMark/>
          </w:tcPr>
          <w:p w14:paraId="26858F45" w14:textId="77777777" w:rsidR="00916CE6" w:rsidRPr="004053E4" w:rsidRDefault="00916CE6" w:rsidP="00916CE6">
            <w:pPr>
              <w:spacing w:after="0" w:line="480" w:lineRule="auto"/>
              <w:jc w:val="center"/>
              <w:rPr>
                <w:rFonts w:ascii="Times New Roman" w:eastAsia="Times New Roman" w:hAnsi="Times New Roman"/>
                <w:color w:val="000000"/>
                <w:sz w:val="24"/>
                <w:szCs w:val="24"/>
                <w:lang w:val="en-ID" w:eastAsia="en-ID"/>
              </w:rPr>
            </w:pPr>
            <w:r w:rsidRPr="004053E4">
              <w:rPr>
                <w:rFonts w:ascii="Times New Roman" w:eastAsia="Times New Roman" w:hAnsi="Times New Roman"/>
                <w:color w:val="000000"/>
                <w:sz w:val="24"/>
                <w:szCs w:val="24"/>
                <w:lang w:val="en-ID" w:eastAsia="en-ID"/>
              </w:rPr>
              <w:t>98</w:t>
            </w:r>
          </w:p>
        </w:tc>
      </w:tr>
      <w:tr w:rsidR="00916CE6" w:rsidRPr="00916CE6" w14:paraId="7BD7EFF6"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69CB3F63"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354BB4AC" w14:textId="5E1833BD" w:rsidR="00916CE6" w:rsidRPr="004053E4" w:rsidRDefault="00916CE6" w:rsidP="00916CE6">
            <w:pPr>
              <w:spacing w:after="0" w:line="480" w:lineRule="auto"/>
              <w:jc w:val="center"/>
              <w:rPr>
                <w:rFonts w:ascii="Times New Roman" w:eastAsia="Times New Roman" w:hAnsi="Times New Roman"/>
                <w:color w:val="000000"/>
                <w:sz w:val="24"/>
                <w:szCs w:val="24"/>
                <w:lang w:val="en-ID" w:eastAsia="en-ID"/>
              </w:rPr>
            </w:pPr>
            <w:r w:rsidRPr="004053E4">
              <w:rPr>
                <w:rFonts w:ascii="Times New Roman" w:eastAsia="Times New Roman" w:hAnsi="Times New Roman"/>
                <w:color w:val="000000"/>
                <w:sz w:val="24"/>
                <w:szCs w:val="24"/>
                <w:lang w:val="en-ID" w:eastAsia="en-ID"/>
              </w:rPr>
              <w:t>T16209C</w:t>
            </w:r>
          </w:p>
        </w:tc>
        <w:tc>
          <w:tcPr>
            <w:tcW w:w="1560" w:type="dxa"/>
            <w:tcBorders>
              <w:top w:val="nil"/>
              <w:left w:val="nil"/>
              <w:bottom w:val="single" w:sz="4" w:space="0" w:color="auto"/>
              <w:right w:val="single" w:sz="4" w:space="0" w:color="auto"/>
            </w:tcBorders>
            <w:shd w:val="clear" w:color="auto" w:fill="auto"/>
            <w:noWrap/>
            <w:vAlign w:val="bottom"/>
            <w:hideMark/>
          </w:tcPr>
          <w:p w14:paraId="4FD44DAA" w14:textId="77777777" w:rsidR="00916CE6" w:rsidRPr="004053E4" w:rsidRDefault="00916CE6" w:rsidP="00916CE6">
            <w:pPr>
              <w:spacing w:after="0" w:line="480" w:lineRule="auto"/>
              <w:jc w:val="center"/>
              <w:rPr>
                <w:rFonts w:ascii="Times New Roman" w:eastAsia="Times New Roman" w:hAnsi="Times New Roman"/>
                <w:color w:val="000000"/>
                <w:sz w:val="24"/>
                <w:szCs w:val="24"/>
                <w:lang w:val="en-ID" w:eastAsia="en-ID"/>
              </w:rPr>
            </w:pPr>
            <w:r w:rsidRPr="004053E4">
              <w:rPr>
                <w:rFonts w:ascii="Times New Roman" w:eastAsia="Times New Roman" w:hAnsi="Times New Roman"/>
                <w:color w:val="000000"/>
                <w:sz w:val="24"/>
                <w:szCs w:val="24"/>
                <w:lang w:val="en-ID" w:eastAsia="en-ID"/>
              </w:rPr>
              <w:t>Transition</w:t>
            </w:r>
          </w:p>
        </w:tc>
        <w:tc>
          <w:tcPr>
            <w:tcW w:w="739" w:type="dxa"/>
            <w:tcBorders>
              <w:top w:val="nil"/>
              <w:left w:val="nil"/>
              <w:bottom w:val="single" w:sz="4" w:space="0" w:color="auto"/>
              <w:right w:val="single" w:sz="4" w:space="0" w:color="auto"/>
            </w:tcBorders>
            <w:shd w:val="clear" w:color="auto" w:fill="auto"/>
            <w:noWrap/>
            <w:vAlign w:val="bottom"/>
            <w:hideMark/>
          </w:tcPr>
          <w:p w14:paraId="1EB4476E" w14:textId="77777777" w:rsidR="00916CE6" w:rsidRPr="004053E4" w:rsidRDefault="00916CE6" w:rsidP="00916CE6">
            <w:pPr>
              <w:spacing w:after="0" w:line="480" w:lineRule="auto"/>
              <w:jc w:val="center"/>
              <w:rPr>
                <w:rFonts w:ascii="Times New Roman" w:eastAsia="Times New Roman" w:hAnsi="Times New Roman"/>
                <w:color w:val="000000"/>
                <w:sz w:val="24"/>
                <w:szCs w:val="24"/>
                <w:lang w:val="en-ID" w:eastAsia="en-ID"/>
              </w:rPr>
            </w:pPr>
            <w:r w:rsidRPr="004053E4">
              <w:rPr>
                <w:rFonts w:ascii="Times New Roman" w:eastAsia="Times New Roman" w:hAnsi="Times New Roman"/>
                <w:color w:val="000000"/>
                <w:sz w:val="24"/>
                <w:szCs w:val="24"/>
                <w:lang w:val="en-ID" w:eastAsia="en-ID"/>
              </w:rPr>
              <w:t>25</w:t>
            </w:r>
          </w:p>
        </w:tc>
        <w:tc>
          <w:tcPr>
            <w:tcW w:w="962" w:type="dxa"/>
            <w:vMerge/>
            <w:tcBorders>
              <w:top w:val="nil"/>
              <w:left w:val="single" w:sz="4" w:space="0" w:color="auto"/>
              <w:bottom w:val="single" w:sz="4" w:space="0" w:color="auto"/>
              <w:right w:val="single" w:sz="4" w:space="0" w:color="auto"/>
            </w:tcBorders>
            <w:vAlign w:val="center"/>
            <w:hideMark/>
          </w:tcPr>
          <w:p w14:paraId="0525042E" w14:textId="77777777" w:rsidR="00916CE6" w:rsidRPr="004053E4"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781E1B8B" w14:textId="224F963F" w:rsidR="00916CE6" w:rsidRPr="004053E4" w:rsidRDefault="00916CE6" w:rsidP="00916CE6">
            <w:pPr>
              <w:spacing w:after="0" w:line="480" w:lineRule="auto"/>
              <w:jc w:val="center"/>
              <w:rPr>
                <w:rFonts w:ascii="Times New Roman" w:eastAsia="Times New Roman" w:hAnsi="Times New Roman"/>
                <w:color w:val="000000"/>
                <w:sz w:val="24"/>
                <w:szCs w:val="24"/>
                <w:lang w:val="en-ID" w:eastAsia="en-ID"/>
              </w:rPr>
            </w:pPr>
            <w:r w:rsidRPr="004053E4">
              <w:rPr>
                <w:rFonts w:ascii="Times New Roman" w:eastAsia="Times New Roman" w:hAnsi="Times New Roman"/>
                <w:color w:val="000000"/>
                <w:sz w:val="24"/>
                <w:szCs w:val="24"/>
                <w:lang w:val="en-ID" w:eastAsia="en-ID"/>
              </w:rPr>
              <w:t>302,3C</w:t>
            </w:r>
          </w:p>
        </w:tc>
        <w:tc>
          <w:tcPr>
            <w:tcW w:w="1580" w:type="dxa"/>
            <w:tcBorders>
              <w:top w:val="nil"/>
              <w:left w:val="nil"/>
              <w:bottom w:val="single" w:sz="4" w:space="0" w:color="auto"/>
              <w:right w:val="single" w:sz="4" w:space="0" w:color="auto"/>
            </w:tcBorders>
            <w:shd w:val="clear" w:color="auto" w:fill="auto"/>
            <w:noWrap/>
            <w:vAlign w:val="bottom"/>
            <w:hideMark/>
          </w:tcPr>
          <w:p w14:paraId="22D6726C" w14:textId="77777777" w:rsidR="00916CE6" w:rsidRPr="004053E4" w:rsidRDefault="00916CE6" w:rsidP="00916CE6">
            <w:pPr>
              <w:spacing w:after="0" w:line="480" w:lineRule="auto"/>
              <w:jc w:val="center"/>
              <w:rPr>
                <w:rFonts w:ascii="Times New Roman" w:eastAsia="Times New Roman" w:hAnsi="Times New Roman"/>
                <w:color w:val="000000"/>
                <w:sz w:val="24"/>
                <w:szCs w:val="24"/>
                <w:lang w:val="en-ID" w:eastAsia="en-ID"/>
              </w:rPr>
            </w:pPr>
            <w:r w:rsidRPr="004053E4">
              <w:rPr>
                <w:rFonts w:ascii="Times New Roman" w:eastAsia="Times New Roman" w:hAnsi="Times New Roman"/>
                <w:color w:val="000000"/>
                <w:sz w:val="24"/>
                <w:szCs w:val="24"/>
                <w:lang w:val="en-ID" w:eastAsia="en-ID"/>
              </w:rPr>
              <w:t>Insertion</w:t>
            </w:r>
          </w:p>
        </w:tc>
        <w:tc>
          <w:tcPr>
            <w:tcW w:w="840" w:type="dxa"/>
            <w:tcBorders>
              <w:top w:val="nil"/>
              <w:left w:val="nil"/>
              <w:bottom w:val="single" w:sz="4" w:space="0" w:color="auto"/>
              <w:right w:val="single" w:sz="4" w:space="0" w:color="auto"/>
            </w:tcBorders>
            <w:shd w:val="clear" w:color="auto" w:fill="auto"/>
            <w:noWrap/>
            <w:vAlign w:val="bottom"/>
            <w:hideMark/>
          </w:tcPr>
          <w:p w14:paraId="17F06178" w14:textId="77777777" w:rsidR="00916CE6" w:rsidRPr="004053E4" w:rsidRDefault="00916CE6" w:rsidP="00916CE6">
            <w:pPr>
              <w:spacing w:after="0" w:line="480" w:lineRule="auto"/>
              <w:jc w:val="center"/>
              <w:rPr>
                <w:rFonts w:ascii="Times New Roman" w:eastAsia="Times New Roman" w:hAnsi="Times New Roman"/>
                <w:color w:val="000000"/>
                <w:sz w:val="24"/>
                <w:szCs w:val="24"/>
                <w:lang w:val="en-ID" w:eastAsia="en-ID"/>
              </w:rPr>
            </w:pPr>
            <w:r w:rsidRPr="004053E4">
              <w:rPr>
                <w:rFonts w:ascii="Times New Roman" w:eastAsia="Times New Roman" w:hAnsi="Times New Roman"/>
                <w:color w:val="000000"/>
                <w:sz w:val="24"/>
                <w:szCs w:val="24"/>
                <w:lang w:val="en-ID" w:eastAsia="en-ID"/>
              </w:rPr>
              <w:t>57</w:t>
            </w:r>
          </w:p>
        </w:tc>
      </w:tr>
      <w:tr w:rsidR="00916CE6" w:rsidRPr="00916CE6" w14:paraId="3E9AE2FA"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261DB97D"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5D61B378" w14:textId="60DC8BD3"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T16304C</w:t>
            </w:r>
          </w:p>
        </w:tc>
        <w:tc>
          <w:tcPr>
            <w:tcW w:w="1560" w:type="dxa"/>
            <w:tcBorders>
              <w:top w:val="nil"/>
              <w:left w:val="nil"/>
              <w:bottom w:val="single" w:sz="4" w:space="0" w:color="auto"/>
              <w:right w:val="single" w:sz="4" w:space="0" w:color="auto"/>
            </w:tcBorders>
            <w:shd w:val="clear" w:color="auto" w:fill="auto"/>
            <w:noWrap/>
            <w:vAlign w:val="bottom"/>
            <w:hideMark/>
          </w:tcPr>
          <w:p w14:paraId="3E8A6CC6"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739" w:type="dxa"/>
            <w:tcBorders>
              <w:top w:val="nil"/>
              <w:left w:val="nil"/>
              <w:bottom w:val="single" w:sz="4" w:space="0" w:color="auto"/>
              <w:right w:val="single" w:sz="4" w:space="0" w:color="auto"/>
            </w:tcBorders>
            <w:shd w:val="clear" w:color="auto" w:fill="auto"/>
            <w:noWrap/>
            <w:vAlign w:val="bottom"/>
            <w:hideMark/>
          </w:tcPr>
          <w:p w14:paraId="5F7BBEB2"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24</w:t>
            </w:r>
          </w:p>
        </w:tc>
        <w:tc>
          <w:tcPr>
            <w:tcW w:w="962" w:type="dxa"/>
            <w:vMerge/>
            <w:tcBorders>
              <w:top w:val="nil"/>
              <w:left w:val="single" w:sz="4" w:space="0" w:color="auto"/>
              <w:bottom w:val="single" w:sz="4" w:space="0" w:color="auto"/>
              <w:right w:val="single" w:sz="4" w:space="0" w:color="auto"/>
            </w:tcBorders>
            <w:vAlign w:val="center"/>
            <w:hideMark/>
          </w:tcPr>
          <w:p w14:paraId="294F998B"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6DC22C08" w14:textId="5D197D82"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T152C</w:t>
            </w:r>
          </w:p>
        </w:tc>
        <w:tc>
          <w:tcPr>
            <w:tcW w:w="1580" w:type="dxa"/>
            <w:tcBorders>
              <w:top w:val="nil"/>
              <w:left w:val="nil"/>
              <w:bottom w:val="single" w:sz="4" w:space="0" w:color="auto"/>
              <w:right w:val="single" w:sz="4" w:space="0" w:color="auto"/>
            </w:tcBorders>
            <w:shd w:val="clear" w:color="auto" w:fill="auto"/>
            <w:noWrap/>
            <w:vAlign w:val="bottom"/>
            <w:hideMark/>
          </w:tcPr>
          <w:p w14:paraId="6BA5A80A"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840" w:type="dxa"/>
            <w:tcBorders>
              <w:top w:val="nil"/>
              <w:left w:val="nil"/>
              <w:bottom w:val="single" w:sz="4" w:space="0" w:color="auto"/>
              <w:right w:val="single" w:sz="4" w:space="0" w:color="auto"/>
            </w:tcBorders>
            <w:shd w:val="clear" w:color="auto" w:fill="auto"/>
            <w:noWrap/>
            <w:vAlign w:val="bottom"/>
            <w:hideMark/>
          </w:tcPr>
          <w:p w14:paraId="4D2C7BEC"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29</w:t>
            </w:r>
          </w:p>
        </w:tc>
      </w:tr>
      <w:tr w:rsidR="00916CE6" w:rsidRPr="00916CE6" w14:paraId="5F040632"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57026D48"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1327428B" w14:textId="2DCA75CD"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C16261T</w:t>
            </w:r>
          </w:p>
        </w:tc>
        <w:tc>
          <w:tcPr>
            <w:tcW w:w="1560" w:type="dxa"/>
            <w:tcBorders>
              <w:top w:val="nil"/>
              <w:left w:val="nil"/>
              <w:bottom w:val="single" w:sz="4" w:space="0" w:color="auto"/>
              <w:right w:val="single" w:sz="4" w:space="0" w:color="auto"/>
            </w:tcBorders>
            <w:shd w:val="clear" w:color="auto" w:fill="auto"/>
            <w:noWrap/>
            <w:vAlign w:val="bottom"/>
            <w:hideMark/>
          </w:tcPr>
          <w:p w14:paraId="7EC5F52F"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739" w:type="dxa"/>
            <w:tcBorders>
              <w:top w:val="nil"/>
              <w:left w:val="nil"/>
              <w:bottom w:val="single" w:sz="4" w:space="0" w:color="auto"/>
              <w:right w:val="single" w:sz="4" w:space="0" w:color="auto"/>
            </w:tcBorders>
            <w:shd w:val="clear" w:color="auto" w:fill="auto"/>
            <w:noWrap/>
            <w:vAlign w:val="bottom"/>
            <w:hideMark/>
          </w:tcPr>
          <w:p w14:paraId="0B5C0829"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20</w:t>
            </w:r>
          </w:p>
        </w:tc>
        <w:tc>
          <w:tcPr>
            <w:tcW w:w="962" w:type="dxa"/>
            <w:vMerge/>
            <w:tcBorders>
              <w:top w:val="nil"/>
              <w:left w:val="single" w:sz="4" w:space="0" w:color="auto"/>
              <w:bottom w:val="single" w:sz="4" w:space="0" w:color="auto"/>
              <w:right w:val="single" w:sz="4" w:space="0" w:color="auto"/>
            </w:tcBorders>
            <w:vAlign w:val="center"/>
            <w:hideMark/>
          </w:tcPr>
          <w:p w14:paraId="64B1B893"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1102DBA3" w14:textId="72C9208A"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T146C</w:t>
            </w:r>
          </w:p>
        </w:tc>
        <w:tc>
          <w:tcPr>
            <w:tcW w:w="1580" w:type="dxa"/>
            <w:tcBorders>
              <w:top w:val="nil"/>
              <w:left w:val="nil"/>
              <w:bottom w:val="single" w:sz="4" w:space="0" w:color="auto"/>
              <w:right w:val="single" w:sz="4" w:space="0" w:color="auto"/>
            </w:tcBorders>
            <w:shd w:val="clear" w:color="auto" w:fill="auto"/>
            <w:noWrap/>
            <w:vAlign w:val="bottom"/>
            <w:hideMark/>
          </w:tcPr>
          <w:p w14:paraId="1537A2B0"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840" w:type="dxa"/>
            <w:tcBorders>
              <w:top w:val="nil"/>
              <w:left w:val="nil"/>
              <w:bottom w:val="single" w:sz="4" w:space="0" w:color="auto"/>
              <w:right w:val="single" w:sz="4" w:space="0" w:color="auto"/>
            </w:tcBorders>
            <w:shd w:val="clear" w:color="auto" w:fill="auto"/>
            <w:noWrap/>
            <w:vAlign w:val="bottom"/>
            <w:hideMark/>
          </w:tcPr>
          <w:p w14:paraId="1268F176"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19</w:t>
            </w:r>
          </w:p>
        </w:tc>
      </w:tr>
      <w:tr w:rsidR="00916CE6" w:rsidRPr="00916CE6" w14:paraId="60E2CA03"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386E8D32"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042B99A0" w14:textId="2893B9E0"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T16217C</w:t>
            </w:r>
          </w:p>
        </w:tc>
        <w:tc>
          <w:tcPr>
            <w:tcW w:w="1560" w:type="dxa"/>
            <w:tcBorders>
              <w:top w:val="nil"/>
              <w:left w:val="nil"/>
              <w:bottom w:val="single" w:sz="4" w:space="0" w:color="auto"/>
              <w:right w:val="single" w:sz="4" w:space="0" w:color="auto"/>
            </w:tcBorders>
            <w:shd w:val="clear" w:color="auto" w:fill="auto"/>
            <w:noWrap/>
            <w:vAlign w:val="bottom"/>
            <w:hideMark/>
          </w:tcPr>
          <w:p w14:paraId="421DD6F3"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739" w:type="dxa"/>
            <w:tcBorders>
              <w:top w:val="nil"/>
              <w:left w:val="nil"/>
              <w:bottom w:val="single" w:sz="4" w:space="0" w:color="auto"/>
              <w:right w:val="single" w:sz="4" w:space="0" w:color="auto"/>
            </w:tcBorders>
            <w:shd w:val="clear" w:color="auto" w:fill="auto"/>
            <w:noWrap/>
            <w:vAlign w:val="bottom"/>
            <w:hideMark/>
          </w:tcPr>
          <w:p w14:paraId="0DCBFD53"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17</w:t>
            </w:r>
          </w:p>
        </w:tc>
        <w:tc>
          <w:tcPr>
            <w:tcW w:w="962" w:type="dxa"/>
            <w:vMerge/>
            <w:tcBorders>
              <w:top w:val="nil"/>
              <w:left w:val="single" w:sz="4" w:space="0" w:color="auto"/>
              <w:bottom w:val="single" w:sz="4" w:space="0" w:color="auto"/>
              <w:right w:val="single" w:sz="4" w:space="0" w:color="auto"/>
            </w:tcBorders>
            <w:vAlign w:val="center"/>
            <w:hideMark/>
          </w:tcPr>
          <w:p w14:paraId="65C212D8"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6159E36D" w14:textId="70C2C16F"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C64T</w:t>
            </w:r>
          </w:p>
        </w:tc>
        <w:tc>
          <w:tcPr>
            <w:tcW w:w="1580" w:type="dxa"/>
            <w:tcBorders>
              <w:top w:val="nil"/>
              <w:left w:val="nil"/>
              <w:bottom w:val="single" w:sz="4" w:space="0" w:color="auto"/>
              <w:right w:val="single" w:sz="4" w:space="0" w:color="auto"/>
            </w:tcBorders>
            <w:shd w:val="clear" w:color="auto" w:fill="auto"/>
            <w:noWrap/>
            <w:vAlign w:val="bottom"/>
            <w:hideMark/>
          </w:tcPr>
          <w:p w14:paraId="02DD9372"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840" w:type="dxa"/>
            <w:tcBorders>
              <w:top w:val="nil"/>
              <w:left w:val="nil"/>
              <w:bottom w:val="single" w:sz="4" w:space="0" w:color="auto"/>
              <w:right w:val="single" w:sz="4" w:space="0" w:color="auto"/>
            </w:tcBorders>
            <w:shd w:val="clear" w:color="auto" w:fill="auto"/>
            <w:noWrap/>
            <w:vAlign w:val="bottom"/>
            <w:hideMark/>
          </w:tcPr>
          <w:p w14:paraId="096E2088"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16</w:t>
            </w:r>
          </w:p>
        </w:tc>
      </w:tr>
      <w:tr w:rsidR="00916CE6" w:rsidRPr="00916CE6" w14:paraId="58D766EF"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776CC64B"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23002DC6" w14:textId="4E1815AC"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A16235G</w:t>
            </w:r>
          </w:p>
        </w:tc>
        <w:tc>
          <w:tcPr>
            <w:tcW w:w="1560" w:type="dxa"/>
            <w:tcBorders>
              <w:top w:val="nil"/>
              <w:left w:val="nil"/>
              <w:bottom w:val="single" w:sz="4" w:space="0" w:color="auto"/>
              <w:right w:val="single" w:sz="4" w:space="0" w:color="auto"/>
            </w:tcBorders>
            <w:shd w:val="clear" w:color="auto" w:fill="auto"/>
            <w:noWrap/>
            <w:vAlign w:val="bottom"/>
            <w:hideMark/>
          </w:tcPr>
          <w:p w14:paraId="08E5C182"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739" w:type="dxa"/>
            <w:tcBorders>
              <w:top w:val="nil"/>
              <w:left w:val="nil"/>
              <w:bottom w:val="single" w:sz="4" w:space="0" w:color="auto"/>
              <w:right w:val="single" w:sz="4" w:space="0" w:color="auto"/>
            </w:tcBorders>
            <w:shd w:val="clear" w:color="auto" w:fill="auto"/>
            <w:noWrap/>
            <w:vAlign w:val="bottom"/>
            <w:hideMark/>
          </w:tcPr>
          <w:p w14:paraId="713D4B2D"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15</w:t>
            </w:r>
          </w:p>
        </w:tc>
        <w:tc>
          <w:tcPr>
            <w:tcW w:w="962" w:type="dxa"/>
            <w:vMerge/>
            <w:tcBorders>
              <w:top w:val="nil"/>
              <w:left w:val="single" w:sz="4" w:space="0" w:color="auto"/>
              <w:bottom w:val="single" w:sz="4" w:space="0" w:color="auto"/>
              <w:right w:val="single" w:sz="4" w:space="0" w:color="auto"/>
            </w:tcBorders>
            <w:vAlign w:val="center"/>
            <w:hideMark/>
          </w:tcPr>
          <w:p w14:paraId="5779EAF7"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7B37FC0A" w14:textId="2AF89422"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C150T</w:t>
            </w:r>
          </w:p>
        </w:tc>
        <w:tc>
          <w:tcPr>
            <w:tcW w:w="1580" w:type="dxa"/>
            <w:tcBorders>
              <w:top w:val="nil"/>
              <w:left w:val="nil"/>
              <w:bottom w:val="single" w:sz="4" w:space="0" w:color="auto"/>
              <w:right w:val="single" w:sz="4" w:space="0" w:color="auto"/>
            </w:tcBorders>
            <w:shd w:val="clear" w:color="auto" w:fill="auto"/>
            <w:noWrap/>
            <w:vAlign w:val="bottom"/>
            <w:hideMark/>
          </w:tcPr>
          <w:p w14:paraId="527216E4"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840" w:type="dxa"/>
            <w:tcBorders>
              <w:top w:val="nil"/>
              <w:left w:val="nil"/>
              <w:bottom w:val="single" w:sz="4" w:space="0" w:color="auto"/>
              <w:right w:val="single" w:sz="4" w:space="0" w:color="auto"/>
            </w:tcBorders>
            <w:shd w:val="clear" w:color="auto" w:fill="auto"/>
            <w:noWrap/>
            <w:vAlign w:val="bottom"/>
            <w:hideMark/>
          </w:tcPr>
          <w:p w14:paraId="7DE51805"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16</w:t>
            </w:r>
          </w:p>
        </w:tc>
      </w:tr>
      <w:tr w:rsidR="00916CE6" w:rsidRPr="00916CE6" w14:paraId="01880610"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5A94C70C"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18A50A9A" w14:textId="226E9014"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A16272G</w:t>
            </w:r>
          </w:p>
        </w:tc>
        <w:tc>
          <w:tcPr>
            <w:tcW w:w="1560" w:type="dxa"/>
            <w:tcBorders>
              <w:top w:val="nil"/>
              <w:left w:val="nil"/>
              <w:bottom w:val="single" w:sz="4" w:space="0" w:color="auto"/>
              <w:right w:val="single" w:sz="4" w:space="0" w:color="auto"/>
            </w:tcBorders>
            <w:shd w:val="clear" w:color="auto" w:fill="auto"/>
            <w:noWrap/>
            <w:vAlign w:val="bottom"/>
            <w:hideMark/>
          </w:tcPr>
          <w:p w14:paraId="6AE5F07F"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739" w:type="dxa"/>
            <w:tcBorders>
              <w:top w:val="nil"/>
              <w:left w:val="nil"/>
              <w:bottom w:val="single" w:sz="4" w:space="0" w:color="auto"/>
              <w:right w:val="single" w:sz="4" w:space="0" w:color="auto"/>
            </w:tcBorders>
            <w:shd w:val="clear" w:color="auto" w:fill="auto"/>
            <w:noWrap/>
            <w:vAlign w:val="bottom"/>
            <w:hideMark/>
          </w:tcPr>
          <w:p w14:paraId="12482E60"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15</w:t>
            </w:r>
          </w:p>
        </w:tc>
        <w:tc>
          <w:tcPr>
            <w:tcW w:w="962" w:type="dxa"/>
            <w:vMerge/>
            <w:tcBorders>
              <w:top w:val="nil"/>
              <w:left w:val="single" w:sz="4" w:space="0" w:color="auto"/>
              <w:bottom w:val="single" w:sz="4" w:space="0" w:color="auto"/>
              <w:right w:val="single" w:sz="4" w:space="0" w:color="auto"/>
            </w:tcBorders>
            <w:vAlign w:val="center"/>
            <w:hideMark/>
          </w:tcPr>
          <w:p w14:paraId="7627E4A0"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737AC076" w14:textId="485FCE33"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G316A</w:t>
            </w:r>
          </w:p>
        </w:tc>
        <w:tc>
          <w:tcPr>
            <w:tcW w:w="1580" w:type="dxa"/>
            <w:tcBorders>
              <w:top w:val="nil"/>
              <w:left w:val="nil"/>
              <w:bottom w:val="single" w:sz="4" w:space="0" w:color="auto"/>
              <w:right w:val="single" w:sz="4" w:space="0" w:color="auto"/>
            </w:tcBorders>
            <w:shd w:val="clear" w:color="auto" w:fill="auto"/>
            <w:noWrap/>
            <w:vAlign w:val="bottom"/>
            <w:hideMark/>
          </w:tcPr>
          <w:p w14:paraId="4FBDF44F"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840" w:type="dxa"/>
            <w:tcBorders>
              <w:top w:val="nil"/>
              <w:left w:val="nil"/>
              <w:bottom w:val="single" w:sz="4" w:space="0" w:color="auto"/>
              <w:right w:val="single" w:sz="4" w:space="0" w:color="auto"/>
            </w:tcBorders>
            <w:shd w:val="clear" w:color="auto" w:fill="auto"/>
            <w:noWrap/>
            <w:vAlign w:val="bottom"/>
            <w:hideMark/>
          </w:tcPr>
          <w:p w14:paraId="45524E06"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15</w:t>
            </w:r>
          </w:p>
        </w:tc>
      </w:tr>
      <w:tr w:rsidR="00916CE6" w:rsidRPr="00916CE6" w14:paraId="4AD9DB57"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5A5D4B09"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48146D17" w14:textId="54743B21"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C16266A</w:t>
            </w:r>
          </w:p>
        </w:tc>
        <w:tc>
          <w:tcPr>
            <w:tcW w:w="1560" w:type="dxa"/>
            <w:tcBorders>
              <w:top w:val="nil"/>
              <w:left w:val="nil"/>
              <w:bottom w:val="single" w:sz="4" w:space="0" w:color="auto"/>
              <w:right w:val="single" w:sz="4" w:space="0" w:color="auto"/>
            </w:tcBorders>
            <w:shd w:val="clear" w:color="auto" w:fill="auto"/>
            <w:noWrap/>
            <w:vAlign w:val="bottom"/>
            <w:hideMark/>
          </w:tcPr>
          <w:p w14:paraId="60F24CDB"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739" w:type="dxa"/>
            <w:tcBorders>
              <w:top w:val="nil"/>
              <w:left w:val="nil"/>
              <w:bottom w:val="single" w:sz="4" w:space="0" w:color="auto"/>
              <w:right w:val="single" w:sz="4" w:space="0" w:color="auto"/>
            </w:tcBorders>
            <w:shd w:val="clear" w:color="auto" w:fill="auto"/>
            <w:noWrap/>
            <w:vAlign w:val="bottom"/>
            <w:hideMark/>
          </w:tcPr>
          <w:p w14:paraId="4A7B5DA7"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14</w:t>
            </w:r>
          </w:p>
        </w:tc>
        <w:tc>
          <w:tcPr>
            <w:tcW w:w="962" w:type="dxa"/>
            <w:vMerge/>
            <w:tcBorders>
              <w:top w:val="nil"/>
              <w:left w:val="single" w:sz="4" w:space="0" w:color="auto"/>
              <w:bottom w:val="single" w:sz="4" w:space="0" w:color="auto"/>
              <w:right w:val="single" w:sz="4" w:space="0" w:color="auto"/>
            </w:tcBorders>
            <w:vAlign w:val="center"/>
            <w:hideMark/>
          </w:tcPr>
          <w:p w14:paraId="79C49F50"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0720C37E" w14:textId="3A1CC804"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A210G</w:t>
            </w:r>
          </w:p>
        </w:tc>
        <w:tc>
          <w:tcPr>
            <w:tcW w:w="1580" w:type="dxa"/>
            <w:tcBorders>
              <w:top w:val="nil"/>
              <w:left w:val="nil"/>
              <w:bottom w:val="single" w:sz="4" w:space="0" w:color="auto"/>
              <w:right w:val="single" w:sz="4" w:space="0" w:color="auto"/>
            </w:tcBorders>
            <w:shd w:val="clear" w:color="auto" w:fill="auto"/>
            <w:noWrap/>
            <w:vAlign w:val="bottom"/>
            <w:hideMark/>
          </w:tcPr>
          <w:p w14:paraId="4D896F7C"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840" w:type="dxa"/>
            <w:tcBorders>
              <w:top w:val="nil"/>
              <w:left w:val="nil"/>
              <w:bottom w:val="single" w:sz="4" w:space="0" w:color="auto"/>
              <w:right w:val="single" w:sz="4" w:space="0" w:color="auto"/>
            </w:tcBorders>
            <w:shd w:val="clear" w:color="auto" w:fill="auto"/>
            <w:noWrap/>
            <w:vAlign w:val="bottom"/>
            <w:hideMark/>
          </w:tcPr>
          <w:p w14:paraId="2C86CFAD"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14</w:t>
            </w:r>
          </w:p>
        </w:tc>
      </w:tr>
      <w:tr w:rsidR="00916CE6" w:rsidRPr="00916CE6" w14:paraId="0343DDD3"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22C07AFD"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4D3B0258" w14:textId="4AC7609F"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T16311C</w:t>
            </w:r>
          </w:p>
        </w:tc>
        <w:tc>
          <w:tcPr>
            <w:tcW w:w="1560" w:type="dxa"/>
            <w:tcBorders>
              <w:top w:val="nil"/>
              <w:left w:val="nil"/>
              <w:bottom w:val="single" w:sz="4" w:space="0" w:color="auto"/>
              <w:right w:val="single" w:sz="4" w:space="0" w:color="auto"/>
            </w:tcBorders>
            <w:shd w:val="clear" w:color="auto" w:fill="auto"/>
            <w:noWrap/>
            <w:vAlign w:val="bottom"/>
            <w:hideMark/>
          </w:tcPr>
          <w:p w14:paraId="569D2B9F"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739" w:type="dxa"/>
            <w:tcBorders>
              <w:top w:val="nil"/>
              <w:left w:val="nil"/>
              <w:bottom w:val="single" w:sz="4" w:space="0" w:color="auto"/>
              <w:right w:val="single" w:sz="4" w:space="0" w:color="auto"/>
            </w:tcBorders>
            <w:shd w:val="clear" w:color="auto" w:fill="auto"/>
            <w:noWrap/>
            <w:vAlign w:val="bottom"/>
            <w:hideMark/>
          </w:tcPr>
          <w:p w14:paraId="669F4644"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10</w:t>
            </w:r>
          </w:p>
        </w:tc>
        <w:tc>
          <w:tcPr>
            <w:tcW w:w="962" w:type="dxa"/>
            <w:vMerge/>
            <w:tcBorders>
              <w:top w:val="nil"/>
              <w:left w:val="single" w:sz="4" w:space="0" w:color="auto"/>
              <w:bottom w:val="single" w:sz="4" w:space="0" w:color="auto"/>
              <w:right w:val="single" w:sz="4" w:space="0" w:color="auto"/>
            </w:tcBorders>
            <w:vAlign w:val="center"/>
            <w:hideMark/>
          </w:tcPr>
          <w:p w14:paraId="07579C96"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471EDFF6" w14:textId="02E4053D"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G225A</w:t>
            </w:r>
          </w:p>
        </w:tc>
        <w:tc>
          <w:tcPr>
            <w:tcW w:w="1580" w:type="dxa"/>
            <w:tcBorders>
              <w:top w:val="nil"/>
              <w:left w:val="nil"/>
              <w:bottom w:val="single" w:sz="4" w:space="0" w:color="auto"/>
              <w:right w:val="single" w:sz="4" w:space="0" w:color="auto"/>
            </w:tcBorders>
            <w:shd w:val="clear" w:color="auto" w:fill="auto"/>
            <w:noWrap/>
            <w:vAlign w:val="bottom"/>
            <w:hideMark/>
          </w:tcPr>
          <w:p w14:paraId="277A57B0"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840" w:type="dxa"/>
            <w:tcBorders>
              <w:top w:val="nil"/>
              <w:left w:val="nil"/>
              <w:bottom w:val="single" w:sz="4" w:space="0" w:color="auto"/>
              <w:right w:val="single" w:sz="4" w:space="0" w:color="auto"/>
            </w:tcBorders>
            <w:shd w:val="clear" w:color="auto" w:fill="auto"/>
            <w:noWrap/>
            <w:vAlign w:val="bottom"/>
            <w:hideMark/>
          </w:tcPr>
          <w:p w14:paraId="1B82C81E"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14</w:t>
            </w:r>
          </w:p>
        </w:tc>
      </w:tr>
      <w:tr w:rsidR="00916CE6" w:rsidRPr="00916CE6" w14:paraId="777682E7"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5DA1A099"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1C9AE939" w14:textId="72A31233"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T16362C</w:t>
            </w:r>
          </w:p>
        </w:tc>
        <w:tc>
          <w:tcPr>
            <w:tcW w:w="1560" w:type="dxa"/>
            <w:tcBorders>
              <w:top w:val="nil"/>
              <w:left w:val="nil"/>
              <w:bottom w:val="single" w:sz="4" w:space="0" w:color="auto"/>
              <w:right w:val="single" w:sz="4" w:space="0" w:color="auto"/>
            </w:tcBorders>
            <w:shd w:val="clear" w:color="auto" w:fill="auto"/>
            <w:noWrap/>
            <w:vAlign w:val="bottom"/>
            <w:hideMark/>
          </w:tcPr>
          <w:p w14:paraId="250010FA"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739" w:type="dxa"/>
            <w:tcBorders>
              <w:top w:val="nil"/>
              <w:left w:val="nil"/>
              <w:bottom w:val="single" w:sz="4" w:space="0" w:color="auto"/>
              <w:right w:val="single" w:sz="4" w:space="0" w:color="auto"/>
            </w:tcBorders>
            <w:shd w:val="clear" w:color="auto" w:fill="auto"/>
            <w:noWrap/>
            <w:vAlign w:val="bottom"/>
            <w:hideMark/>
          </w:tcPr>
          <w:p w14:paraId="0E981007"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10</w:t>
            </w:r>
          </w:p>
        </w:tc>
        <w:tc>
          <w:tcPr>
            <w:tcW w:w="962" w:type="dxa"/>
            <w:vMerge/>
            <w:tcBorders>
              <w:top w:val="nil"/>
              <w:left w:val="single" w:sz="4" w:space="0" w:color="auto"/>
              <w:bottom w:val="single" w:sz="4" w:space="0" w:color="auto"/>
              <w:right w:val="single" w:sz="4" w:space="0" w:color="auto"/>
            </w:tcBorders>
            <w:vAlign w:val="center"/>
            <w:hideMark/>
          </w:tcPr>
          <w:p w14:paraId="7AABA1C6"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256A22D7" w14:textId="05B1DE2C"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T72G</w:t>
            </w:r>
          </w:p>
        </w:tc>
        <w:tc>
          <w:tcPr>
            <w:tcW w:w="1580" w:type="dxa"/>
            <w:tcBorders>
              <w:top w:val="nil"/>
              <w:left w:val="nil"/>
              <w:bottom w:val="single" w:sz="4" w:space="0" w:color="auto"/>
              <w:right w:val="single" w:sz="4" w:space="0" w:color="auto"/>
            </w:tcBorders>
            <w:shd w:val="clear" w:color="auto" w:fill="auto"/>
            <w:noWrap/>
            <w:vAlign w:val="bottom"/>
            <w:hideMark/>
          </w:tcPr>
          <w:p w14:paraId="1E57F668"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840" w:type="dxa"/>
            <w:tcBorders>
              <w:top w:val="nil"/>
              <w:left w:val="nil"/>
              <w:bottom w:val="single" w:sz="4" w:space="0" w:color="auto"/>
              <w:right w:val="single" w:sz="4" w:space="0" w:color="auto"/>
            </w:tcBorders>
            <w:shd w:val="clear" w:color="auto" w:fill="auto"/>
            <w:noWrap/>
            <w:vAlign w:val="bottom"/>
            <w:hideMark/>
          </w:tcPr>
          <w:p w14:paraId="2F94B87E"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10</w:t>
            </w:r>
          </w:p>
        </w:tc>
      </w:tr>
      <w:tr w:rsidR="00916CE6" w:rsidRPr="00916CE6" w14:paraId="3B762778"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1888BC8D"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50B61E9A" w14:textId="54766326"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C16234T</w:t>
            </w:r>
          </w:p>
        </w:tc>
        <w:tc>
          <w:tcPr>
            <w:tcW w:w="1560" w:type="dxa"/>
            <w:tcBorders>
              <w:top w:val="nil"/>
              <w:left w:val="nil"/>
              <w:bottom w:val="single" w:sz="4" w:space="0" w:color="auto"/>
              <w:right w:val="single" w:sz="4" w:space="0" w:color="auto"/>
            </w:tcBorders>
            <w:shd w:val="clear" w:color="auto" w:fill="auto"/>
            <w:noWrap/>
            <w:vAlign w:val="bottom"/>
            <w:hideMark/>
          </w:tcPr>
          <w:p w14:paraId="4A785773"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739" w:type="dxa"/>
            <w:tcBorders>
              <w:top w:val="nil"/>
              <w:left w:val="nil"/>
              <w:bottom w:val="single" w:sz="4" w:space="0" w:color="auto"/>
              <w:right w:val="single" w:sz="4" w:space="0" w:color="auto"/>
            </w:tcBorders>
            <w:shd w:val="clear" w:color="auto" w:fill="auto"/>
            <w:noWrap/>
            <w:vAlign w:val="bottom"/>
            <w:hideMark/>
          </w:tcPr>
          <w:p w14:paraId="05BFA71B"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8</w:t>
            </w:r>
          </w:p>
        </w:tc>
        <w:tc>
          <w:tcPr>
            <w:tcW w:w="962" w:type="dxa"/>
            <w:vMerge/>
            <w:tcBorders>
              <w:top w:val="nil"/>
              <w:left w:val="single" w:sz="4" w:space="0" w:color="auto"/>
              <w:bottom w:val="single" w:sz="4" w:space="0" w:color="auto"/>
              <w:right w:val="single" w:sz="4" w:space="0" w:color="auto"/>
            </w:tcBorders>
            <w:vAlign w:val="center"/>
            <w:hideMark/>
          </w:tcPr>
          <w:p w14:paraId="247A5F7F"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05AE56D1" w14:textId="13A4EE89"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302,2C</w:t>
            </w:r>
          </w:p>
        </w:tc>
        <w:tc>
          <w:tcPr>
            <w:tcW w:w="1580" w:type="dxa"/>
            <w:tcBorders>
              <w:top w:val="nil"/>
              <w:left w:val="nil"/>
              <w:bottom w:val="single" w:sz="4" w:space="0" w:color="auto"/>
              <w:right w:val="single" w:sz="4" w:space="0" w:color="auto"/>
            </w:tcBorders>
            <w:shd w:val="clear" w:color="auto" w:fill="auto"/>
            <w:noWrap/>
            <w:vAlign w:val="bottom"/>
            <w:hideMark/>
          </w:tcPr>
          <w:p w14:paraId="15D65410"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Insertion</w:t>
            </w:r>
          </w:p>
        </w:tc>
        <w:tc>
          <w:tcPr>
            <w:tcW w:w="840" w:type="dxa"/>
            <w:tcBorders>
              <w:top w:val="nil"/>
              <w:left w:val="nil"/>
              <w:bottom w:val="single" w:sz="4" w:space="0" w:color="auto"/>
              <w:right w:val="single" w:sz="4" w:space="0" w:color="auto"/>
            </w:tcBorders>
            <w:shd w:val="clear" w:color="auto" w:fill="auto"/>
            <w:noWrap/>
            <w:vAlign w:val="bottom"/>
            <w:hideMark/>
          </w:tcPr>
          <w:p w14:paraId="5A63A322"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9</w:t>
            </w:r>
          </w:p>
        </w:tc>
      </w:tr>
      <w:tr w:rsidR="00916CE6" w:rsidRPr="00916CE6" w14:paraId="4BADEF6B"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3ED4F173"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0A3F8DDD" w14:textId="4694855B"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C16257A</w:t>
            </w:r>
          </w:p>
        </w:tc>
        <w:tc>
          <w:tcPr>
            <w:tcW w:w="1560" w:type="dxa"/>
            <w:tcBorders>
              <w:top w:val="nil"/>
              <w:left w:val="nil"/>
              <w:bottom w:val="single" w:sz="4" w:space="0" w:color="auto"/>
              <w:right w:val="single" w:sz="4" w:space="0" w:color="auto"/>
            </w:tcBorders>
            <w:shd w:val="clear" w:color="auto" w:fill="auto"/>
            <w:noWrap/>
            <w:vAlign w:val="bottom"/>
            <w:hideMark/>
          </w:tcPr>
          <w:p w14:paraId="5F6C9A8D"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739" w:type="dxa"/>
            <w:tcBorders>
              <w:top w:val="nil"/>
              <w:left w:val="nil"/>
              <w:bottom w:val="single" w:sz="4" w:space="0" w:color="auto"/>
              <w:right w:val="single" w:sz="4" w:space="0" w:color="auto"/>
            </w:tcBorders>
            <w:shd w:val="clear" w:color="auto" w:fill="auto"/>
            <w:noWrap/>
            <w:vAlign w:val="bottom"/>
            <w:hideMark/>
          </w:tcPr>
          <w:p w14:paraId="64720410"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8</w:t>
            </w:r>
          </w:p>
        </w:tc>
        <w:tc>
          <w:tcPr>
            <w:tcW w:w="962" w:type="dxa"/>
            <w:vMerge/>
            <w:tcBorders>
              <w:top w:val="nil"/>
              <w:left w:val="single" w:sz="4" w:space="0" w:color="auto"/>
              <w:bottom w:val="single" w:sz="4" w:space="0" w:color="auto"/>
              <w:right w:val="single" w:sz="4" w:space="0" w:color="auto"/>
            </w:tcBorders>
            <w:vAlign w:val="center"/>
            <w:hideMark/>
          </w:tcPr>
          <w:p w14:paraId="0512C8C9"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3CAD7ADF" w14:textId="395FB918"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309,1C</w:t>
            </w:r>
          </w:p>
        </w:tc>
        <w:tc>
          <w:tcPr>
            <w:tcW w:w="1580" w:type="dxa"/>
            <w:tcBorders>
              <w:top w:val="nil"/>
              <w:left w:val="nil"/>
              <w:bottom w:val="single" w:sz="4" w:space="0" w:color="auto"/>
              <w:right w:val="single" w:sz="4" w:space="0" w:color="auto"/>
            </w:tcBorders>
            <w:shd w:val="clear" w:color="auto" w:fill="auto"/>
            <w:noWrap/>
            <w:vAlign w:val="bottom"/>
            <w:hideMark/>
          </w:tcPr>
          <w:p w14:paraId="0EC29E3B"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Insertion</w:t>
            </w:r>
          </w:p>
        </w:tc>
        <w:tc>
          <w:tcPr>
            <w:tcW w:w="840" w:type="dxa"/>
            <w:tcBorders>
              <w:top w:val="nil"/>
              <w:left w:val="nil"/>
              <w:bottom w:val="single" w:sz="4" w:space="0" w:color="auto"/>
              <w:right w:val="single" w:sz="4" w:space="0" w:color="auto"/>
            </w:tcBorders>
            <w:shd w:val="clear" w:color="auto" w:fill="auto"/>
            <w:noWrap/>
            <w:vAlign w:val="bottom"/>
            <w:hideMark/>
          </w:tcPr>
          <w:p w14:paraId="5B3CEF1C"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9</w:t>
            </w:r>
          </w:p>
        </w:tc>
      </w:tr>
      <w:tr w:rsidR="00916CE6" w:rsidRPr="00916CE6" w14:paraId="5CC72062"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6AC6CB70"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67777348" w14:textId="2CB6513B"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C16358T</w:t>
            </w:r>
          </w:p>
        </w:tc>
        <w:tc>
          <w:tcPr>
            <w:tcW w:w="1560" w:type="dxa"/>
            <w:tcBorders>
              <w:top w:val="nil"/>
              <w:left w:val="nil"/>
              <w:bottom w:val="single" w:sz="4" w:space="0" w:color="auto"/>
              <w:right w:val="single" w:sz="4" w:space="0" w:color="auto"/>
            </w:tcBorders>
            <w:shd w:val="clear" w:color="auto" w:fill="auto"/>
            <w:noWrap/>
            <w:vAlign w:val="bottom"/>
            <w:hideMark/>
          </w:tcPr>
          <w:p w14:paraId="6055611B"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739" w:type="dxa"/>
            <w:tcBorders>
              <w:top w:val="nil"/>
              <w:left w:val="nil"/>
              <w:bottom w:val="single" w:sz="4" w:space="0" w:color="auto"/>
              <w:right w:val="single" w:sz="4" w:space="0" w:color="auto"/>
            </w:tcBorders>
            <w:shd w:val="clear" w:color="auto" w:fill="auto"/>
            <w:noWrap/>
            <w:vAlign w:val="bottom"/>
            <w:hideMark/>
          </w:tcPr>
          <w:p w14:paraId="467B2798"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8</w:t>
            </w:r>
          </w:p>
        </w:tc>
        <w:tc>
          <w:tcPr>
            <w:tcW w:w="962" w:type="dxa"/>
            <w:vMerge/>
            <w:tcBorders>
              <w:top w:val="nil"/>
              <w:left w:val="single" w:sz="4" w:space="0" w:color="auto"/>
              <w:bottom w:val="single" w:sz="4" w:space="0" w:color="auto"/>
              <w:right w:val="single" w:sz="4" w:space="0" w:color="auto"/>
            </w:tcBorders>
            <w:vAlign w:val="center"/>
            <w:hideMark/>
          </w:tcPr>
          <w:p w14:paraId="7DAAC370"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1B189BFF" w14:textId="20230E68"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A111C</w:t>
            </w:r>
          </w:p>
        </w:tc>
        <w:tc>
          <w:tcPr>
            <w:tcW w:w="1580" w:type="dxa"/>
            <w:tcBorders>
              <w:top w:val="nil"/>
              <w:left w:val="nil"/>
              <w:bottom w:val="single" w:sz="4" w:space="0" w:color="auto"/>
              <w:right w:val="single" w:sz="4" w:space="0" w:color="auto"/>
            </w:tcBorders>
            <w:shd w:val="clear" w:color="auto" w:fill="auto"/>
            <w:noWrap/>
            <w:vAlign w:val="bottom"/>
            <w:hideMark/>
          </w:tcPr>
          <w:p w14:paraId="20E424DB"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840" w:type="dxa"/>
            <w:tcBorders>
              <w:top w:val="nil"/>
              <w:left w:val="nil"/>
              <w:bottom w:val="single" w:sz="4" w:space="0" w:color="auto"/>
              <w:right w:val="single" w:sz="4" w:space="0" w:color="auto"/>
            </w:tcBorders>
            <w:shd w:val="clear" w:color="auto" w:fill="auto"/>
            <w:noWrap/>
            <w:vAlign w:val="bottom"/>
            <w:hideMark/>
          </w:tcPr>
          <w:p w14:paraId="6B66AB51"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8</w:t>
            </w:r>
          </w:p>
        </w:tc>
      </w:tr>
      <w:tr w:rsidR="00916CE6" w:rsidRPr="00916CE6" w14:paraId="7F9FA80B"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5E324769"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49EA71FE" w14:textId="4B069992"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C16292T</w:t>
            </w:r>
          </w:p>
        </w:tc>
        <w:tc>
          <w:tcPr>
            <w:tcW w:w="1560" w:type="dxa"/>
            <w:tcBorders>
              <w:top w:val="nil"/>
              <w:left w:val="nil"/>
              <w:bottom w:val="single" w:sz="4" w:space="0" w:color="auto"/>
              <w:right w:val="single" w:sz="4" w:space="0" w:color="auto"/>
            </w:tcBorders>
            <w:shd w:val="clear" w:color="auto" w:fill="auto"/>
            <w:noWrap/>
            <w:vAlign w:val="bottom"/>
            <w:hideMark/>
          </w:tcPr>
          <w:p w14:paraId="63D1D944"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739" w:type="dxa"/>
            <w:tcBorders>
              <w:top w:val="nil"/>
              <w:left w:val="nil"/>
              <w:bottom w:val="single" w:sz="4" w:space="0" w:color="auto"/>
              <w:right w:val="single" w:sz="4" w:space="0" w:color="auto"/>
            </w:tcBorders>
            <w:shd w:val="clear" w:color="auto" w:fill="auto"/>
            <w:noWrap/>
            <w:vAlign w:val="bottom"/>
            <w:hideMark/>
          </w:tcPr>
          <w:p w14:paraId="048901F0"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8</w:t>
            </w:r>
          </w:p>
        </w:tc>
        <w:tc>
          <w:tcPr>
            <w:tcW w:w="962" w:type="dxa"/>
            <w:vMerge/>
            <w:tcBorders>
              <w:top w:val="nil"/>
              <w:left w:val="single" w:sz="4" w:space="0" w:color="auto"/>
              <w:bottom w:val="single" w:sz="4" w:space="0" w:color="auto"/>
              <w:right w:val="single" w:sz="4" w:space="0" w:color="auto"/>
            </w:tcBorders>
            <w:vAlign w:val="center"/>
            <w:hideMark/>
          </w:tcPr>
          <w:p w14:paraId="171C0DCF"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2A4A8BD4" w14:textId="39061682"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C186G</w:t>
            </w:r>
          </w:p>
        </w:tc>
        <w:tc>
          <w:tcPr>
            <w:tcW w:w="1580" w:type="dxa"/>
            <w:tcBorders>
              <w:top w:val="nil"/>
              <w:left w:val="nil"/>
              <w:bottom w:val="single" w:sz="4" w:space="0" w:color="auto"/>
              <w:right w:val="single" w:sz="4" w:space="0" w:color="auto"/>
            </w:tcBorders>
            <w:shd w:val="clear" w:color="auto" w:fill="auto"/>
            <w:noWrap/>
            <w:vAlign w:val="bottom"/>
            <w:hideMark/>
          </w:tcPr>
          <w:p w14:paraId="683D53B7"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840" w:type="dxa"/>
            <w:tcBorders>
              <w:top w:val="nil"/>
              <w:left w:val="nil"/>
              <w:bottom w:val="single" w:sz="4" w:space="0" w:color="auto"/>
              <w:right w:val="single" w:sz="4" w:space="0" w:color="auto"/>
            </w:tcBorders>
            <w:shd w:val="clear" w:color="auto" w:fill="auto"/>
            <w:noWrap/>
            <w:vAlign w:val="bottom"/>
            <w:hideMark/>
          </w:tcPr>
          <w:p w14:paraId="13C17484"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8</w:t>
            </w:r>
          </w:p>
        </w:tc>
      </w:tr>
      <w:tr w:rsidR="00916CE6" w:rsidRPr="00916CE6" w14:paraId="48C1C849"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2AFEA1C3"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059081BF" w14:textId="0E2929CA"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G16558A</w:t>
            </w:r>
          </w:p>
        </w:tc>
        <w:tc>
          <w:tcPr>
            <w:tcW w:w="1560" w:type="dxa"/>
            <w:tcBorders>
              <w:top w:val="nil"/>
              <w:left w:val="nil"/>
              <w:bottom w:val="single" w:sz="4" w:space="0" w:color="auto"/>
              <w:right w:val="single" w:sz="4" w:space="0" w:color="auto"/>
            </w:tcBorders>
            <w:shd w:val="clear" w:color="auto" w:fill="auto"/>
            <w:noWrap/>
            <w:vAlign w:val="bottom"/>
            <w:hideMark/>
          </w:tcPr>
          <w:p w14:paraId="210C231F"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739" w:type="dxa"/>
            <w:tcBorders>
              <w:top w:val="nil"/>
              <w:left w:val="nil"/>
              <w:bottom w:val="single" w:sz="4" w:space="0" w:color="auto"/>
              <w:right w:val="single" w:sz="4" w:space="0" w:color="auto"/>
            </w:tcBorders>
            <w:shd w:val="clear" w:color="auto" w:fill="auto"/>
            <w:noWrap/>
            <w:vAlign w:val="bottom"/>
            <w:hideMark/>
          </w:tcPr>
          <w:p w14:paraId="69AC247E"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8</w:t>
            </w:r>
          </w:p>
        </w:tc>
        <w:tc>
          <w:tcPr>
            <w:tcW w:w="962" w:type="dxa"/>
            <w:vMerge/>
            <w:tcBorders>
              <w:top w:val="nil"/>
              <w:left w:val="single" w:sz="4" w:space="0" w:color="auto"/>
              <w:bottom w:val="single" w:sz="4" w:space="0" w:color="auto"/>
              <w:right w:val="single" w:sz="4" w:space="0" w:color="auto"/>
            </w:tcBorders>
            <w:vAlign w:val="center"/>
            <w:hideMark/>
          </w:tcPr>
          <w:p w14:paraId="0C00D383"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16BF04FC" w14:textId="399A44FB"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356,3A</w:t>
            </w:r>
          </w:p>
        </w:tc>
        <w:tc>
          <w:tcPr>
            <w:tcW w:w="1580" w:type="dxa"/>
            <w:tcBorders>
              <w:top w:val="nil"/>
              <w:left w:val="nil"/>
              <w:bottom w:val="single" w:sz="4" w:space="0" w:color="auto"/>
              <w:right w:val="single" w:sz="4" w:space="0" w:color="auto"/>
            </w:tcBorders>
            <w:shd w:val="clear" w:color="auto" w:fill="auto"/>
            <w:noWrap/>
            <w:vAlign w:val="bottom"/>
            <w:hideMark/>
          </w:tcPr>
          <w:p w14:paraId="410F0C7D"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Insertion</w:t>
            </w:r>
          </w:p>
        </w:tc>
        <w:tc>
          <w:tcPr>
            <w:tcW w:w="840" w:type="dxa"/>
            <w:tcBorders>
              <w:top w:val="nil"/>
              <w:left w:val="nil"/>
              <w:bottom w:val="single" w:sz="4" w:space="0" w:color="auto"/>
              <w:right w:val="single" w:sz="4" w:space="0" w:color="auto"/>
            </w:tcBorders>
            <w:shd w:val="clear" w:color="auto" w:fill="auto"/>
            <w:noWrap/>
            <w:vAlign w:val="bottom"/>
            <w:hideMark/>
          </w:tcPr>
          <w:p w14:paraId="795EE69B"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8</w:t>
            </w:r>
          </w:p>
        </w:tc>
      </w:tr>
      <w:tr w:rsidR="00916CE6" w:rsidRPr="00916CE6" w14:paraId="77DA4D0E"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4D2D7BA6"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64ED750E" w14:textId="762CB031"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G16213A</w:t>
            </w:r>
          </w:p>
        </w:tc>
        <w:tc>
          <w:tcPr>
            <w:tcW w:w="1560" w:type="dxa"/>
            <w:tcBorders>
              <w:top w:val="nil"/>
              <w:left w:val="nil"/>
              <w:bottom w:val="single" w:sz="4" w:space="0" w:color="auto"/>
              <w:right w:val="single" w:sz="4" w:space="0" w:color="auto"/>
            </w:tcBorders>
            <w:shd w:val="clear" w:color="auto" w:fill="auto"/>
            <w:noWrap/>
            <w:vAlign w:val="bottom"/>
            <w:hideMark/>
          </w:tcPr>
          <w:p w14:paraId="587ACC93"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739" w:type="dxa"/>
            <w:tcBorders>
              <w:top w:val="nil"/>
              <w:left w:val="nil"/>
              <w:bottom w:val="single" w:sz="4" w:space="0" w:color="auto"/>
              <w:right w:val="single" w:sz="4" w:space="0" w:color="auto"/>
            </w:tcBorders>
            <w:shd w:val="clear" w:color="auto" w:fill="auto"/>
            <w:noWrap/>
            <w:vAlign w:val="bottom"/>
            <w:hideMark/>
          </w:tcPr>
          <w:p w14:paraId="7A070661"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7</w:t>
            </w:r>
          </w:p>
        </w:tc>
        <w:tc>
          <w:tcPr>
            <w:tcW w:w="962" w:type="dxa"/>
            <w:vMerge/>
            <w:tcBorders>
              <w:top w:val="nil"/>
              <w:left w:val="single" w:sz="4" w:space="0" w:color="auto"/>
              <w:bottom w:val="single" w:sz="4" w:space="0" w:color="auto"/>
              <w:right w:val="single" w:sz="4" w:space="0" w:color="auto"/>
            </w:tcBorders>
            <w:vAlign w:val="center"/>
            <w:hideMark/>
          </w:tcPr>
          <w:p w14:paraId="7A8CB56A"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03189F38" w14:textId="524C8EC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G275A</w:t>
            </w:r>
          </w:p>
        </w:tc>
        <w:tc>
          <w:tcPr>
            <w:tcW w:w="1580" w:type="dxa"/>
            <w:tcBorders>
              <w:top w:val="nil"/>
              <w:left w:val="nil"/>
              <w:bottom w:val="single" w:sz="4" w:space="0" w:color="auto"/>
              <w:right w:val="single" w:sz="4" w:space="0" w:color="auto"/>
            </w:tcBorders>
            <w:shd w:val="clear" w:color="auto" w:fill="auto"/>
            <w:noWrap/>
            <w:vAlign w:val="bottom"/>
            <w:hideMark/>
          </w:tcPr>
          <w:p w14:paraId="6C1C7EA4"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840" w:type="dxa"/>
            <w:tcBorders>
              <w:top w:val="nil"/>
              <w:left w:val="nil"/>
              <w:bottom w:val="single" w:sz="4" w:space="0" w:color="auto"/>
              <w:right w:val="single" w:sz="4" w:space="0" w:color="auto"/>
            </w:tcBorders>
            <w:shd w:val="clear" w:color="auto" w:fill="auto"/>
            <w:noWrap/>
            <w:vAlign w:val="bottom"/>
            <w:hideMark/>
          </w:tcPr>
          <w:p w14:paraId="1C3351EA"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7</w:t>
            </w:r>
          </w:p>
        </w:tc>
      </w:tr>
      <w:tr w:rsidR="00916CE6" w:rsidRPr="00916CE6" w14:paraId="797E2EB6"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0CCB0421"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636A2B25" w14:textId="5D4AD8AE"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C16294T</w:t>
            </w:r>
          </w:p>
        </w:tc>
        <w:tc>
          <w:tcPr>
            <w:tcW w:w="1560" w:type="dxa"/>
            <w:tcBorders>
              <w:top w:val="nil"/>
              <w:left w:val="nil"/>
              <w:bottom w:val="single" w:sz="4" w:space="0" w:color="auto"/>
              <w:right w:val="single" w:sz="4" w:space="0" w:color="auto"/>
            </w:tcBorders>
            <w:shd w:val="clear" w:color="auto" w:fill="auto"/>
            <w:noWrap/>
            <w:vAlign w:val="bottom"/>
            <w:hideMark/>
          </w:tcPr>
          <w:p w14:paraId="28DB64CE"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739" w:type="dxa"/>
            <w:tcBorders>
              <w:top w:val="nil"/>
              <w:left w:val="nil"/>
              <w:bottom w:val="single" w:sz="4" w:space="0" w:color="auto"/>
              <w:right w:val="single" w:sz="4" w:space="0" w:color="auto"/>
            </w:tcBorders>
            <w:shd w:val="clear" w:color="auto" w:fill="auto"/>
            <w:noWrap/>
            <w:vAlign w:val="bottom"/>
            <w:hideMark/>
          </w:tcPr>
          <w:p w14:paraId="03B703FD"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7</w:t>
            </w:r>
          </w:p>
        </w:tc>
        <w:tc>
          <w:tcPr>
            <w:tcW w:w="962" w:type="dxa"/>
            <w:vMerge/>
            <w:tcBorders>
              <w:top w:val="nil"/>
              <w:left w:val="single" w:sz="4" w:space="0" w:color="auto"/>
              <w:bottom w:val="single" w:sz="4" w:space="0" w:color="auto"/>
              <w:right w:val="single" w:sz="4" w:space="0" w:color="auto"/>
            </w:tcBorders>
            <w:vAlign w:val="center"/>
            <w:hideMark/>
          </w:tcPr>
          <w:p w14:paraId="1F20A986"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43143E64" w14:textId="6342AD13"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A297C</w:t>
            </w:r>
          </w:p>
        </w:tc>
        <w:tc>
          <w:tcPr>
            <w:tcW w:w="1580" w:type="dxa"/>
            <w:tcBorders>
              <w:top w:val="nil"/>
              <w:left w:val="nil"/>
              <w:bottom w:val="single" w:sz="4" w:space="0" w:color="auto"/>
              <w:right w:val="single" w:sz="4" w:space="0" w:color="auto"/>
            </w:tcBorders>
            <w:shd w:val="clear" w:color="auto" w:fill="auto"/>
            <w:noWrap/>
            <w:vAlign w:val="bottom"/>
            <w:hideMark/>
          </w:tcPr>
          <w:p w14:paraId="6F7CA32B"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840" w:type="dxa"/>
            <w:tcBorders>
              <w:top w:val="nil"/>
              <w:left w:val="nil"/>
              <w:bottom w:val="single" w:sz="4" w:space="0" w:color="auto"/>
              <w:right w:val="single" w:sz="4" w:space="0" w:color="auto"/>
            </w:tcBorders>
            <w:shd w:val="clear" w:color="auto" w:fill="auto"/>
            <w:noWrap/>
            <w:vAlign w:val="bottom"/>
            <w:hideMark/>
          </w:tcPr>
          <w:p w14:paraId="1B8C895B"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7</w:t>
            </w:r>
          </w:p>
        </w:tc>
      </w:tr>
      <w:tr w:rsidR="00916CE6" w:rsidRPr="00916CE6" w14:paraId="73C8B755"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78D30755"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52CD3499" w14:textId="69A7C95D"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G16434A</w:t>
            </w:r>
          </w:p>
        </w:tc>
        <w:tc>
          <w:tcPr>
            <w:tcW w:w="1560" w:type="dxa"/>
            <w:tcBorders>
              <w:top w:val="nil"/>
              <w:left w:val="nil"/>
              <w:bottom w:val="single" w:sz="4" w:space="0" w:color="auto"/>
              <w:right w:val="single" w:sz="4" w:space="0" w:color="auto"/>
            </w:tcBorders>
            <w:shd w:val="clear" w:color="auto" w:fill="auto"/>
            <w:noWrap/>
            <w:vAlign w:val="bottom"/>
            <w:hideMark/>
          </w:tcPr>
          <w:p w14:paraId="1EFE2F1C"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739" w:type="dxa"/>
            <w:tcBorders>
              <w:top w:val="nil"/>
              <w:left w:val="nil"/>
              <w:bottom w:val="single" w:sz="4" w:space="0" w:color="auto"/>
              <w:right w:val="single" w:sz="4" w:space="0" w:color="auto"/>
            </w:tcBorders>
            <w:shd w:val="clear" w:color="auto" w:fill="auto"/>
            <w:noWrap/>
            <w:vAlign w:val="bottom"/>
            <w:hideMark/>
          </w:tcPr>
          <w:p w14:paraId="18620025"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7</w:t>
            </w:r>
          </w:p>
        </w:tc>
        <w:tc>
          <w:tcPr>
            <w:tcW w:w="962" w:type="dxa"/>
            <w:vMerge/>
            <w:tcBorders>
              <w:top w:val="nil"/>
              <w:left w:val="single" w:sz="4" w:space="0" w:color="auto"/>
              <w:bottom w:val="single" w:sz="4" w:space="0" w:color="auto"/>
              <w:right w:val="single" w:sz="4" w:space="0" w:color="auto"/>
            </w:tcBorders>
            <w:vAlign w:val="center"/>
            <w:hideMark/>
          </w:tcPr>
          <w:p w14:paraId="02AC3D0C"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24AEB247" w14:textId="2440CAC9"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C61T</w:t>
            </w:r>
          </w:p>
        </w:tc>
        <w:tc>
          <w:tcPr>
            <w:tcW w:w="1580" w:type="dxa"/>
            <w:tcBorders>
              <w:top w:val="nil"/>
              <w:left w:val="nil"/>
              <w:bottom w:val="single" w:sz="4" w:space="0" w:color="auto"/>
              <w:right w:val="single" w:sz="4" w:space="0" w:color="auto"/>
            </w:tcBorders>
            <w:shd w:val="clear" w:color="auto" w:fill="auto"/>
            <w:noWrap/>
            <w:vAlign w:val="bottom"/>
            <w:hideMark/>
          </w:tcPr>
          <w:p w14:paraId="70353C56"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840" w:type="dxa"/>
            <w:tcBorders>
              <w:top w:val="nil"/>
              <w:left w:val="nil"/>
              <w:bottom w:val="single" w:sz="4" w:space="0" w:color="auto"/>
              <w:right w:val="single" w:sz="4" w:space="0" w:color="auto"/>
            </w:tcBorders>
            <w:shd w:val="clear" w:color="auto" w:fill="auto"/>
            <w:noWrap/>
            <w:vAlign w:val="bottom"/>
            <w:hideMark/>
          </w:tcPr>
          <w:p w14:paraId="45589E96"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5</w:t>
            </w:r>
          </w:p>
        </w:tc>
      </w:tr>
      <w:tr w:rsidR="00916CE6" w:rsidRPr="00916CE6" w14:paraId="49A7737D"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762E25B9"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636A0F22" w14:textId="3E947FB6"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G16384A</w:t>
            </w:r>
          </w:p>
        </w:tc>
        <w:tc>
          <w:tcPr>
            <w:tcW w:w="1560" w:type="dxa"/>
            <w:tcBorders>
              <w:top w:val="nil"/>
              <w:left w:val="nil"/>
              <w:bottom w:val="single" w:sz="4" w:space="0" w:color="auto"/>
              <w:right w:val="single" w:sz="4" w:space="0" w:color="auto"/>
            </w:tcBorders>
            <w:shd w:val="clear" w:color="auto" w:fill="auto"/>
            <w:noWrap/>
            <w:vAlign w:val="bottom"/>
            <w:hideMark/>
          </w:tcPr>
          <w:p w14:paraId="7151030C"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739" w:type="dxa"/>
            <w:tcBorders>
              <w:top w:val="nil"/>
              <w:left w:val="nil"/>
              <w:bottom w:val="single" w:sz="4" w:space="0" w:color="auto"/>
              <w:right w:val="single" w:sz="4" w:space="0" w:color="auto"/>
            </w:tcBorders>
            <w:shd w:val="clear" w:color="auto" w:fill="auto"/>
            <w:noWrap/>
            <w:vAlign w:val="bottom"/>
            <w:hideMark/>
          </w:tcPr>
          <w:p w14:paraId="4BEEDD6B"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6</w:t>
            </w:r>
          </w:p>
        </w:tc>
        <w:tc>
          <w:tcPr>
            <w:tcW w:w="962" w:type="dxa"/>
            <w:vMerge/>
            <w:tcBorders>
              <w:top w:val="nil"/>
              <w:left w:val="single" w:sz="4" w:space="0" w:color="auto"/>
              <w:bottom w:val="single" w:sz="4" w:space="0" w:color="auto"/>
              <w:right w:val="single" w:sz="4" w:space="0" w:color="auto"/>
            </w:tcBorders>
            <w:vAlign w:val="center"/>
            <w:hideMark/>
          </w:tcPr>
          <w:p w14:paraId="25B127AA"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184B7DC6" w14:textId="6EC00114"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T74G</w:t>
            </w:r>
          </w:p>
        </w:tc>
        <w:tc>
          <w:tcPr>
            <w:tcW w:w="1580" w:type="dxa"/>
            <w:tcBorders>
              <w:top w:val="nil"/>
              <w:left w:val="nil"/>
              <w:bottom w:val="single" w:sz="4" w:space="0" w:color="auto"/>
              <w:right w:val="single" w:sz="4" w:space="0" w:color="auto"/>
            </w:tcBorders>
            <w:shd w:val="clear" w:color="auto" w:fill="auto"/>
            <w:noWrap/>
            <w:vAlign w:val="bottom"/>
            <w:hideMark/>
          </w:tcPr>
          <w:p w14:paraId="049CF78E"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840" w:type="dxa"/>
            <w:tcBorders>
              <w:top w:val="nil"/>
              <w:left w:val="nil"/>
              <w:bottom w:val="single" w:sz="4" w:space="0" w:color="auto"/>
              <w:right w:val="single" w:sz="4" w:space="0" w:color="auto"/>
            </w:tcBorders>
            <w:shd w:val="clear" w:color="auto" w:fill="auto"/>
            <w:noWrap/>
            <w:vAlign w:val="bottom"/>
            <w:hideMark/>
          </w:tcPr>
          <w:p w14:paraId="14D1A4AE"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5</w:t>
            </w:r>
          </w:p>
        </w:tc>
      </w:tr>
      <w:tr w:rsidR="00916CE6" w:rsidRPr="00916CE6" w14:paraId="06A99EF0"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380658CE"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66899ADE" w14:textId="61CC4C78"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C16290T</w:t>
            </w:r>
          </w:p>
        </w:tc>
        <w:tc>
          <w:tcPr>
            <w:tcW w:w="1560" w:type="dxa"/>
            <w:tcBorders>
              <w:top w:val="nil"/>
              <w:left w:val="nil"/>
              <w:bottom w:val="single" w:sz="4" w:space="0" w:color="auto"/>
              <w:right w:val="single" w:sz="4" w:space="0" w:color="auto"/>
            </w:tcBorders>
            <w:shd w:val="clear" w:color="auto" w:fill="auto"/>
            <w:noWrap/>
            <w:vAlign w:val="bottom"/>
            <w:hideMark/>
          </w:tcPr>
          <w:p w14:paraId="581E568F"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739" w:type="dxa"/>
            <w:tcBorders>
              <w:top w:val="nil"/>
              <w:left w:val="nil"/>
              <w:bottom w:val="single" w:sz="4" w:space="0" w:color="auto"/>
              <w:right w:val="single" w:sz="4" w:space="0" w:color="auto"/>
            </w:tcBorders>
            <w:shd w:val="clear" w:color="auto" w:fill="auto"/>
            <w:noWrap/>
            <w:vAlign w:val="bottom"/>
            <w:hideMark/>
          </w:tcPr>
          <w:p w14:paraId="1EEB8365"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5</w:t>
            </w:r>
          </w:p>
        </w:tc>
        <w:tc>
          <w:tcPr>
            <w:tcW w:w="962" w:type="dxa"/>
            <w:vMerge/>
            <w:tcBorders>
              <w:top w:val="nil"/>
              <w:left w:val="single" w:sz="4" w:space="0" w:color="auto"/>
              <w:bottom w:val="single" w:sz="4" w:space="0" w:color="auto"/>
              <w:right w:val="single" w:sz="4" w:space="0" w:color="auto"/>
            </w:tcBorders>
            <w:vAlign w:val="center"/>
            <w:hideMark/>
          </w:tcPr>
          <w:p w14:paraId="4C1C6C31"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796F7DF9" w14:textId="0B0B9030"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T195C</w:t>
            </w:r>
          </w:p>
        </w:tc>
        <w:tc>
          <w:tcPr>
            <w:tcW w:w="1580" w:type="dxa"/>
            <w:tcBorders>
              <w:top w:val="nil"/>
              <w:left w:val="nil"/>
              <w:bottom w:val="single" w:sz="4" w:space="0" w:color="auto"/>
              <w:right w:val="single" w:sz="4" w:space="0" w:color="auto"/>
            </w:tcBorders>
            <w:shd w:val="clear" w:color="auto" w:fill="auto"/>
            <w:noWrap/>
            <w:vAlign w:val="bottom"/>
            <w:hideMark/>
          </w:tcPr>
          <w:p w14:paraId="24E13408"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840" w:type="dxa"/>
            <w:tcBorders>
              <w:top w:val="nil"/>
              <w:left w:val="nil"/>
              <w:bottom w:val="single" w:sz="4" w:space="0" w:color="auto"/>
              <w:right w:val="single" w:sz="4" w:space="0" w:color="auto"/>
            </w:tcBorders>
            <w:shd w:val="clear" w:color="auto" w:fill="auto"/>
            <w:noWrap/>
            <w:vAlign w:val="bottom"/>
            <w:hideMark/>
          </w:tcPr>
          <w:p w14:paraId="6E95DF6F"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5</w:t>
            </w:r>
          </w:p>
        </w:tc>
      </w:tr>
      <w:tr w:rsidR="00916CE6" w:rsidRPr="00916CE6" w14:paraId="4201D147"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3443092C"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0AC3A85E" w14:textId="5D525FE3"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C16355T</w:t>
            </w:r>
          </w:p>
        </w:tc>
        <w:tc>
          <w:tcPr>
            <w:tcW w:w="1560" w:type="dxa"/>
            <w:tcBorders>
              <w:top w:val="nil"/>
              <w:left w:val="nil"/>
              <w:bottom w:val="single" w:sz="4" w:space="0" w:color="auto"/>
              <w:right w:val="single" w:sz="4" w:space="0" w:color="auto"/>
            </w:tcBorders>
            <w:shd w:val="clear" w:color="auto" w:fill="auto"/>
            <w:noWrap/>
            <w:vAlign w:val="bottom"/>
            <w:hideMark/>
          </w:tcPr>
          <w:p w14:paraId="354917BF"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739" w:type="dxa"/>
            <w:tcBorders>
              <w:top w:val="nil"/>
              <w:left w:val="nil"/>
              <w:bottom w:val="single" w:sz="4" w:space="0" w:color="auto"/>
              <w:right w:val="single" w:sz="4" w:space="0" w:color="auto"/>
            </w:tcBorders>
            <w:shd w:val="clear" w:color="auto" w:fill="auto"/>
            <w:noWrap/>
            <w:vAlign w:val="bottom"/>
            <w:hideMark/>
          </w:tcPr>
          <w:p w14:paraId="5020B967"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5</w:t>
            </w:r>
          </w:p>
        </w:tc>
        <w:tc>
          <w:tcPr>
            <w:tcW w:w="962" w:type="dxa"/>
            <w:vMerge/>
            <w:tcBorders>
              <w:top w:val="nil"/>
              <w:left w:val="single" w:sz="4" w:space="0" w:color="auto"/>
              <w:bottom w:val="single" w:sz="4" w:space="0" w:color="auto"/>
              <w:right w:val="single" w:sz="4" w:space="0" w:color="auto"/>
            </w:tcBorders>
            <w:vAlign w:val="center"/>
            <w:hideMark/>
          </w:tcPr>
          <w:p w14:paraId="1275750B"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3F17EB8E" w14:textId="0C57D328"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T318C</w:t>
            </w:r>
          </w:p>
        </w:tc>
        <w:tc>
          <w:tcPr>
            <w:tcW w:w="1580" w:type="dxa"/>
            <w:tcBorders>
              <w:top w:val="nil"/>
              <w:left w:val="nil"/>
              <w:bottom w:val="single" w:sz="4" w:space="0" w:color="auto"/>
              <w:right w:val="single" w:sz="4" w:space="0" w:color="auto"/>
            </w:tcBorders>
            <w:shd w:val="clear" w:color="auto" w:fill="auto"/>
            <w:noWrap/>
            <w:vAlign w:val="bottom"/>
            <w:hideMark/>
          </w:tcPr>
          <w:p w14:paraId="06942A9E"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840" w:type="dxa"/>
            <w:tcBorders>
              <w:top w:val="nil"/>
              <w:left w:val="nil"/>
              <w:bottom w:val="single" w:sz="4" w:space="0" w:color="auto"/>
              <w:right w:val="single" w:sz="4" w:space="0" w:color="auto"/>
            </w:tcBorders>
            <w:shd w:val="clear" w:color="auto" w:fill="auto"/>
            <w:noWrap/>
            <w:vAlign w:val="bottom"/>
            <w:hideMark/>
          </w:tcPr>
          <w:p w14:paraId="7D33A9B0"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5</w:t>
            </w:r>
          </w:p>
        </w:tc>
      </w:tr>
      <w:tr w:rsidR="00916CE6" w:rsidRPr="00916CE6" w14:paraId="4C0CC529"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5AC672DF"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0A31CC4D" w14:textId="69B71E6A"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C16444T</w:t>
            </w:r>
          </w:p>
        </w:tc>
        <w:tc>
          <w:tcPr>
            <w:tcW w:w="1560" w:type="dxa"/>
            <w:tcBorders>
              <w:top w:val="nil"/>
              <w:left w:val="nil"/>
              <w:bottom w:val="single" w:sz="4" w:space="0" w:color="auto"/>
              <w:right w:val="single" w:sz="4" w:space="0" w:color="auto"/>
            </w:tcBorders>
            <w:shd w:val="clear" w:color="auto" w:fill="auto"/>
            <w:noWrap/>
            <w:vAlign w:val="bottom"/>
            <w:hideMark/>
          </w:tcPr>
          <w:p w14:paraId="556864B0"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739" w:type="dxa"/>
            <w:tcBorders>
              <w:top w:val="nil"/>
              <w:left w:val="nil"/>
              <w:bottom w:val="single" w:sz="4" w:space="0" w:color="auto"/>
              <w:right w:val="single" w:sz="4" w:space="0" w:color="auto"/>
            </w:tcBorders>
            <w:shd w:val="clear" w:color="auto" w:fill="auto"/>
            <w:noWrap/>
            <w:vAlign w:val="bottom"/>
            <w:hideMark/>
          </w:tcPr>
          <w:p w14:paraId="20EBA30F"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5</w:t>
            </w:r>
          </w:p>
        </w:tc>
        <w:tc>
          <w:tcPr>
            <w:tcW w:w="962" w:type="dxa"/>
            <w:vMerge/>
            <w:tcBorders>
              <w:top w:val="nil"/>
              <w:left w:val="single" w:sz="4" w:space="0" w:color="auto"/>
              <w:bottom w:val="single" w:sz="4" w:space="0" w:color="auto"/>
              <w:right w:val="single" w:sz="4" w:space="0" w:color="auto"/>
            </w:tcBorders>
            <w:vAlign w:val="center"/>
            <w:hideMark/>
          </w:tcPr>
          <w:p w14:paraId="0ADB383D"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17094212" w14:textId="2AA962CA"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C6A</w:t>
            </w:r>
          </w:p>
        </w:tc>
        <w:tc>
          <w:tcPr>
            <w:tcW w:w="1580" w:type="dxa"/>
            <w:tcBorders>
              <w:top w:val="nil"/>
              <w:left w:val="nil"/>
              <w:bottom w:val="single" w:sz="4" w:space="0" w:color="auto"/>
              <w:right w:val="single" w:sz="4" w:space="0" w:color="auto"/>
            </w:tcBorders>
            <w:shd w:val="clear" w:color="auto" w:fill="auto"/>
            <w:noWrap/>
            <w:vAlign w:val="bottom"/>
            <w:hideMark/>
          </w:tcPr>
          <w:p w14:paraId="0D6DBC8C"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840" w:type="dxa"/>
            <w:tcBorders>
              <w:top w:val="nil"/>
              <w:left w:val="nil"/>
              <w:bottom w:val="single" w:sz="4" w:space="0" w:color="auto"/>
              <w:right w:val="single" w:sz="4" w:space="0" w:color="auto"/>
            </w:tcBorders>
            <w:shd w:val="clear" w:color="auto" w:fill="auto"/>
            <w:noWrap/>
            <w:vAlign w:val="bottom"/>
            <w:hideMark/>
          </w:tcPr>
          <w:p w14:paraId="45E70DE4"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4</w:t>
            </w:r>
          </w:p>
        </w:tc>
      </w:tr>
      <w:tr w:rsidR="00916CE6" w:rsidRPr="00916CE6" w14:paraId="6476DF60"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20F48DDD"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60F31433" w14:textId="51A60538"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C16501T</w:t>
            </w:r>
          </w:p>
        </w:tc>
        <w:tc>
          <w:tcPr>
            <w:tcW w:w="1560" w:type="dxa"/>
            <w:tcBorders>
              <w:top w:val="nil"/>
              <w:left w:val="nil"/>
              <w:bottom w:val="single" w:sz="4" w:space="0" w:color="auto"/>
              <w:right w:val="single" w:sz="4" w:space="0" w:color="auto"/>
            </w:tcBorders>
            <w:shd w:val="clear" w:color="auto" w:fill="auto"/>
            <w:noWrap/>
            <w:vAlign w:val="bottom"/>
            <w:hideMark/>
          </w:tcPr>
          <w:p w14:paraId="551E8D64"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739" w:type="dxa"/>
            <w:tcBorders>
              <w:top w:val="nil"/>
              <w:left w:val="nil"/>
              <w:bottom w:val="single" w:sz="4" w:space="0" w:color="auto"/>
              <w:right w:val="single" w:sz="4" w:space="0" w:color="auto"/>
            </w:tcBorders>
            <w:shd w:val="clear" w:color="auto" w:fill="auto"/>
            <w:noWrap/>
            <w:vAlign w:val="bottom"/>
            <w:hideMark/>
          </w:tcPr>
          <w:p w14:paraId="10231936"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5</w:t>
            </w:r>
          </w:p>
        </w:tc>
        <w:tc>
          <w:tcPr>
            <w:tcW w:w="962" w:type="dxa"/>
            <w:vMerge/>
            <w:tcBorders>
              <w:top w:val="nil"/>
              <w:left w:val="single" w:sz="4" w:space="0" w:color="auto"/>
              <w:bottom w:val="single" w:sz="4" w:space="0" w:color="auto"/>
              <w:right w:val="single" w:sz="4" w:space="0" w:color="auto"/>
            </w:tcBorders>
            <w:vAlign w:val="center"/>
            <w:hideMark/>
          </w:tcPr>
          <w:p w14:paraId="2D8AE4F7"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447EA1FC" w14:textId="09614083"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A16C</w:t>
            </w:r>
          </w:p>
        </w:tc>
        <w:tc>
          <w:tcPr>
            <w:tcW w:w="1580" w:type="dxa"/>
            <w:tcBorders>
              <w:top w:val="nil"/>
              <w:left w:val="nil"/>
              <w:bottom w:val="single" w:sz="4" w:space="0" w:color="auto"/>
              <w:right w:val="single" w:sz="4" w:space="0" w:color="auto"/>
            </w:tcBorders>
            <w:shd w:val="clear" w:color="auto" w:fill="auto"/>
            <w:noWrap/>
            <w:vAlign w:val="bottom"/>
            <w:hideMark/>
          </w:tcPr>
          <w:p w14:paraId="4DC60824"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840" w:type="dxa"/>
            <w:tcBorders>
              <w:top w:val="nil"/>
              <w:left w:val="nil"/>
              <w:bottom w:val="single" w:sz="4" w:space="0" w:color="auto"/>
              <w:right w:val="single" w:sz="4" w:space="0" w:color="auto"/>
            </w:tcBorders>
            <w:shd w:val="clear" w:color="auto" w:fill="auto"/>
            <w:noWrap/>
            <w:vAlign w:val="bottom"/>
            <w:hideMark/>
          </w:tcPr>
          <w:p w14:paraId="413334A1"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4</w:t>
            </w:r>
          </w:p>
        </w:tc>
      </w:tr>
      <w:tr w:rsidR="00916CE6" w:rsidRPr="00916CE6" w14:paraId="307E59AA"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3F644C61"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05D2EB4D" w14:textId="4BC6736D"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C16197del</w:t>
            </w:r>
          </w:p>
        </w:tc>
        <w:tc>
          <w:tcPr>
            <w:tcW w:w="1560" w:type="dxa"/>
            <w:tcBorders>
              <w:top w:val="nil"/>
              <w:left w:val="nil"/>
              <w:bottom w:val="single" w:sz="4" w:space="0" w:color="auto"/>
              <w:right w:val="single" w:sz="4" w:space="0" w:color="auto"/>
            </w:tcBorders>
            <w:shd w:val="clear" w:color="auto" w:fill="auto"/>
            <w:noWrap/>
            <w:vAlign w:val="bottom"/>
            <w:hideMark/>
          </w:tcPr>
          <w:p w14:paraId="3CD9809D"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Deletion</w:t>
            </w:r>
          </w:p>
        </w:tc>
        <w:tc>
          <w:tcPr>
            <w:tcW w:w="739" w:type="dxa"/>
            <w:tcBorders>
              <w:top w:val="nil"/>
              <w:left w:val="nil"/>
              <w:bottom w:val="single" w:sz="4" w:space="0" w:color="auto"/>
              <w:right w:val="single" w:sz="4" w:space="0" w:color="auto"/>
            </w:tcBorders>
            <w:shd w:val="clear" w:color="auto" w:fill="auto"/>
            <w:noWrap/>
            <w:vAlign w:val="bottom"/>
            <w:hideMark/>
          </w:tcPr>
          <w:p w14:paraId="7F27CB37"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4</w:t>
            </w:r>
          </w:p>
        </w:tc>
        <w:tc>
          <w:tcPr>
            <w:tcW w:w="962" w:type="dxa"/>
            <w:vMerge/>
            <w:tcBorders>
              <w:top w:val="nil"/>
              <w:left w:val="single" w:sz="4" w:space="0" w:color="auto"/>
              <w:bottom w:val="single" w:sz="4" w:space="0" w:color="auto"/>
              <w:right w:val="single" w:sz="4" w:space="0" w:color="auto"/>
            </w:tcBorders>
            <w:vAlign w:val="center"/>
            <w:hideMark/>
          </w:tcPr>
          <w:p w14:paraId="34AC086C"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46CBF26C" w14:textId="2F3AB9FE"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G81A</w:t>
            </w:r>
          </w:p>
        </w:tc>
        <w:tc>
          <w:tcPr>
            <w:tcW w:w="1580" w:type="dxa"/>
            <w:tcBorders>
              <w:top w:val="nil"/>
              <w:left w:val="nil"/>
              <w:bottom w:val="single" w:sz="4" w:space="0" w:color="auto"/>
              <w:right w:val="single" w:sz="4" w:space="0" w:color="auto"/>
            </w:tcBorders>
            <w:shd w:val="clear" w:color="auto" w:fill="auto"/>
            <w:noWrap/>
            <w:vAlign w:val="bottom"/>
            <w:hideMark/>
          </w:tcPr>
          <w:p w14:paraId="6601E900"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840" w:type="dxa"/>
            <w:tcBorders>
              <w:top w:val="nil"/>
              <w:left w:val="nil"/>
              <w:bottom w:val="single" w:sz="4" w:space="0" w:color="auto"/>
              <w:right w:val="single" w:sz="4" w:space="0" w:color="auto"/>
            </w:tcBorders>
            <w:shd w:val="clear" w:color="auto" w:fill="auto"/>
            <w:noWrap/>
            <w:vAlign w:val="bottom"/>
            <w:hideMark/>
          </w:tcPr>
          <w:p w14:paraId="72548BA6"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4</w:t>
            </w:r>
          </w:p>
        </w:tc>
      </w:tr>
      <w:tr w:rsidR="00916CE6" w:rsidRPr="00916CE6" w14:paraId="6A3F4735"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7A429A0F"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681D2057" w14:textId="192C6F91"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A16293C</w:t>
            </w:r>
          </w:p>
        </w:tc>
        <w:tc>
          <w:tcPr>
            <w:tcW w:w="1560" w:type="dxa"/>
            <w:tcBorders>
              <w:top w:val="nil"/>
              <w:left w:val="nil"/>
              <w:bottom w:val="single" w:sz="4" w:space="0" w:color="auto"/>
              <w:right w:val="single" w:sz="4" w:space="0" w:color="auto"/>
            </w:tcBorders>
            <w:shd w:val="clear" w:color="auto" w:fill="auto"/>
            <w:noWrap/>
            <w:vAlign w:val="bottom"/>
            <w:hideMark/>
          </w:tcPr>
          <w:p w14:paraId="1461B2E1"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739" w:type="dxa"/>
            <w:tcBorders>
              <w:top w:val="nil"/>
              <w:left w:val="nil"/>
              <w:bottom w:val="single" w:sz="4" w:space="0" w:color="auto"/>
              <w:right w:val="single" w:sz="4" w:space="0" w:color="auto"/>
            </w:tcBorders>
            <w:shd w:val="clear" w:color="auto" w:fill="auto"/>
            <w:noWrap/>
            <w:vAlign w:val="bottom"/>
            <w:hideMark/>
          </w:tcPr>
          <w:p w14:paraId="0318112C"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4</w:t>
            </w:r>
          </w:p>
        </w:tc>
        <w:tc>
          <w:tcPr>
            <w:tcW w:w="962" w:type="dxa"/>
            <w:vMerge/>
            <w:tcBorders>
              <w:top w:val="nil"/>
              <w:left w:val="single" w:sz="4" w:space="0" w:color="auto"/>
              <w:bottom w:val="single" w:sz="4" w:space="0" w:color="auto"/>
              <w:right w:val="single" w:sz="4" w:space="0" w:color="auto"/>
            </w:tcBorders>
            <w:vAlign w:val="center"/>
            <w:hideMark/>
          </w:tcPr>
          <w:p w14:paraId="4D5777A3"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2F9579F7" w14:textId="7E649696"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C91G</w:t>
            </w:r>
          </w:p>
        </w:tc>
        <w:tc>
          <w:tcPr>
            <w:tcW w:w="1580" w:type="dxa"/>
            <w:tcBorders>
              <w:top w:val="nil"/>
              <w:left w:val="nil"/>
              <w:bottom w:val="single" w:sz="4" w:space="0" w:color="auto"/>
              <w:right w:val="single" w:sz="4" w:space="0" w:color="auto"/>
            </w:tcBorders>
            <w:shd w:val="clear" w:color="auto" w:fill="auto"/>
            <w:noWrap/>
            <w:vAlign w:val="bottom"/>
            <w:hideMark/>
          </w:tcPr>
          <w:p w14:paraId="62207086"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840" w:type="dxa"/>
            <w:tcBorders>
              <w:top w:val="nil"/>
              <w:left w:val="nil"/>
              <w:bottom w:val="single" w:sz="4" w:space="0" w:color="auto"/>
              <w:right w:val="single" w:sz="4" w:space="0" w:color="auto"/>
            </w:tcBorders>
            <w:shd w:val="clear" w:color="auto" w:fill="auto"/>
            <w:noWrap/>
            <w:vAlign w:val="bottom"/>
            <w:hideMark/>
          </w:tcPr>
          <w:p w14:paraId="1189B05B"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4</w:t>
            </w:r>
          </w:p>
        </w:tc>
      </w:tr>
      <w:tr w:rsidR="00916CE6" w:rsidRPr="00916CE6" w14:paraId="2FBA49F2"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189BA648"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2646CC75" w14:textId="79ACD993"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G16390A</w:t>
            </w:r>
          </w:p>
        </w:tc>
        <w:tc>
          <w:tcPr>
            <w:tcW w:w="1560" w:type="dxa"/>
            <w:tcBorders>
              <w:top w:val="nil"/>
              <w:left w:val="nil"/>
              <w:bottom w:val="single" w:sz="4" w:space="0" w:color="auto"/>
              <w:right w:val="single" w:sz="4" w:space="0" w:color="auto"/>
            </w:tcBorders>
            <w:shd w:val="clear" w:color="auto" w:fill="auto"/>
            <w:noWrap/>
            <w:vAlign w:val="bottom"/>
            <w:hideMark/>
          </w:tcPr>
          <w:p w14:paraId="1A37FD18"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739" w:type="dxa"/>
            <w:tcBorders>
              <w:top w:val="nil"/>
              <w:left w:val="nil"/>
              <w:bottom w:val="single" w:sz="4" w:space="0" w:color="auto"/>
              <w:right w:val="single" w:sz="4" w:space="0" w:color="auto"/>
            </w:tcBorders>
            <w:shd w:val="clear" w:color="auto" w:fill="auto"/>
            <w:noWrap/>
            <w:vAlign w:val="bottom"/>
            <w:hideMark/>
          </w:tcPr>
          <w:p w14:paraId="70F531E5"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4</w:t>
            </w:r>
          </w:p>
        </w:tc>
        <w:tc>
          <w:tcPr>
            <w:tcW w:w="962" w:type="dxa"/>
            <w:vMerge/>
            <w:tcBorders>
              <w:top w:val="nil"/>
              <w:left w:val="single" w:sz="4" w:space="0" w:color="auto"/>
              <w:bottom w:val="single" w:sz="4" w:space="0" w:color="auto"/>
              <w:right w:val="single" w:sz="4" w:space="0" w:color="auto"/>
            </w:tcBorders>
            <w:vAlign w:val="center"/>
            <w:hideMark/>
          </w:tcPr>
          <w:p w14:paraId="09881688"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44D50818" w14:textId="570433C6"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G94A</w:t>
            </w:r>
          </w:p>
        </w:tc>
        <w:tc>
          <w:tcPr>
            <w:tcW w:w="1580" w:type="dxa"/>
            <w:tcBorders>
              <w:top w:val="nil"/>
              <w:left w:val="nil"/>
              <w:bottom w:val="single" w:sz="4" w:space="0" w:color="auto"/>
              <w:right w:val="single" w:sz="4" w:space="0" w:color="auto"/>
            </w:tcBorders>
            <w:shd w:val="clear" w:color="auto" w:fill="auto"/>
            <w:noWrap/>
            <w:vAlign w:val="bottom"/>
            <w:hideMark/>
          </w:tcPr>
          <w:p w14:paraId="4FA88212"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840" w:type="dxa"/>
            <w:tcBorders>
              <w:top w:val="nil"/>
              <w:left w:val="nil"/>
              <w:bottom w:val="single" w:sz="4" w:space="0" w:color="auto"/>
              <w:right w:val="single" w:sz="4" w:space="0" w:color="auto"/>
            </w:tcBorders>
            <w:shd w:val="clear" w:color="auto" w:fill="auto"/>
            <w:noWrap/>
            <w:vAlign w:val="bottom"/>
            <w:hideMark/>
          </w:tcPr>
          <w:p w14:paraId="0E92C5C8"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4</w:t>
            </w:r>
          </w:p>
        </w:tc>
      </w:tr>
      <w:tr w:rsidR="00916CE6" w:rsidRPr="00916CE6" w14:paraId="36E033E8"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18B39CE9"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3D9761DF" w14:textId="6E5DB829"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A16402C</w:t>
            </w:r>
          </w:p>
        </w:tc>
        <w:tc>
          <w:tcPr>
            <w:tcW w:w="1560" w:type="dxa"/>
            <w:tcBorders>
              <w:top w:val="nil"/>
              <w:left w:val="nil"/>
              <w:bottom w:val="single" w:sz="4" w:space="0" w:color="auto"/>
              <w:right w:val="single" w:sz="4" w:space="0" w:color="auto"/>
            </w:tcBorders>
            <w:shd w:val="clear" w:color="auto" w:fill="auto"/>
            <w:noWrap/>
            <w:vAlign w:val="bottom"/>
            <w:hideMark/>
          </w:tcPr>
          <w:p w14:paraId="383ABAB8"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739" w:type="dxa"/>
            <w:tcBorders>
              <w:top w:val="nil"/>
              <w:left w:val="nil"/>
              <w:bottom w:val="single" w:sz="4" w:space="0" w:color="auto"/>
              <w:right w:val="single" w:sz="4" w:space="0" w:color="auto"/>
            </w:tcBorders>
            <w:shd w:val="clear" w:color="auto" w:fill="auto"/>
            <w:noWrap/>
            <w:vAlign w:val="bottom"/>
            <w:hideMark/>
          </w:tcPr>
          <w:p w14:paraId="401A04D4"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4</w:t>
            </w:r>
          </w:p>
        </w:tc>
        <w:tc>
          <w:tcPr>
            <w:tcW w:w="962" w:type="dxa"/>
            <w:vMerge/>
            <w:tcBorders>
              <w:top w:val="nil"/>
              <w:left w:val="single" w:sz="4" w:space="0" w:color="auto"/>
              <w:bottom w:val="single" w:sz="4" w:space="0" w:color="auto"/>
              <w:right w:val="single" w:sz="4" w:space="0" w:color="auto"/>
            </w:tcBorders>
            <w:vAlign w:val="center"/>
            <w:hideMark/>
          </w:tcPr>
          <w:p w14:paraId="413806A4"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1D63A250" w14:textId="4E81B56E"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C132T</w:t>
            </w:r>
          </w:p>
        </w:tc>
        <w:tc>
          <w:tcPr>
            <w:tcW w:w="1580" w:type="dxa"/>
            <w:tcBorders>
              <w:top w:val="nil"/>
              <w:left w:val="nil"/>
              <w:bottom w:val="single" w:sz="4" w:space="0" w:color="auto"/>
              <w:right w:val="single" w:sz="4" w:space="0" w:color="auto"/>
            </w:tcBorders>
            <w:shd w:val="clear" w:color="auto" w:fill="auto"/>
            <w:noWrap/>
            <w:vAlign w:val="bottom"/>
            <w:hideMark/>
          </w:tcPr>
          <w:p w14:paraId="3EDBA400"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840" w:type="dxa"/>
            <w:tcBorders>
              <w:top w:val="nil"/>
              <w:left w:val="nil"/>
              <w:bottom w:val="single" w:sz="4" w:space="0" w:color="auto"/>
              <w:right w:val="single" w:sz="4" w:space="0" w:color="auto"/>
            </w:tcBorders>
            <w:shd w:val="clear" w:color="auto" w:fill="auto"/>
            <w:noWrap/>
            <w:vAlign w:val="bottom"/>
            <w:hideMark/>
          </w:tcPr>
          <w:p w14:paraId="0B2F7676"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4</w:t>
            </w:r>
          </w:p>
        </w:tc>
      </w:tr>
      <w:tr w:rsidR="00916CE6" w:rsidRPr="00916CE6" w14:paraId="5E0C0F2C"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5234171C"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3367601E" w14:textId="456FF676"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C16221T</w:t>
            </w:r>
          </w:p>
        </w:tc>
        <w:tc>
          <w:tcPr>
            <w:tcW w:w="1560" w:type="dxa"/>
            <w:tcBorders>
              <w:top w:val="nil"/>
              <w:left w:val="nil"/>
              <w:bottom w:val="single" w:sz="4" w:space="0" w:color="auto"/>
              <w:right w:val="single" w:sz="4" w:space="0" w:color="auto"/>
            </w:tcBorders>
            <w:shd w:val="clear" w:color="auto" w:fill="auto"/>
            <w:noWrap/>
            <w:vAlign w:val="bottom"/>
            <w:hideMark/>
          </w:tcPr>
          <w:p w14:paraId="7A443732"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739" w:type="dxa"/>
            <w:tcBorders>
              <w:top w:val="nil"/>
              <w:left w:val="nil"/>
              <w:bottom w:val="single" w:sz="4" w:space="0" w:color="auto"/>
              <w:right w:val="single" w:sz="4" w:space="0" w:color="auto"/>
            </w:tcBorders>
            <w:shd w:val="clear" w:color="auto" w:fill="auto"/>
            <w:noWrap/>
            <w:vAlign w:val="bottom"/>
            <w:hideMark/>
          </w:tcPr>
          <w:p w14:paraId="26067B77"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3</w:t>
            </w:r>
          </w:p>
        </w:tc>
        <w:tc>
          <w:tcPr>
            <w:tcW w:w="962" w:type="dxa"/>
            <w:vMerge/>
            <w:tcBorders>
              <w:top w:val="nil"/>
              <w:left w:val="single" w:sz="4" w:space="0" w:color="auto"/>
              <w:bottom w:val="single" w:sz="4" w:space="0" w:color="auto"/>
              <w:right w:val="single" w:sz="4" w:space="0" w:color="auto"/>
            </w:tcBorders>
            <w:vAlign w:val="center"/>
            <w:hideMark/>
          </w:tcPr>
          <w:p w14:paraId="61BB5946"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6B5CB27C" w14:textId="438A29E2"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C151T</w:t>
            </w:r>
          </w:p>
        </w:tc>
        <w:tc>
          <w:tcPr>
            <w:tcW w:w="1580" w:type="dxa"/>
            <w:tcBorders>
              <w:top w:val="nil"/>
              <w:left w:val="nil"/>
              <w:bottom w:val="single" w:sz="4" w:space="0" w:color="auto"/>
              <w:right w:val="single" w:sz="4" w:space="0" w:color="auto"/>
            </w:tcBorders>
            <w:shd w:val="clear" w:color="auto" w:fill="auto"/>
            <w:noWrap/>
            <w:vAlign w:val="bottom"/>
            <w:hideMark/>
          </w:tcPr>
          <w:p w14:paraId="47D8F38C"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840" w:type="dxa"/>
            <w:tcBorders>
              <w:top w:val="nil"/>
              <w:left w:val="nil"/>
              <w:bottom w:val="single" w:sz="4" w:space="0" w:color="auto"/>
              <w:right w:val="single" w:sz="4" w:space="0" w:color="auto"/>
            </w:tcBorders>
            <w:shd w:val="clear" w:color="auto" w:fill="auto"/>
            <w:noWrap/>
            <w:vAlign w:val="bottom"/>
            <w:hideMark/>
          </w:tcPr>
          <w:p w14:paraId="69041E52"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4</w:t>
            </w:r>
          </w:p>
        </w:tc>
      </w:tr>
      <w:tr w:rsidR="00916CE6" w:rsidRPr="00916CE6" w14:paraId="53CC1400"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0FAEED98"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44DD9531" w14:textId="272AE8B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A16258G</w:t>
            </w:r>
          </w:p>
        </w:tc>
        <w:tc>
          <w:tcPr>
            <w:tcW w:w="1560" w:type="dxa"/>
            <w:tcBorders>
              <w:top w:val="nil"/>
              <w:left w:val="nil"/>
              <w:bottom w:val="single" w:sz="4" w:space="0" w:color="auto"/>
              <w:right w:val="single" w:sz="4" w:space="0" w:color="auto"/>
            </w:tcBorders>
            <w:shd w:val="clear" w:color="auto" w:fill="auto"/>
            <w:noWrap/>
            <w:vAlign w:val="bottom"/>
            <w:hideMark/>
          </w:tcPr>
          <w:p w14:paraId="03775467"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739" w:type="dxa"/>
            <w:tcBorders>
              <w:top w:val="nil"/>
              <w:left w:val="nil"/>
              <w:bottom w:val="single" w:sz="4" w:space="0" w:color="auto"/>
              <w:right w:val="single" w:sz="4" w:space="0" w:color="auto"/>
            </w:tcBorders>
            <w:shd w:val="clear" w:color="auto" w:fill="auto"/>
            <w:noWrap/>
            <w:vAlign w:val="bottom"/>
            <w:hideMark/>
          </w:tcPr>
          <w:p w14:paraId="13EDA2ED"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3</w:t>
            </w:r>
          </w:p>
        </w:tc>
        <w:tc>
          <w:tcPr>
            <w:tcW w:w="962" w:type="dxa"/>
            <w:vMerge/>
            <w:tcBorders>
              <w:top w:val="nil"/>
              <w:left w:val="single" w:sz="4" w:space="0" w:color="auto"/>
              <w:bottom w:val="single" w:sz="4" w:space="0" w:color="auto"/>
              <w:right w:val="single" w:sz="4" w:space="0" w:color="auto"/>
            </w:tcBorders>
            <w:vAlign w:val="center"/>
            <w:hideMark/>
          </w:tcPr>
          <w:p w14:paraId="1E9017B8"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18EABB79" w14:textId="0838250E"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G207A</w:t>
            </w:r>
          </w:p>
        </w:tc>
        <w:tc>
          <w:tcPr>
            <w:tcW w:w="1580" w:type="dxa"/>
            <w:tcBorders>
              <w:top w:val="nil"/>
              <w:left w:val="nil"/>
              <w:bottom w:val="single" w:sz="4" w:space="0" w:color="auto"/>
              <w:right w:val="single" w:sz="4" w:space="0" w:color="auto"/>
            </w:tcBorders>
            <w:shd w:val="clear" w:color="auto" w:fill="auto"/>
            <w:noWrap/>
            <w:vAlign w:val="bottom"/>
            <w:hideMark/>
          </w:tcPr>
          <w:p w14:paraId="6B4FAAE2"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840" w:type="dxa"/>
            <w:tcBorders>
              <w:top w:val="nil"/>
              <w:left w:val="nil"/>
              <w:bottom w:val="single" w:sz="4" w:space="0" w:color="auto"/>
              <w:right w:val="single" w:sz="4" w:space="0" w:color="auto"/>
            </w:tcBorders>
            <w:shd w:val="clear" w:color="auto" w:fill="auto"/>
            <w:noWrap/>
            <w:vAlign w:val="bottom"/>
            <w:hideMark/>
          </w:tcPr>
          <w:p w14:paraId="6A5B8361"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4</w:t>
            </w:r>
          </w:p>
        </w:tc>
      </w:tr>
      <w:tr w:rsidR="00916CE6" w:rsidRPr="00916CE6" w14:paraId="47F835A1"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57283631"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3CB3C8BF" w14:textId="74036BEA"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T16263C</w:t>
            </w:r>
          </w:p>
        </w:tc>
        <w:tc>
          <w:tcPr>
            <w:tcW w:w="1560" w:type="dxa"/>
            <w:tcBorders>
              <w:top w:val="nil"/>
              <w:left w:val="nil"/>
              <w:bottom w:val="single" w:sz="4" w:space="0" w:color="auto"/>
              <w:right w:val="single" w:sz="4" w:space="0" w:color="auto"/>
            </w:tcBorders>
            <w:shd w:val="clear" w:color="auto" w:fill="auto"/>
            <w:noWrap/>
            <w:vAlign w:val="bottom"/>
            <w:hideMark/>
          </w:tcPr>
          <w:p w14:paraId="4C5E69A4"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739" w:type="dxa"/>
            <w:tcBorders>
              <w:top w:val="nil"/>
              <w:left w:val="nil"/>
              <w:bottom w:val="single" w:sz="4" w:space="0" w:color="auto"/>
              <w:right w:val="single" w:sz="4" w:space="0" w:color="auto"/>
            </w:tcBorders>
            <w:shd w:val="clear" w:color="auto" w:fill="auto"/>
            <w:noWrap/>
            <w:vAlign w:val="bottom"/>
            <w:hideMark/>
          </w:tcPr>
          <w:p w14:paraId="5D079470"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3</w:t>
            </w:r>
          </w:p>
        </w:tc>
        <w:tc>
          <w:tcPr>
            <w:tcW w:w="962" w:type="dxa"/>
            <w:vMerge/>
            <w:tcBorders>
              <w:top w:val="nil"/>
              <w:left w:val="single" w:sz="4" w:space="0" w:color="auto"/>
              <w:bottom w:val="single" w:sz="4" w:space="0" w:color="auto"/>
              <w:right w:val="single" w:sz="4" w:space="0" w:color="auto"/>
            </w:tcBorders>
            <w:vAlign w:val="center"/>
            <w:hideMark/>
          </w:tcPr>
          <w:p w14:paraId="06D6810E"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6E21ACEE" w14:textId="2510C4E6"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C258A</w:t>
            </w:r>
          </w:p>
        </w:tc>
        <w:tc>
          <w:tcPr>
            <w:tcW w:w="1580" w:type="dxa"/>
            <w:tcBorders>
              <w:top w:val="nil"/>
              <w:left w:val="nil"/>
              <w:bottom w:val="single" w:sz="4" w:space="0" w:color="auto"/>
              <w:right w:val="single" w:sz="4" w:space="0" w:color="auto"/>
            </w:tcBorders>
            <w:shd w:val="clear" w:color="auto" w:fill="auto"/>
            <w:noWrap/>
            <w:vAlign w:val="bottom"/>
            <w:hideMark/>
          </w:tcPr>
          <w:p w14:paraId="2794F2C2"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840" w:type="dxa"/>
            <w:tcBorders>
              <w:top w:val="nil"/>
              <w:left w:val="nil"/>
              <w:bottom w:val="single" w:sz="4" w:space="0" w:color="auto"/>
              <w:right w:val="single" w:sz="4" w:space="0" w:color="auto"/>
            </w:tcBorders>
            <w:shd w:val="clear" w:color="auto" w:fill="auto"/>
            <w:noWrap/>
            <w:vAlign w:val="bottom"/>
            <w:hideMark/>
          </w:tcPr>
          <w:p w14:paraId="1831C250"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4</w:t>
            </w:r>
          </w:p>
        </w:tc>
      </w:tr>
      <w:tr w:rsidR="00916CE6" w:rsidRPr="00916CE6" w14:paraId="75501035"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182E2EAB"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3EC10D0B" w14:textId="046E371A"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T16297C</w:t>
            </w:r>
          </w:p>
        </w:tc>
        <w:tc>
          <w:tcPr>
            <w:tcW w:w="1560" w:type="dxa"/>
            <w:tcBorders>
              <w:top w:val="nil"/>
              <w:left w:val="nil"/>
              <w:bottom w:val="single" w:sz="4" w:space="0" w:color="auto"/>
              <w:right w:val="single" w:sz="4" w:space="0" w:color="auto"/>
            </w:tcBorders>
            <w:shd w:val="clear" w:color="auto" w:fill="auto"/>
            <w:noWrap/>
            <w:vAlign w:val="bottom"/>
            <w:hideMark/>
          </w:tcPr>
          <w:p w14:paraId="0F506696"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739" w:type="dxa"/>
            <w:tcBorders>
              <w:top w:val="nil"/>
              <w:left w:val="nil"/>
              <w:bottom w:val="single" w:sz="4" w:space="0" w:color="auto"/>
              <w:right w:val="single" w:sz="4" w:space="0" w:color="auto"/>
            </w:tcBorders>
            <w:shd w:val="clear" w:color="auto" w:fill="auto"/>
            <w:noWrap/>
            <w:vAlign w:val="bottom"/>
            <w:hideMark/>
          </w:tcPr>
          <w:p w14:paraId="1A7C3959"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3</w:t>
            </w:r>
          </w:p>
        </w:tc>
        <w:tc>
          <w:tcPr>
            <w:tcW w:w="962" w:type="dxa"/>
            <w:vMerge/>
            <w:tcBorders>
              <w:top w:val="nil"/>
              <w:left w:val="single" w:sz="4" w:space="0" w:color="auto"/>
              <w:bottom w:val="single" w:sz="4" w:space="0" w:color="auto"/>
              <w:right w:val="single" w:sz="4" w:space="0" w:color="auto"/>
            </w:tcBorders>
            <w:vAlign w:val="center"/>
            <w:hideMark/>
          </w:tcPr>
          <w:p w14:paraId="2AB0CF4B"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5C0D406B" w14:textId="35F15F3B"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A278T</w:t>
            </w:r>
          </w:p>
        </w:tc>
        <w:tc>
          <w:tcPr>
            <w:tcW w:w="1580" w:type="dxa"/>
            <w:tcBorders>
              <w:top w:val="nil"/>
              <w:left w:val="nil"/>
              <w:bottom w:val="single" w:sz="4" w:space="0" w:color="auto"/>
              <w:right w:val="single" w:sz="4" w:space="0" w:color="auto"/>
            </w:tcBorders>
            <w:shd w:val="clear" w:color="auto" w:fill="auto"/>
            <w:noWrap/>
            <w:vAlign w:val="bottom"/>
            <w:hideMark/>
          </w:tcPr>
          <w:p w14:paraId="26B01E0F"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840" w:type="dxa"/>
            <w:tcBorders>
              <w:top w:val="nil"/>
              <w:left w:val="nil"/>
              <w:bottom w:val="single" w:sz="4" w:space="0" w:color="auto"/>
              <w:right w:val="single" w:sz="4" w:space="0" w:color="auto"/>
            </w:tcBorders>
            <w:shd w:val="clear" w:color="auto" w:fill="auto"/>
            <w:noWrap/>
            <w:vAlign w:val="bottom"/>
            <w:hideMark/>
          </w:tcPr>
          <w:p w14:paraId="4D7DFC97"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4</w:t>
            </w:r>
          </w:p>
        </w:tc>
      </w:tr>
      <w:tr w:rsidR="00916CE6" w:rsidRPr="00916CE6" w14:paraId="60339D06"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1B8ABBEA"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3457C0D2" w14:textId="15603BFD"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T16298C</w:t>
            </w:r>
          </w:p>
        </w:tc>
        <w:tc>
          <w:tcPr>
            <w:tcW w:w="1560" w:type="dxa"/>
            <w:tcBorders>
              <w:top w:val="nil"/>
              <w:left w:val="nil"/>
              <w:bottom w:val="single" w:sz="4" w:space="0" w:color="auto"/>
              <w:right w:val="single" w:sz="4" w:space="0" w:color="auto"/>
            </w:tcBorders>
            <w:shd w:val="clear" w:color="auto" w:fill="auto"/>
            <w:noWrap/>
            <w:vAlign w:val="bottom"/>
            <w:hideMark/>
          </w:tcPr>
          <w:p w14:paraId="0E7A7A9E"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739" w:type="dxa"/>
            <w:tcBorders>
              <w:top w:val="nil"/>
              <w:left w:val="nil"/>
              <w:bottom w:val="single" w:sz="4" w:space="0" w:color="auto"/>
              <w:right w:val="single" w:sz="4" w:space="0" w:color="auto"/>
            </w:tcBorders>
            <w:shd w:val="clear" w:color="auto" w:fill="auto"/>
            <w:noWrap/>
            <w:vAlign w:val="bottom"/>
            <w:hideMark/>
          </w:tcPr>
          <w:p w14:paraId="0BBEB427"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3</w:t>
            </w:r>
          </w:p>
        </w:tc>
        <w:tc>
          <w:tcPr>
            <w:tcW w:w="962" w:type="dxa"/>
            <w:vMerge/>
            <w:tcBorders>
              <w:top w:val="nil"/>
              <w:left w:val="single" w:sz="4" w:space="0" w:color="auto"/>
              <w:bottom w:val="single" w:sz="4" w:space="0" w:color="auto"/>
              <w:right w:val="single" w:sz="4" w:space="0" w:color="auto"/>
            </w:tcBorders>
            <w:vAlign w:val="center"/>
            <w:hideMark/>
          </w:tcPr>
          <w:p w14:paraId="2E11EADA"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006B66E5" w14:textId="15DD1606"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T55G</w:t>
            </w:r>
          </w:p>
        </w:tc>
        <w:tc>
          <w:tcPr>
            <w:tcW w:w="1580" w:type="dxa"/>
            <w:tcBorders>
              <w:top w:val="nil"/>
              <w:left w:val="nil"/>
              <w:bottom w:val="single" w:sz="4" w:space="0" w:color="auto"/>
              <w:right w:val="single" w:sz="4" w:space="0" w:color="auto"/>
            </w:tcBorders>
            <w:shd w:val="clear" w:color="auto" w:fill="auto"/>
            <w:noWrap/>
            <w:vAlign w:val="bottom"/>
            <w:hideMark/>
          </w:tcPr>
          <w:p w14:paraId="5F427EE5"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840" w:type="dxa"/>
            <w:tcBorders>
              <w:top w:val="nil"/>
              <w:left w:val="nil"/>
              <w:bottom w:val="single" w:sz="4" w:space="0" w:color="auto"/>
              <w:right w:val="single" w:sz="4" w:space="0" w:color="auto"/>
            </w:tcBorders>
            <w:shd w:val="clear" w:color="auto" w:fill="auto"/>
            <w:noWrap/>
            <w:vAlign w:val="bottom"/>
            <w:hideMark/>
          </w:tcPr>
          <w:p w14:paraId="150AF3B1"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3</w:t>
            </w:r>
          </w:p>
        </w:tc>
      </w:tr>
      <w:tr w:rsidR="00916CE6" w:rsidRPr="00916CE6" w14:paraId="3576A1E2"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371BD336"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418284E6" w14:textId="580CAD98"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C16431A</w:t>
            </w:r>
          </w:p>
        </w:tc>
        <w:tc>
          <w:tcPr>
            <w:tcW w:w="1560" w:type="dxa"/>
            <w:tcBorders>
              <w:top w:val="nil"/>
              <w:left w:val="nil"/>
              <w:bottom w:val="single" w:sz="4" w:space="0" w:color="auto"/>
              <w:right w:val="single" w:sz="4" w:space="0" w:color="auto"/>
            </w:tcBorders>
            <w:shd w:val="clear" w:color="auto" w:fill="auto"/>
            <w:noWrap/>
            <w:vAlign w:val="bottom"/>
            <w:hideMark/>
          </w:tcPr>
          <w:p w14:paraId="266E45E9"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739" w:type="dxa"/>
            <w:tcBorders>
              <w:top w:val="nil"/>
              <w:left w:val="nil"/>
              <w:bottom w:val="single" w:sz="4" w:space="0" w:color="auto"/>
              <w:right w:val="single" w:sz="4" w:space="0" w:color="auto"/>
            </w:tcBorders>
            <w:shd w:val="clear" w:color="auto" w:fill="auto"/>
            <w:noWrap/>
            <w:vAlign w:val="bottom"/>
            <w:hideMark/>
          </w:tcPr>
          <w:p w14:paraId="6F7CCEE3"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3</w:t>
            </w:r>
          </w:p>
        </w:tc>
        <w:tc>
          <w:tcPr>
            <w:tcW w:w="962" w:type="dxa"/>
            <w:vMerge/>
            <w:tcBorders>
              <w:top w:val="nil"/>
              <w:left w:val="single" w:sz="4" w:space="0" w:color="auto"/>
              <w:bottom w:val="single" w:sz="4" w:space="0" w:color="auto"/>
              <w:right w:val="single" w:sz="4" w:space="0" w:color="auto"/>
            </w:tcBorders>
            <w:vAlign w:val="center"/>
            <w:hideMark/>
          </w:tcPr>
          <w:p w14:paraId="2219D31A"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53C45101" w14:textId="41955A38"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A200G</w:t>
            </w:r>
          </w:p>
        </w:tc>
        <w:tc>
          <w:tcPr>
            <w:tcW w:w="1580" w:type="dxa"/>
            <w:tcBorders>
              <w:top w:val="nil"/>
              <w:left w:val="nil"/>
              <w:bottom w:val="single" w:sz="4" w:space="0" w:color="auto"/>
              <w:right w:val="single" w:sz="4" w:space="0" w:color="auto"/>
            </w:tcBorders>
            <w:shd w:val="clear" w:color="auto" w:fill="auto"/>
            <w:noWrap/>
            <w:vAlign w:val="bottom"/>
            <w:hideMark/>
          </w:tcPr>
          <w:p w14:paraId="74044280"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840" w:type="dxa"/>
            <w:tcBorders>
              <w:top w:val="nil"/>
              <w:left w:val="nil"/>
              <w:bottom w:val="single" w:sz="4" w:space="0" w:color="auto"/>
              <w:right w:val="single" w:sz="4" w:space="0" w:color="auto"/>
            </w:tcBorders>
            <w:shd w:val="clear" w:color="auto" w:fill="auto"/>
            <w:noWrap/>
            <w:vAlign w:val="bottom"/>
            <w:hideMark/>
          </w:tcPr>
          <w:p w14:paraId="62782029"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3</w:t>
            </w:r>
          </w:p>
        </w:tc>
      </w:tr>
      <w:tr w:rsidR="00916CE6" w:rsidRPr="00916CE6" w14:paraId="4E118E6C"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232D1E8A"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14F959E5" w14:textId="5311B1EB"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C16192T</w:t>
            </w:r>
          </w:p>
        </w:tc>
        <w:tc>
          <w:tcPr>
            <w:tcW w:w="1560" w:type="dxa"/>
            <w:tcBorders>
              <w:top w:val="nil"/>
              <w:left w:val="nil"/>
              <w:bottom w:val="single" w:sz="4" w:space="0" w:color="auto"/>
              <w:right w:val="single" w:sz="4" w:space="0" w:color="auto"/>
            </w:tcBorders>
            <w:shd w:val="clear" w:color="auto" w:fill="auto"/>
            <w:noWrap/>
            <w:vAlign w:val="bottom"/>
            <w:hideMark/>
          </w:tcPr>
          <w:p w14:paraId="3E74CF18"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739" w:type="dxa"/>
            <w:tcBorders>
              <w:top w:val="nil"/>
              <w:left w:val="nil"/>
              <w:bottom w:val="single" w:sz="4" w:space="0" w:color="auto"/>
              <w:right w:val="single" w:sz="4" w:space="0" w:color="auto"/>
            </w:tcBorders>
            <w:shd w:val="clear" w:color="auto" w:fill="auto"/>
            <w:noWrap/>
            <w:vAlign w:val="bottom"/>
            <w:hideMark/>
          </w:tcPr>
          <w:p w14:paraId="223995AD"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3</w:t>
            </w:r>
          </w:p>
        </w:tc>
        <w:tc>
          <w:tcPr>
            <w:tcW w:w="962" w:type="dxa"/>
            <w:vMerge/>
            <w:tcBorders>
              <w:top w:val="nil"/>
              <w:left w:val="single" w:sz="4" w:space="0" w:color="auto"/>
              <w:bottom w:val="single" w:sz="4" w:space="0" w:color="auto"/>
              <w:right w:val="single" w:sz="4" w:space="0" w:color="auto"/>
            </w:tcBorders>
            <w:vAlign w:val="center"/>
            <w:hideMark/>
          </w:tcPr>
          <w:p w14:paraId="162FCC0B"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42B36C55" w14:textId="0ED8AFEA"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T204G</w:t>
            </w:r>
          </w:p>
        </w:tc>
        <w:tc>
          <w:tcPr>
            <w:tcW w:w="1580" w:type="dxa"/>
            <w:tcBorders>
              <w:top w:val="nil"/>
              <w:left w:val="nil"/>
              <w:bottom w:val="single" w:sz="4" w:space="0" w:color="auto"/>
              <w:right w:val="single" w:sz="4" w:space="0" w:color="auto"/>
            </w:tcBorders>
            <w:shd w:val="clear" w:color="auto" w:fill="auto"/>
            <w:noWrap/>
            <w:vAlign w:val="bottom"/>
            <w:hideMark/>
          </w:tcPr>
          <w:p w14:paraId="64172256"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840" w:type="dxa"/>
            <w:tcBorders>
              <w:top w:val="nil"/>
              <w:left w:val="nil"/>
              <w:bottom w:val="single" w:sz="4" w:space="0" w:color="auto"/>
              <w:right w:val="single" w:sz="4" w:space="0" w:color="auto"/>
            </w:tcBorders>
            <w:shd w:val="clear" w:color="auto" w:fill="auto"/>
            <w:noWrap/>
            <w:vAlign w:val="bottom"/>
            <w:hideMark/>
          </w:tcPr>
          <w:p w14:paraId="668D1954"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3</w:t>
            </w:r>
          </w:p>
        </w:tc>
      </w:tr>
      <w:tr w:rsidR="00916CE6" w:rsidRPr="00916CE6" w14:paraId="2839B966"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12919616"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76377D17" w14:textId="560B0BBA"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C16197T</w:t>
            </w:r>
          </w:p>
        </w:tc>
        <w:tc>
          <w:tcPr>
            <w:tcW w:w="1560" w:type="dxa"/>
            <w:tcBorders>
              <w:top w:val="nil"/>
              <w:left w:val="nil"/>
              <w:bottom w:val="single" w:sz="4" w:space="0" w:color="auto"/>
              <w:right w:val="single" w:sz="4" w:space="0" w:color="auto"/>
            </w:tcBorders>
            <w:shd w:val="clear" w:color="auto" w:fill="auto"/>
            <w:noWrap/>
            <w:vAlign w:val="bottom"/>
            <w:hideMark/>
          </w:tcPr>
          <w:p w14:paraId="6F3F3AB6"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739" w:type="dxa"/>
            <w:tcBorders>
              <w:top w:val="nil"/>
              <w:left w:val="nil"/>
              <w:bottom w:val="single" w:sz="4" w:space="0" w:color="auto"/>
              <w:right w:val="single" w:sz="4" w:space="0" w:color="auto"/>
            </w:tcBorders>
            <w:shd w:val="clear" w:color="auto" w:fill="auto"/>
            <w:noWrap/>
            <w:vAlign w:val="bottom"/>
            <w:hideMark/>
          </w:tcPr>
          <w:p w14:paraId="67BC3ED7"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3</w:t>
            </w:r>
          </w:p>
        </w:tc>
        <w:tc>
          <w:tcPr>
            <w:tcW w:w="962" w:type="dxa"/>
            <w:vMerge/>
            <w:tcBorders>
              <w:top w:val="nil"/>
              <w:left w:val="single" w:sz="4" w:space="0" w:color="auto"/>
              <w:bottom w:val="single" w:sz="4" w:space="0" w:color="auto"/>
              <w:right w:val="single" w:sz="4" w:space="0" w:color="auto"/>
            </w:tcBorders>
            <w:vAlign w:val="center"/>
            <w:hideMark/>
          </w:tcPr>
          <w:p w14:paraId="3BC3BF82"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5F96AC4D" w14:textId="484A1AAA"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C253T</w:t>
            </w:r>
          </w:p>
        </w:tc>
        <w:tc>
          <w:tcPr>
            <w:tcW w:w="1580" w:type="dxa"/>
            <w:tcBorders>
              <w:top w:val="nil"/>
              <w:left w:val="nil"/>
              <w:bottom w:val="single" w:sz="4" w:space="0" w:color="auto"/>
              <w:right w:val="single" w:sz="4" w:space="0" w:color="auto"/>
            </w:tcBorders>
            <w:shd w:val="clear" w:color="auto" w:fill="auto"/>
            <w:noWrap/>
            <w:vAlign w:val="bottom"/>
            <w:hideMark/>
          </w:tcPr>
          <w:p w14:paraId="606B56A5"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840" w:type="dxa"/>
            <w:tcBorders>
              <w:top w:val="nil"/>
              <w:left w:val="nil"/>
              <w:bottom w:val="single" w:sz="4" w:space="0" w:color="auto"/>
              <w:right w:val="single" w:sz="4" w:space="0" w:color="auto"/>
            </w:tcBorders>
            <w:shd w:val="clear" w:color="auto" w:fill="auto"/>
            <w:noWrap/>
            <w:vAlign w:val="bottom"/>
            <w:hideMark/>
          </w:tcPr>
          <w:p w14:paraId="10E7D096"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3</w:t>
            </w:r>
          </w:p>
        </w:tc>
      </w:tr>
      <w:tr w:rsidR="00916CE6" w:rsidRPr="00916CE6" w14:paraId="2BF707B5"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498A4CA7"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59AB9143" w14:textId="6DD53513"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T16198C</w:t>
            </w:r>
          </w:p>
        </w:tc>
        <w:tc>
          <w:tcPr>
            <w:tcW w:w="1560" w:type="dxa"/>
            <w:tcBorders>
              <w:top w:val="nil"/>
              <w:left w:val="nil"/>
              <w:bottom w:val="single" w:sz="4" w:space="0" w:color="auto"/>
              <w:right w:val="single" w:sz="4" w:space="0" w:color="auto"/>
            </w:tcBorders>
            <w:shd w:val="clear" w:color="auto" w:fill="auto"/>
            <w:noWrap/>
            <w:vAlign w:val="bottom"/>
            <w:hideMark/>
          </w:tcPr>
          <w:p w14:paraId="01B64C0C"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739" w:type="dxa"/>
            <w:tcBorders>
              <w:top w:val="nil"/>
              <w:left w:val="nil"/>
              <w:bottom w:val="single" w:sz="4" w:space="0" w:color="auto"/>
              <w:right w:val="single" w:sz="4" w:space="0" w:color="auto"/>
            </w:tcBorders>
            <w:shd w:val="clear" w:color="auto" w:fill="auto"/>
            <w:noWrap/>
            <w:vAlign w:val="bottom"/>
            <w:hideMark/>
          </w:tcPr>
          <w:p w14:paraId="49901671"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3</w:t>
            </w:r>
          </w:p>
        </w:tc>
        <w:tc>
          <w:tcPr>
            <w:tcW w:w="962" w:type="dxa"/>
            <w:vMerge/>
            <w:tcBorders>
              <w:top w:val="nil"/>
              <w:left w:val="single" w:sz="4" w:space="0" w:color="auto"/>
              <w:bottom w:val="single" w:sz="4" w:space="0" w:color="auto"/>
              <w:right w:val="single" w:sz="4" w:space="0" w:color="auto"/>
            </w:tcBorders>
            <w:vAlign w:val="center"/>
            <w:hideMark/>
          </w:tcPr>
          <w:p w14:paraId="37B9BBBB"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6B63B4C5" w14:textId="03276E43"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C295T</w:t>
            </w:r>
          </w:p>
        </w:tc>
        <w:tc>
          <w:tcPr>
            <w:tcW w:w="1580" w:type="dxa"/>
            <w:tcBorders>
              <w:top w:val="nil"/>
              <w:left w:val="nil"/>
              <w:bottom w:val="single" w:sz="4" w:space="0" w:color="auto"/>
              <w:right w:val="single" w:sz="4" w:space="0" w:color="auto"/>
            </w:tcBorders>
            <w:shd w:val="clear" w:color="auto" w:fill="auto"/>
            <w:noWrap/>
            <w:vAlign w:val="bottom"/>
            <w:hideMark/>
          </w:tcPr>
          <w:p w14:paraId="33072512"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840" w:type="dxa"/>
            <w:tcBorders>
              <w:top w:val="nil"/>
              <w:left w:val="nil"/>
              <w:bottom w:val="single" w:sz="4" w:space="0" w:color="auto"/>
              <w:right w:val="single" w:sz="4" w:space="0" w:color="auto"/>
            </w:tcBorders>
            <w:shd w:val="clear" w:color="auto" w:fill="auto"/>
            <w:noWrap/>
            <w:vAlign w:val="bottom"/>
            <w:hideMark/>
          </w:tcPr>
          <w:p w14:paraId="3425DF5F"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3</w:t>
            </w:r>
          </w:p>
        </w:tc>
      </w:tr>
      <w:tr w:rsidR="00916CE6" w:rsidRPr="00916CE6" w14:paraId="0D79414B"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3EEF71D3"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02EE7D4A" w14:textId="77A1F156"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C16228A</w:t>
            </w:r>
          </w:p>
        </w:tc>
        <w:tc>
          <w:tcPr>
            <w:tcW w:w="1560" w:type="dxa"/>
            <w:tcBorders>
              <w:top w:val="nil"/>
              <w:left w:val="nil"/>
              <w:bottom w:val="single" w:sz="4" w:space="0" w:color="auto"/>
              <w:right w:val="single" w:sz="4" w:space="0" w:color="auto"/>
            </w:tcBorders>
            <w:shd w:val="clear" w:color="auto" w:fill="auto"/>
            <w:noWrap/>
            <w:vAlign w:val="bottom"/>
            <w:hideMark/>
          </w:tcPr>
          <w:p w14:paraId="27852DDB"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739" w:type="dxa"/>
            <w:tcBorders>
              <w:top w:val="nil"/>
              <w:left w:val="nil"/>
              <w:bottom w:val="single" w:sz="4" w:space="0" w:color="auto"/>
              <w:right w:val="single" w:sz="4" w:space="0" w:color="auto"/>
            </w:tcBorders>
            <w:shd w:val="clear" w:color="auto" w:fill="auto"/>
            <w:noWrap/>
            <w:vAlign w:val="bottom"/>
            <w:hideMark/>
          </w:tcPr>
          <w:p w14:paraId="3B3D0526"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3</w:t>
            </w:r>
          </w:p>
        </w:tc>
        <w:tc>
          <w:tcPr>
            <w:tcW w:w="962" w:type="dxa"/>
            <w:vMerge/>
            <w:tcBorders>
              <w:top w:val="nil"/>
              <w:left w:val="single" w:sz="4" w:space="0" w:color="auto"/>
              <w:bottom w:val="single" w:sz="4" w:space="0" w:color="auto"/>
              <w:right w:val="single" w:sz="4" w:space="0" w:color="auto"/>
            </w:tcBorders>
            <w:vAlign w:val="center"/>
            <w:hideMark/>
          </w:tcPr>
          <w:p w14:paraId="2EFB4D6F"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79D671DD" w14:textId="7A23F08C"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C343T</w:t>
            </w:r>
          </w:p>
        </w:tc>
        <w:tc>
          <w:tcPr>
            <w:tcW w:w="1580" w:type="dxa"/>
            <w:tcBorders>
              <w:top w:val="nil"/>
              <w:left w:val="nil"/>
              <w:bottom w:val="single" w:sz="4" w:space="0" w:color="auto"/>
              <w:right w:val="single" w:sz="4" w:space="0" w:color="auto"/>
            </w:tcBorders>
            <w:shd w:val="clear" w:color="auto" w:fill="auto"/>
            <w:noWrap/>
            <w:vAlign w:val="bottom"/>
            <w:hideMark/>
          </w:tcPr>
          <w:p w14:paraId="44B5AB88"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840" w:type="dxa"/>
            <w:tcBorders>
              <w:top w:val="nil"/>
              <w:left w:val="nil"/>
              <w:bottom w:val="single" w:sz="4" w:space="0" w:color="auto"/>
              <w:right w:val="single" w:sz="4" w:space="0" w:color="auto"/>
            </w:tcBorders>
            <w:shd w:val="clear" w:color="auto" w:fill="auto"/>
            <w:noWrap/>
            <w:vAlign w:val="bottom"/>
            <w:hideMark/>
          </w:tcPr>
          <w:p w14:paraId="0882656A"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3</w:t>
            </w:r>
          </w:p>
        </w:tc>
      </w:tr>
      <w:tr w:rsidR="00916CE6" w:rsidRPr="00916CE6" w14:paraId="12DE683E"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7FCA8D0B"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1891E50C" w14:textId="151A104F"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A16258C</w:t>
            </w:r>
          </w:p>
        </w:tc>
        <w:tc>
          <w:tcPr>
            <w:tcW w:w="1560" w:type="dxa"/>
            <w:tcBorders>
              <w:top w:val="nil"/>
              <w:left w:val="nil"/>
              <w:bottom w:val="single" w:sz="4" w:space="0" w:color="auto"/>
              <w:right w:val="single" w:sz="4" w:space="0" w:color="auto"/>
            </w:tcBorders>
            <w:shd w:val="clear" w:color="auto" w:fill="auto"/>
            <w:noWrap/>
            <w:vAlign w:val="bottom"/>
            <w:hideMark/>
          </w:tcPr>
          <w:p w14:paraId="3066FB65"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739" w:type="dxa"/>
            <w:tcBorders>
              <w:top w:val="nil"/>
              <w:left w:val="nil"/>
              <w:bottom w:val="single" w:sz="4" w:space="0" w:color="auto"/>
              <w:right w:val="single" w:sz="4" w:space="0" w:color="auto"/>
            </w:tcBorders>
            <w:shd w:val="clear" w:color="auto" w:fill="auto"/>
            <w:noWrap/>
            <w:vAlign w:val="bottom"/>
            <w:hideMark/>
          </w:tcPr>
          <w:p w14:paraId="79C72529"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3</w:t>
            </w:r>
          </w:p>
        </w:tc>
        <w:tc>
          <w:tcPr>
            <w:tcW w:w="962" w:type="dxa"/>
            <w:vMerge/>
            <w:tcBorders>
              <w:top w:val="nil"/>
              <w:left w:val="single" w:sz="4" w:space="0" w:color="auto"/>
              <w:bottom w:val="single" w:sz="4" w:space="0" w:color="auto"/>
              <w:right w:val="single" w:sz="4" w:space="0" w:color="auto"/>
            </w:tcBorders>
            <w:vAlign w:val="center"/>
            <w:hideMark/>
          </w:tcPr>
          <w:p w14:paraId="67E97D12"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036FFA07" w14:textId="7D5C15CC"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A28C</w:t>
            </w:r>
          </w:p>
        </w:tc>
        <w:tc>
          <w:tcPr>
            <w:tcW w:w="1580" w:type="dxa"/>
            <w:tcBorders>
              <w:top w:val="nil"/>
              <w:left w:val="nil"/>
              <w:bottom w:val="single" w:sz="4" w:space="0" w:color="auto"/>
              <w:right w:val="single" w:sz="4" w:space="0" w:color="auto"/>
            </w:tcBorders>
            <w:shd w:val="clear" w:color="auto" w:fill="auto"/>
            <w:noWrap/>
            <w:vAlign w:val="bottom"/>
            <w:hideMark/>
          </w:tcPr>
          <w:p w14:paraId="0A0CB2A4"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840" w:type="dxa"/>
            <w:tcBorders>
              <w:top w:val="nil"/>
              <w:left w:val="nil"/>
              <w:bottom w:val="single" w:sz="4" w:space="0" w:color="auto"/>
              <w:right w:val="single" w:sz="4" w:space="0" w:color="auto"/>
            </w:tcBorders>
            <w:shd w:val="clear" w:color="auto" w:fill="auto"/>
            <w:noWrap/>
            <w:vAlign w:val="bottom"/>
            <w:hideMark/>
          </w:tcPr>
          <w:p w14:paraId="242DFA0C"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3</w:t>
            </w:r>
          </w:p>
        </w:tc>
      </w:tr>
      <w:tr w:rsidR="00916CE6" w:rsidRPr="00916CE6" w14:paraId="6550A961"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7951C9BE"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51B57934" w14:textId="56616649"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T16276A</w:t>
            </w:r>
          </w:p>
        </w:tc>
        <w:tc>
          <w:tcPr>
            <w:tcW w:w="1560" w:type="dxa"/>
            <w:tcBorders>
              <w:top w:val="nil"/>
              <w:left w:val="nil"/>
              <w:bottom w:val="single" w:sz="4" w:space="0" w:color="auto"/>
              <w:right w:val="single" w:sz="4" w:space="0" w:color="auto"/>
            </w:tcBorders>
            <w:shd w:val="clear" w:color="auto" w:fill="auto"/>
            <w:noWrap/>
            <w:vAlign w:val="bottom"/>
            <w:hideMark/>
          </w:tcPr>
          <w:p w14:paraId="73715466"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739" w:type="dxa"/>
            <w:tcBorders>
              <w:top w:val="nil"/>
              <w:left w:val="nil"/>
              <w:bottom w:val="single" w:sz="4" w:space="0" w:color="auto"/>
              <w:right w:val="single" w:sz="4" w:space="0" w:color="auto"/>
            </w:tcBorders>
            <w:shd w:val="clear" w:color="auto" w:fill="auto"/>
            <w:noWrap/>
            <w:vAlign w:val="bottom"/>
            <w:hideMark/>
          </w:tcPr>
          <w:p w14:paraId="5DBFC5D6"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3</w:t>
            </w:r>
          </w:p>
        </w:tc>
        <w:tc>
          <w:tcPr>
            <w:tcW w:w="962" w:type="dxa"/>
            <w:vMerge/>
            <w:tcBorders>
              <w:top w:val="nil"/>
              <w:left w:val="single" w:sz="4" w:space="0" w:color="auto"/>
              <w:bottom w:val="single" w:sz="4" w:space="0" w:color="auto"/>
              <w:right w:val="single" w:sz="4" w:space="0" w:color="auto"/>
            </w:tcBorders>
            <w:vAlign w:val="center"/>
            <w:hideMark/>
          </w:tcPr>
          <w:p w14:paraId="21159B74"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54F97C84" w14:textId="371D18E3"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G92A</w:t>
            </w:r>
          </w:p>
        </w:tc>
        <w:tc>
          <w:tcPr>
            <w:tcW w:w="1580" w:type="dxa"/>
            <w:tcBorders>
              <w:top w:val="nil"/>
              <w:left w:val="nil"/>
              <w:bottom w:val="single" w:sz="4" w:space="0" w:color="auto"/>
              <w:right w:val="single" w:sz="4" w:space="0" w:color="auto"/>
            </w:tcBorders>
            <w:shd w:val="clear" w:color="auto" w:fill="auto"/>
            <w:noWrap/>
            <w:vAlign w:val="bottom"/>
            <w:hideMark/>
          </w:tcPr>
          <w:p w14:paraId="4C977B67"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840" w:type="dxa"/>
            <w:tcBorders>
              <w:top w:val="nil"/>
              <w:left w:val="nil"/>
              <w:bottom w:val="single" w:sz="4" w:space="0" w:color="auto"/>
              <w:right w:val="single" w:sz="4" w:space="0" w:color="auto"/>
            </w:tcBorders>
            <w:shd w:val="clear" w:color="auto" w:fill="auto"/>
            <w:noWrap/>
            <w:vAlign w:val="bottom"/>
            <w:hideMark/>
          </w:tcPr>
          <w:p w14:paraId="6A65FABA"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3</w:t>
            </w:r>
          </w:p>
        </w:tc>
      </w:tr>
      <w:tr w:rsidR="00916CE6" w:rsidRPr="00916CE6" w14:paraId="7BED828F"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627ED916"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375AFB95" w14:textId="5292CFC9"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C16278T</w:t>
            </w:r>
          </w:p>
        </w:tc>
        <w:tc>
          <w:tcPr>
            <w:tcW w:w="1560" w:type="dxa"/>
            <w:tcBorders>
              <w:top w:val="nil"/>
              <w:left w:val="nil"/>
              <w:bottom w:val="single" w:sz="4" w:space="0" w:color="auto"/>
              <w:right w:val="single" w:sz="4" w:space="0" w:color="auto"/>
            </w:tcBorders>
            <w:shd w:val="clear" w:color="auto" w:fill="auto"/>
            <w:noWrap/>
            <w:vAlign w:val="bottom"/>
            <w:hideMark/>
          </w:tcPr>
          <w:p w14:paraId="6BEF3348"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739" w:type="dxa"/>
            <w:tcBorders>
              <w:top w:val="nil"/>
              <w:left w:val="nil"/>
              <w:bottom w:val="single" w:sz="4" w:space="0" w:color="auto"/>
              <w:right w:val="single" w:sz="4" w:space="0" w:color="auto"/>
            </w:tcBorders>
            <w:shd w:val="clear" w:color="auto" w:fill="auto"/>
            <w:noWrap/>
            <w:vAlign w:val="bottom"/>
            <w:hideMark/>
          </w:tcPr>
          <w:p w14:paraId="528F3542"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3</w:t>
            </w:r>
          </w:p>
        </w:tc>
        <w:tc>
          <w:tcPr>
            <w:tcW w:w="962" w:type="dxa"/>
            <w:vMerge/>
            <w:tcBorders>
              <w:top w:val="nil"/>
              <w:left w:val="single" w:sz="4" w:space="0" w:color="auto"/>
              <w:bottom w:val="single" w:sz="4" w:space="0" w:color="auto"/>
              <w:right w:val="single" w:sz="4" w:space="0" w:color="auto"/>
            </w:tcBorders>
            <w:vAlign w:val="center"/>
            <w:hideMark/>
          </w:tcPr>
          <w:p w14:paraId="5AFB1897"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6DEB3D1B" w14:textId="14F70A4D"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G103C</w:t>
            </w:r>
          </w:p>
        </w:tc>
        <w:tc>
          <w:tcPr>
            <w:tcW w:w="1580" w:type="dxa"/>
            <w:tcBorders>
              <w:top w:val="nil"/>
              <w:left w:val="nil"/>
              <w:bottom w:val="single" w:sz="4" w:space="0" w:color="auto"/>
              <w:right w:val="single" w:sz="4" w:space="0" w:color="auto"/>
            </w:tcBorders>
            <w:shd w:val="clear" w:color="auto" w:fill="auto"/>
            <w:noWrap/>
            <w:vAlign w:val="bottom"/>
            <w:hideMark/>
          </w:tcPr>
          <w:p w14:paraId="659C8A25"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840" w:type="dxa"/>
            <w:tcBorders>
              <w:top w:val="nil"/>
              <w:left w:val="nil"/>
              <w:bottom w:val="single" w:sz="4" w:space="0" w:color="auto"/>
              <w:right w:val="single" w:sz="4" w:space="0" w:color="auto"/>
            </w:tcBorders>
            <w:shd w:val="clear" w:color="auto" w:fill="auto"/>
            <w:noWrap/>
            <w:vAlign w:val="bottom"/>
            <w:hideMark/>
          </w:tcPr>
          <w:p w14:paraId="416C89C1"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3</w:t>
            </w:r>
          </w:p>
        </w:tc>
      </w:tr>
      <w:tr w:rsidR="00916CE6" w:rsidRPr="00916CE6" w14:paraId="03932D98"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61B692CC"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342A76D9" w14:textId="0782BCA0"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A16326C</w:t>
            </w:r>
          </w:p>
        </w:tc>
        <w:tc>
          <w:tcPr>
            <w:tcW w:w="1560" w:type="dxa"/>
            <w:tcBorders>
              <w:top w:val="nil"/>
              <w:left w:val="nil"/>
              <w:bottom w:val="single" w:sz="4" w:space="0" w:color="auto"/>
              <w:right w:val="single" w:sz="4" w:space="0" w:color="auto"/>
            </w:tcBorders>
            <w:shd w:val="clear" w:color="auto" w:fill="auto"/>
            <w:noWrap/>
            <w:vAlign w:val="bottom"/>
            <w:hideMark/>
          </w:tcPr>
          <w:p w14:paraId="1BDD7784"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739" w:type="dxa"/>
            <w:tcBorders>
              <w:top w:val="nil"/>
              <w:left w:val="nil"/>
              <w:bottom w:val="single" w:sz="4" w:space="0" w:color="auto"/>
              <w:right w:val="single" w:sz="4" w:space="0" w:color="auto"/>
            </w:tcBorders>
            <w:shd w:val="clear" w:color="auto" w:fill="auto"/>
            <w:noWrap/>
            <w:vAlign w:val="bottom"/>
            <w:hideMark/>
          </w:tcPr>
          <w:p w14:paraId="1A3EBDD9"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3</w:t>
            </w:r>
          </w:p>
        </w:tc>
        <w:tc>
          <w:tcPr>
            <w:tcW w:w="962" w:type="dxa"/>
            <w:vMerge/>
            <w:tcBorders>
              <w:top w:val="nil"/>
              <w:left w:val="single" w:sz="4" w:space="0" w:color="auto"/>
              <w:bottom w:val="single" w:sz="4" w:space="0" w:color="auto"/>
              <w:right w:val="single" w:sz="4" w:space="0" w:color="auto"/>
            </w:tcBorders>
            <w:vAlign w:val="center"/>
            <w:hideMark/>
          </w:tcPr>
          <w:p w14:paraId="7405FED4"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250DF26B" w14:textId="5AFF88B0"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A160T</w:t>
            </w:r>
          </w:p>
        </w:tc>
        <w:tc>
          <w:tcPr>
            <w:tcW w:w="1580" w:type="dxa"/>
            <w:tcBorders>
              <w:top w:val="nil"/>
              <w:left w:val="nil"/>
              <w:bottom w:val="single" w:sz="4" w:space="0" w:color="auto"/>
              <w:right w:val="single" w:sz="4" w:space="0" w:color="auto"/>
            </w:tcBorders>
            <w:shd w:val="clear" w:color="auto" w:fill="auto"/>
            <w:noWrap/>
            <w:vAlign w:val="bottom"/>
            <w:hideMark/>
          </w:tcPr>
          <w:p w14:paraId="38588848"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840" w:type="dxa"/>
            <w:tcBorders>
              <w:top w:val="nil"/>
              <w:left w:val="nil"/>
              <w:bottom w:val="single" w:sz="4" w:space="0" w:color="auto"/>
              <w:right w:val="single" w:sz="4" w:space="0" w:color="auto"/>
            </w:tcBorders>
            <w:shd w:val="clear" w:color="auto" w:fill="auto"/>
            <w:noWrap/>
            <w:vAlign w:val="bottom"/>
            <w:hideMark/>
          </w:tcPr>
          <w:p w14:paraId="3770F5D1"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3</w:t>
            </w:r>
          </w:p>
        </w:tc>
      </w:tr>
      <w:tr w:rsidR="00916CE6" w:rsidRPr="00916CE6" w14:paraId="0950B3BA"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4048CB74"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43B1F390" w14:textId="1FC4FBDE"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C16327T</w:t>
            </w:r>
          </w:p>
        </w:tc>
        <w:tc>
          <w:tcPr>
            <w:tcW w:w="1560" w:type="dxa"/>
            <w:tcBorders>
              <w:top w:val="nil"/>
              <w:left w:val="nil"/>
              <w:bottom w:val="single" w:sz="4" w:space="0" w:color="auto"/>
              <w:right w:val="single" w:sz="4" w:space="0" w:color="auto"/>
            </w:tcBorders>
            <w:shd w:val="clear" w:color="auto" w:fill="auto"/>
            <w:noWrap/>
            <w:vAlign w:val="bottom"/>
            <w:hideMark/>
          </w:tcPr>
          <w:p w14:paraId="5549E916"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739" w:type="dxa"/>
            <w:tcBorders>
              <w:top w:val="nil"/>
              <w:left w:val="nil"/>
              <w:bottom w:val="single" w:sz="4" w:space="0" w:color="auto"/>
              <w:right w:val="single" w:sz="4" w:space="0" w:color="auto"/>
            </w:tcBorders>
            <w:shd w:val="clear" w:color="auto" w:fill="auto"/>
            <w:noWrap/>
            <w:vAlign w:val="bottom"/>
            <w:hideMark/>
          </w:tcPr>
          <w:p w14:paraId="0F7FC3A4"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3</w:t>
            </w:r>
          </w:p>
        </w:tc>
        <w:tc>
          <w:tcPr>
            <w:tcW w:w="962" w:type="dxa"/>
            <w:vMerge/>
            <w:tcBorders>
              <w:top w:val="nil"/>
              <w:left w:val="single" w:sz="4" w:space="0" w:color="auto"/>
              <w:bottom w:val="single" w:sz="4" w:space="0" w:color="auto"/>
              <w:right w:val="single" w:sz="4" w:space="0" w:color="auto"/>
            </w:tcBorders>
            <w:vAlign w:val="center"/>
            <w:hideMark/>
          </w:tcPr>
          <w:p w14:paraId="33812B78"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7D6D599B" w14:textId="60093D03"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A165C</w:t>
            </w:r>
          </w:p>
        </w:tc>
        <w:tc>
          <w:tcPr>
            <w:tcW w:w="1580" w:type="dxa"/>
            <w:tcBorders>
              <w:top w:val="nil"/>
              <w:left w:val="nil"/>
              <w:bottom w:val="single" w:sz="4" w:space="0" w:color="auto"/>
              <w:right w:val="single" w:sz="4" w:space="0" w:color="auto"/>
            </w:tcBorders>
            <w:shd w:val="clear" w:color="auto" w:fill="auto"/>
            <w:noWrap/>
            <w:vAlign w:val="bottom"/>
            <w:hideMark/>
          </w:tcPr>
          <w:p w14:paraId="78FBD85D"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840" w:type="dxa"/>
            <w:tcBorders>
              <w:top w:val="nil"/>
              <w:left w:val="nil"/>
              <w:bottom w:val="single" w:sz="4" w:space="0" w:color="auto"/>
              <w:right w:val="single" w:sz="4" w:space="0" w:color="auto"/>
            </w:tcBorders>
            <w:shd w:val="clear" w:color="auto" w:fill="auto"/>
            <w:noWrap/>
            <w:vAlign w:val="bottom"/>
            <w:hideMark/>
          </w:tcPr>
          <w:p w14:paraId="70A87300"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3</w:t>
            </w:r>
          </w:p>
        </w:tc>
      </w:tr>
      <w:tr w:rsidR="00916CE6" w:rsidRPr="00916CE6" w14:paraId="0D94FDCD"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780B8942"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6D9DACFF" w14:textId="3AED07C8"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A16343T</w:t>
            </w:r>
          </w:p>
        </w:tc>
        <w:tc>
          <w:tcPr>
            <w:tcW w:w="1560" w:type="dxa"/>
            <w:tcBorders>
              <w:top w:val="nil"/>
              <w:left w:val="nil"/>
              <w:bottom w:val="single" w:sz="4" w:space="0" w:color="auto"/>
              <w:right w:val="single" w:sz="4" w:space="0" w:color="auto"/>
            </w:tcBorders>
            <w:shd w:val="clear" w:color="auto" w:fill="auto"/>
            <w:noWrap/>
            <w:vAlign w:val="bottom"/>
            <w:hideMark/>
          </w:tcPr>
          <w:p w14:paraId="60C6E15E"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739" w:type="dxa"/>
            <w:tcBorders>
              <w:top w:val="nil"/>
              <w:left w:val="nil"/>
              <w:bottom w:val="single" w:sz="4" w:space="0" w:color="auto"/>
              <w:right w:val="single" w:sz="4" w:space="0" w:color="auto"/>
            </w:tcBorders>
            <w:shd w:val="clear" w:color="auto" w:fill="auto"/>
            <w:noWrap/>
            <w:vAlign w:val="bottom"/>
            <w:hideMark/>
          </w:tcPr>
          <w:p w14:paraId="48C0AFC2"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3</w:t>
            </w:r>
          </w:p>
        </w:tc>
        <w:tc>
          <w:tcPr>
            <w:tcW w:w="962" w:type="dxa"/>
            <w:vMerge/>
            <w:tcBorders>
              <w:top w:val="nil"/>
              <w:left w:val="single" w:sz="4" w:space="0" w:color="auto"/>
              <w:bottom w:val="single" w:sz="4" w:space="0" w:color="auto"/>
              <w:right w:val="single" w:sz="4" w:space="0" w:color="auto"/>
            </w:tcBorders>
            <w:vAlign w:val="center"/>
            <w:hideMark/>
          </w:tcPr>
          <w:p w14:paraId="232392CD"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26C3767A" w14:textId="254EF4DC"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A183G</w:t>
            </w:r>
          </w:p>
        </w:tc>
        <w:tc>
          <w:tcPr>
            <w:tcW w:w="1580" w:type="dxa"/>
            <w:tcBorders>
              <w:top w:val="nil"/>
              <w:left w:val="nil"/>
              <w:bottom w:val="single" w:sz="4" w:space="0" w:color="auto"/>
              <w:right w:val="single" w:sz="4" w:space="0" w:color="auto"/>
            </w:tcBorders>
            <w:shd w:val="clear" w:color="auto" w:fill="auto"/>
            <w:noWrap/>
            <w:vAlign w:val="bottom"/>
            <w:hideMark/>
          </w:tcPr>
          <w:p w14:paraId="18A242AC"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840" w:type="dxa"/>
            <w:tcBorders>
              <w:top w:val="nil"/>
              <w:left w:val="nil"/>
              <w:bottom w:val="single" w:sz="4" w:space="0" w:color="auto"/>
              <w:right w:val="single" w:sz="4" w:space="0" w:color="auto"/>
            </w:tcBorders>
            <w:shd w:val="clear" w:color="auto" w:fill="auto"/>
            <w:noWrap/>
            <w:vAlign w:val="bottom"/>
            <w:hideMark/>
          </w:tcPr>
          <w:p w14:paraId="23E46F77"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3</w:t>
            </w:r>
          </w:p>
        </w:tc>
      </w:tr>
      <w:tr w:rsidR="00916CE6" w:rsidRPr="00916CE6" w14:paraId="68899A1D"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27D96596"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5A1AE33D" w14:textId="63DD8639"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T16386A</w:t>
            </w:r>
          </w:p>
        </w:tc>
        <w:tc>
          <w:tcPr>
            <w:tcW w:w="1560" w:type="dxa"/>
            <w:tcBorders>
              <w:top w:val="nil"/>
              <w:left w:val="nil"/>
              <w:bottom w:val="single" w:sz="4" w:space="0" w:color="auto"/>
              <w:right w:val="single" w:sz="4" w:space="0" w:color="auto"/>
            </w:tcBorders>
            <w:shd w:val="clear" w:color="auto" w:fill="auto"/>
            <w:noWrap/>
            <w:vAlign w:val="bottom"/>
            <w:hideMark/>
          </w:tcPr>
          <w:p w14:paraId="14CA1334"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739" w:type="dxa"/>
            <w:tcBorders>
              <w:top w:val="nil"/>
              <w:left w:val="nil"/>
              <w:bottom w:val="single" w:sz="4" w:space="0" w:color="auto"/>
              <w:right w:val="single" w:sz="4" w:space="0" w:color="auto"/>
            </w:tcBorders>
            <w:shd w:val="clear" w:color="auto" w:fill="auto"/>
            <w:noWrap/>
            <w:vAlign w:val="bottom"/>
            <w:hideMark/>
          </w:tcPr>
          <w:p w14:paraId="274F6644"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3</w:t>
            </w:r>
          </w:p>
        </w:tc>
        <w:tc>
          <w:tcPr>
            <w:tcW w:w="962" w:type="dxa"/>
            <w:vMerge/>
            <w:tcBorders>
              <w:top w:val="nil"/>
              <w:left w:val="single" w:sz="4" w:space="0" w:color="auto"/>
              <w:bottom w:val="single" w:sz="4" w:space="0" w:color="auto"/>
              <w:right w:val="single" w:sz="4" w:space="0" w:color="auto"/>
            </w:tcBorders>
            <w:vAlign w:val="center"/>
            <w:hideMark/>
          </w:tcPr>
          <w:p w14:paraId="2C131745"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7370805D" w14:textId="6C91D89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T199C</w:t>
            </w:r>
          </w:p>
        </w:tc>
        <w:tc>
          <w:tcPr>
            <w:tcW w:w="1580" w:type="dxa"/>
            <w:tcBorders>
              <w:top w:val="nil"/>
              <w:left w:val="nil"/>
              <w:bottom w:val="single" w:sz="4" w:space="0" w:color="auto"/>
              <w:right w:val="single" w:sz="4" w:space="0" w:color="auto"/>
            </w:tcBorders>
            <w:shd w:val="clear" w:color="auto" w:fill="auto"/>
            <w:noWrap/>
            <w:vAlign w:val="bottom"/>
            <w:hideMark/>
          </w:tcPr>
          <w:p w14:paraId="5BBF5047"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840" w:type="dxa"/>
            <w:tcBorders>
              <w:top w:val="nil"/>
              <w:left w:val="nil"/>
              <w:bottom w:val="single" w:sz="4" w:space="0" w:color="auto"/>
              <w:right w:val="single" w:sz="4" w:space="0" w:color="auto"/>
            </w:tcBorders>
            <w:shd w:val="clear" w:color="auto" w:fill="auto"/>
            <w:noWrap/>
            <w:vAlign w:val="bottom"/>
            <w:hideMark/>
          </w:tcPr>
          <w:p w14:paraId="55779B31"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3</w:t>
            </w:r>
          </w:p>
        </w:tc>
      </w:tr>
      <w:tr w:rsidR="00916CE6" w:rsidRPr="00916CE6" w14:paraId="50C5D818"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01EA3949"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11A44478" w14:textId="11F6A45B"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T16437G</w:t>
            </w:r>
          </w:p>
        </w:tc>
        <w:tc>
          <w:tcPr>
            <w:tcW w:w="1560" w:type="dxa"/>
            <w:tcBorders>
              <w:top w:val="nil"/>
              <w:left w:val="nil"/>
              <w:bottom w:val="single" w:sz="4" w:space="0" w:color="auto"/>
              <w:right w:val="single" w:sz="4" w:space="0" w:color="auto"/>
            </w:tcBorders>
            <w:shd w:val="clear" w:color="auto" w:fill="auto"/>
            <w:noWrap/>
            <w:vAlign w:val="bottom"/>
            <w:hideMark/>
          </w:tcPr>
          <w:p w14:paraId="54FA0936"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739" w:type="dxa"/>
            <w:tcBorders>
              <w:top w:val="nil"/>
              <w:left w:val="nil"/>
              <w:bottom w:val="single" w:sz="4" w:space="0" w:color="auto"/>
              <w:right w:val="single" w:sz="4" w:space="0" w:color="auto"/>
            </w:tcBorders>
            <w:shd w:val="clear" w:color="auto" w:fill="auto"/>
            <w:noWrap/>
            <w:vAlign w:val="bottom"/>
            <w:hideMark/>
          </w:tcPr>
          <w:p w14:paraId="17402EF7"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3</w:t>
            </w:r>
          </w:p>
        </w:tc>
        <w:tc>
          <w:tcPr>
            <w:tcW w:w="962" w:type="dxa"/>
            <w:vMerge/>
            <w:tcBorders>
              <w:top w:val="nil"/>
              <w:left w:val="single" w:sz="4" w:space="0" w:color="auto"/>
              <w:bottom w:val="single" w:sz="4" w:space="0" w:color="auto"/>
              <w:right w:val="single" w:sz="4" w:space="0" w:color="auto"/>
            </w:tcBorders>
            <w:vAlign w:val="center"/>
            <w:hideMark/>
          </w:tcPr>
          <w:p w14:paraId="1456851C"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563D52AB" w14:textId="504F0F52"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A257C</w:t>
            </w:r>
          </w:p>
        </w:tc>
        <w:tc>
          <w:tcPr>
            <w:tcW w:w="1580" w:type="dxa"/>
            <w:tcBorders>
              <w:top w:val="nil"/>
              <w:left w:val="nil"/>
              <w:bottom w:val="single" w:sz="4" w:space="0" w:color="auto"/>
              <w:right w:val="single" w:sz="4" w:space="0" w:color="auto"/>
            </w:tcBorders>
            <w:shd w:val="clear" w:color="auto" w:fill="auto"/>
            <w:noWrap/>
            <w:vAlign w:val="bottom"/>
            <w:hideMark/>
          </w:tcPr>
          <w:p w14:paraId="10055A3B"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840" w:type="dxa"/>
            <w:tcBorders>
              <w:top w:val="nil"/>
              <w:left w:val="nil"/>
              <w:bottom w:val="single" w:sz="4" w:space="0" w:color="auto"/>
              <w:right w:val="single" w:sz="4" w:space="0" w:color="auto"/>
            </w:tcBorders>
            <w:shd w:val="clear" w:color="auto" w:fill="auto"/>
            <w:noWrap/>
            <w:vAlign w:val="bottom"/>
            <w:hideMark/>
          </w:tcPr>
          <w:p w14:paraId="386333C5"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3</w:t>
            </w:r>
          </w:p>
        </w:tc>
      </w:tr>
      <w:tr w:rsidR="00916CE6" w:rsidRPr="00916CE6" w14:paraId="5581C939"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50FFEE27"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05603B6B" w14:textId="1FA85864"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C16451T</w:t>
            </w:r>
          </w:p>
        </w:tc>
        <w:tc>
          <w:tcPr>
            <w:tcW w:w="1560" w:type="dxa"/>
            <w:tcBorders>
              <w:top w:val="nil"/>
              <w:left w:val="nil"/>
              <w:bottom w:val="single" w:sz="4" w:space="0" w:color="auto"/>
              <w:right w:val="single" w:sz="4" w:space="0" w:color="auto"/>
            </w:tcBorders>
            <w:shd w:val="clear" w:color="auto" w:fill="auto"/>
            <w:noWrap/>
            <w:vAlign w:val="bottom"/>
            <w:hideMark/>
          </w:tcPr>
          <w:p w14:paraId="19E7AAE8"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739" w:type="dxa"/>
            <w:tcBorders>
              <w:top w:val="nil"/>
              <w:left w:val="nil"/>
              <w:bottom w:val="single" w:sz="4" w:space="0" w:color="auto"/>
              <w:right w:val="single" w:sz="4" w:space="0" w:color="auto"/>
            </w:tcBorders>
            <w:shd w:val="clear" w:color="auto" w:fill="auto"/>
            <w:noWrap/>
            <w:vAlign w:val="bottom"/>
            <w:hideMark/>
          </w:tcPr>
          <w:p w14:paraId="67943329"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3</w:t>
            </w:r>
          </w:p>
        </w:tc>
        <w:tc>
          <w:tcPr>
            <w:tcW w:w="962" w:type="dxa"/>
            <w:vMerge/>
            <w:tcBorders>
              <w:top w:val="nil"/>
              <w:left w:val="single" w:sz="4" w:space="0" w:color="auto"/>
              <w:bottom w:val="single" w:sz="4" w:space="0" w:color="auto"/>
              <w:right w:val="single" w:sz="4" w:space="0" w:color="auto"/>
            </w:tcBorders>
            <w:vAlign w:val="center"/>
            <w:hideMark/>
          </w:tcPr>
          <w:p w14:paraId="3B7BA488"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1163B9D2" w14:textId="7FFB75A1"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A278del</w:t>
            </w:r>
          </w:p>
        </w:tc>
        <w:tc>
          <w:tcPr>
            <w:tcW w:w="1580" w:type="dxa"/>
            <w:tcBorders>
              <w:top w:val="nil"/>
              <w:left w:val="nil"/>
              <w:bottom w:val="single" w:sz="4" w:space="0" w:color="auto"/>
              <w:right w:val="single" w:sz="4" w:space="0" w:color="auto"/>
            </w:tcBorders>
            <w:shd w:val="clear" w:color="auto" w:fill="auto"/>
            <w:noWrap/>
            <w:vAlign w:val="bottom"/>
            <w:hideMark/>
          </w:tcPr>
          <w:p w14:paraId="02E23E9A"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Deletion</w:t>
            </w:r>
          </w:p>
        </w:tc>
        <w:tc>
          <w:tcPr>
            <w:tcW w:w="840" w:type="dxa"/>
            <w:tcBorders>
              <w:top w:val="nil"/>
              <w:left w:val="nil"/>
              <w:bottom w:val="single" w:sz="4" w:space="0" w:color="auto"/>
              <w:right w:val="single" w:sz="4" w:space="0" w:color="auto"/>
            </w:tcBorders>
            <w:shd w:val="clear" w:color="auto" w:fill="auto"/>
            <w:noWrap/>
            <w:vAlign w:val="bottom"/>
            <w:hideMark/>
          </w:tcPr>
          <w:p w14:paraId="3C885716"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3</w:t>
            </w:r>
          </w:p>
        </w:tc>
      </w:tr>
      <w:tr w:rsidR="00916CE6" w:rsidRPr="00916CE6" w14:paraId="6C8A5CAB"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6F118591"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0E3E012B" w14:textId="2E1842DD"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G16496A</w:t>
            </w:r>
          </w:p>
        </w:tc>
        <w:tc>
          <w:tcPr>
            <w:tcW w:w="1560" w:type="dxa"/>
            <w:tcBorders>
              <w:top w:val="nil"/>
              <w:left w:val="nil"/>
              <w:bottom w:val="single" w:sz="4" w:space="0" w:color="auto"/>
              <w:right w:val="single" w:sz="4" w:space="0" w:color="auto"/>
            </w:tcBorders>
            <w:shd w:val="clear" w:color="auto" w:fill="auto"/>
            <w:noWrap/>
            <w:vAlign w:val="bottom"/>
            <w:hideMark/>
          </w:tcPr>
          <w:p w14:paraId="0890FA71"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739" w:type="dxa"/>
            <w:tcBorders>
              <w:top w:val="nil"/>
              <w:left w:val="nil"/>
              <w:bottom w:val="single" w:sz="4" w:space="0" w:color="auto"/>
              <w:right w:val="single" w:sz="4" w:space="0" w:color="auto"/>
            </w:tcBorders>
            <w:shd w:val="clear" w:color="auto" w:fill="auto"/>
            <w:noWrap/>
            <w:vAlign w:val="bottom"/>
            <w:hideMark/>
          </w:tcPr>
          <w:p w14:paraId="3CE48456"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3</w:t>
            </w:r>
          </w:p>
        </w:tc>
        <w:tc>
          <w:tcPr>
            <w:tcW w:w="962" w:type="dxa"/>
            <w:vMerge/>
            <w:tcBorders>
              <w:top w:val="nil"/>
              <w:left w:val="single" w:sz="4" w:space="0" w:color="auto"/>
              <w:bottom w:val="single" w:sz="4" w:space="0" w:color="auto"/>
              <w:right w:val="single" w:sz="4" w:space="0" w:color="auto"/>
            </w:tcBorders>
            <w:vAlign w:val="center"/>
            <w:hideMark/>
          </w:tcPr>
          <w:p w14:paraId="25B5B56E"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46FDFCCD" w14:textId="68226A63"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C298A</w:t>
            </w:r>
          </w:p>
        </w:tc>
        <w:tc>
          <w:tcPr>
            <w:tcW w:w="1580" w:type="dxa"/>
            <w:tcBorders>
              <w:top w:val="nil"/>
              <w:left w:val="nil"/>
              <w:bottom w:val="single" w:sz="4" w:space="0" w:color="auto"/>
              <w:right w:val="single" w:sz="4" w:space="0" w:color="auto"/>
            </w:tcBorders>
            <w:shd w:val="clear" w:color="auto" w:fill="auto"/>
            <w:noWrap/>
            <w:vAlign w:val="bottom"/>
            <w:hideMark/>
          </w:tcPr>
          <w:p w14:paraId="4D0D7A05"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840" w:type="dxa"/>
            <w:tcBorders>
              <w:top w:val="nil"/>
              <w:left w:val="nil"/>
              <w:bottom w:val="single" w:sz="4" w:space="0" w:color="auto"/>
              <w:right w:val="single" w:sz="4" w:space="0" w:color="auto"/>
            </w:tcBorders>
            <w:shd w:val="clear" w:color="auto" w:fill="auto"/>
            <w:noWrap/>
            <w:vAlign w:val="bottom"/>
            <w:hideMark/>
          </w:tcPr>
          <w:p w14:paraId="190EEC42"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3</w:t>
            </w:r>
          </w:p>
        </w:tc>
      </w:tr>
      <w:tr w:rsidR="00916CE6" w:rsidRPr="00916CE6" w14:paraId="1E968D9B"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1311EAE9"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316D9794" w14:textId="259124D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C16560A</w:t>
            </w:r>
          </w:p>
        </w:tc>
        <w:tc>
          <w:tcPr>
            <w:tcW w:w="1560" w:type="dxa"/>
            <w:tcBorders>
              <w:top w:val="nil"/>
              <w:left w:val="nil"/>
              <w:bottom w:val="single" w:sz="4" w:space="0" w:color="auto"/>
              <w:right w:val="single" w:sz="4" w:space="0" w:color="auto"/>
            </w:tcBorders>
            <w:shd w:val="clear" w:color="auto" w:fill="auto"/>
            <w:noWrap/>
            <w:vAlign w:val="bottom"/>
            <w:hideMark/>
          </w:tcPr>
          <w:p w14:paraId="1E0098F1"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739" w:type="dxa"/>
            <w:tcBorders>
              <w:top w:val="nil"/>
              <w:left w:val="nil"/>
              <w:bottom w:val="single" w:sz="4" w:space="0" w:color="auto"/>
              <w:right w:val="single" w:sz="4" w:space="0" w:color="auto"/>
            </w:tcBorders>
            <w:shd w:val="clear" w:color="auto" w:fill="auto"/>
            <w:noWrap/>
            <w:vAlign w:val="bottom"/>
            <w:hideMark/>
          </w:tcPr>
          <w:p w14:paraId="17F82A5F"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3</w:t>
            </w:r>
          </w:p>
        </w:tc>
        <w:tc>
          <w:tcPr>
            <w:tcW w:w="962" w:type="dxa"/>
            <w:vMerge/>
            <w:tcBorders>
              <w:top w:val="nil"/>
              <w:left w:val="single" w:sz="4" w:space="0" w:color="auto"/>
              <w:bottom w:val="single" w:sz="4" w:space="0" w:color="auto"/>
              <w:right w:val="single" w:sz="4" w:space="0" w:color="auto"/>
            </w:tcBorders>
            <w:vAlign w:val="center"/>
            <w:hideMark/>
          </w:tcPr>
          <w:p w14:paraId="267E49AB"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55DCDFB7" w14:textId="0B58429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302,2A</w:t>
            </w:r>
          </w:p>
        </w:tc>
        <w:tc>
          <w:tcPr>
            <w:tcW w:w="1580" w:type="dxa"/>
            <w:tcBorders>
              <w:top w:val="nil"/>
              <w:left w:val="nil"/>
              <w:bottom w:val="single" w:sz="4" w:space="0" w:color="auto"/>
              <w:right w:val="single" w:sz="4" w:space="0" w:color="auto"/>
            </w:tcBorders>
            <w:shd w:val="clear" w:color="auto" w:fill="auto"/>
            <w:noWrap/>
            <w:vAlign w:val="bottom"/>
            <w:hideMark/>
          </w:tcPr>
          <w:p w14:paraId="42169EAA"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Insertion</w:t>
            </w:r>
          </w:p>
        </w:tc>
        <w:tc>
          <w:tcPr>
            <w:tcW w:w="840" w:type="dxa"/>
            <w:tcBorders>
              <w:top w:val="nil"/>
              <w:left w:val="nil"/>
              <w:bottom w:val="single" w:sz="4" w:space="0" w:color="auto"/>
              <w:right w:val="single" w:sz="4" w:space="0" w:color="auto"/>
            </w:tcBorders>
            <w:shd w:val="clear" w:color="auto" w:fill="auto"/>
            <w:noWrap/>
            <w:vAlign w:val="bottom"/>
            <w:hideMark/>
          </w:tcPr>
          <w:p w14:paraId="78D1AAE8"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3</w:t>
            </w:r>
          </w:p>
        </w:tc>
      </w:tr>
      <w:tr w:rsidR="00916CE6" w:rsidRPr="00916CE6" w14:paraId="4AC242B2"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10C32896"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29F8BB97" w14:textId="2D54C9F3"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T16568G</w:t>
            </w:r>
          </w:p>
        </w:tc>
        <w:tc>
          <w:tcPr>
            <w:tcW w:w="1560" w:type="dxa"/>
            <w:tcBorders>
              <w:top w:val="nil"/>
              <w:left w:val="nil"/>
              <w:bottom w:val="single" w:sz="4" w:space="0" w:color="auto"/>
              <w:right w:val="single" w:sz="4" w:space="0" w:color="auto"/>
            </w:tcBorders>
            <w:shd w:val="clear" w:color="auto" w:fill="auto"/>
            <w:noWrap/>
            <w:vAlign w:val="bottom"/>
            <w:hideMark/>
          </w:tcPr>
          <w:p w14:paraId="61B6BED7"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739" w:type="dxa"/>
            <w:tcBorders>
              <w:top w:val="nil"/>
              <w:left w:val="nil"/>
              <w:bottom w:val="single" w:sz="4" w:space="0" w:color="auto"/>
              <w:right w:val="single" w:sz="4" w:space="0" w:color="auto"/>
            </w:tcBorders>
            <w:shd w:val="clear" w:color="auto" w:fill="auto"/>
            <w:noWrap/>
            <w:vAlign w:val="bottom"/>
            <w:hideMark/>
          </w:tcPr>
          <w:p w14:paraId="3AC42595"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3</w:t>
            </w:r>
          </w:p>
        </w:tc>
        <w:tc>
          <w:tcPr>
            <w:tcW w:w="962" w:type="dxa"/>
            <w:vMerge/>
            <w:tcBorders>
              <w:top w:val="nil"/>
              <w:left w:val="single" w:sz="4" w:space="0" w:color="auto"/>
              <w:bottom w:val="single" w:sz="4" w:space="0" w:color="auto"/>
              <w:right w:val="single" w:sz="4" w:space="0" w:color="auto"/>
            </w:tcBorders>
            <w:vAlign w:val="center"/>
            <w:hideMark/>
          </w:tcPr>
          <w:p w14:paraId="11E2990D"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3D164BFC" w14:textId="07276521"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C320T</w:t>
            </w:r>
          </w:p>
        </w:tc>
        <w:tc>
          <w:tcPr>
            <w:tcW w:w="1580" w:type="dxa"/>
            <w:tcBorders>
              <w:top w:val="nil"/>
              <w:left w:val="nil"/>
              <w:bottom w:val="single" w:sz="4" w:space="0" w:color="auto"/>
              <w:right w:val="single" w:sz="4" w:space="0" w:color="auto"/>
            </w:tcBorders>
            <w:shd w:val="clear" w:color="auto" w:fill="auto"/>
            <w:noWrap/>
            <w:vAlign w:val="bottom"/>
            <w:hideMark/>
          </w:tcPr>
          <w:p w14:paraId="05E89AFE"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840" w:type="dxa"/>
            <w:tcBorders>
              <w:top w:val="nil"/>
              <w:left w:val="nil"/>
              <w:bottom w:val="single" w:sz="4" w:space="0" w:color="auto"/>
              <w:right w:val="single" w:sz="4" w:space="0" w:color="auto"/>
            </w:tcBorders>
            <w:shd w:val="clear" w:color="auto" w:fill="auto"/>
            <w:noWrap/>
            <w:vAlign w:val="bottom"/>
            <w:hideMark/>
          </w:tcPr>
          <w:p w14:paraId="478EC256"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3</w:t>
            </w:r>
          </w:p>
        </w:tc>
      </w:tr>
      <w:tr w:rsidR="00916CE6" w:rsidRPr="00916CE6" w14:paraId="25ED2078"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19857E42"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31496A6B" w14:textId="71C3E40D"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C16193T</w:t>
            </w:r>
          </w:p>
        </w:tc>
        <w:tc>
          <w:tcPr>
            <w:tcW w:w="1560" w:type="dxa"/>
            <w:tcBorders>
              <w:top w:val="nil"/>
              <w:left w:val="nil"/>
              <w:bottom w:val="single" w:sz="4" w:space="0" w:color="auto"/>
              <w:right w:val="single" w:sz="4" w:space="0" w:color="auto"/>
            </w:tcBorders>
            <w:shd w:val="clear" w:color="auto" w:fill="auto"/>
            <w:noWrap/>
            <w:vAlign w:val="bottom"/>
            <w:hideMark/>
          </w:tcPr>
          <w:p w14:paraId="2504D13D"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739" w:type="dxa"/>
            <w:tcBorders>
              <w:top w:val="nil"/>
              <w:left w:val="nil"/>
              <w:bottom w:val="single" w:sz="4" w:space="0" w:color="auto"/>
              <w:right w:val="single" w:sz="4" w:space="0" w:color="auto"/>
            </w:tcBorders>
            <w:shd w:val="clear" w:color="auto" w:fill="auto"/>
            <w:noWrap/>
            <w:vAlign w:val="bottom"/>
            <w:hideMark/>
          </w:tcPr>
          <w:p w14:paraId="44DBE036"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c>
          <w:tcPr>
            <w:tcW w:w="962" w:type="dxa"/>
            <w:vMerge/>
            <w:tcBorders>
              <w:top w:val="nil"/>
              <w:left w:val="single" w:sz="4" w:space="0" w:color="auto"/>
              <w:bottom w:val="single" w:sz="4" w:space="0" w:color="auto"/>
              <w:right w:val="single" w:sz="4" w:space="0" w:color="auto"/>
            </w:tcBorders>
            <w:vAlign w:val="center"/>
            <w:hideMark/>
          </w:tcPr>
          <w:p w14:paraId="4235434C"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10637F9F" w14:textId="1CDB4C89"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C324G</w:t>
            </w:r>
          </w:p>
        </w:tc>
        <w:tc>
          <w:tcPr>
            <w:tcW w:w="1580" w:type="dxa"/>
            <w:tcBorders>
              <w:top w:val="nil"/>
              <w:left w:val="nil"/>
              <w:bottom w:val="single" w:sz="4" w:space="0" w:color="auto"/>
              <w:right w:val="single" w:sz="4" w:space="0" w:color="auto"/>
            </w:tcBorders>
            <w:shd w:val="clear" w:color="auto" w:fill="auto"/>
            <w:noWrap/>
            <w:vAlign w:val="bottom"/>
            <w:hideMark/>
          </w:tcPr>
          <w:p w14:paraId="6F90E527"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840" w:type="dxa"/>
            <w:tcBorders>
              <w:top w:val="nil"/>
              <w:left w:val="nil"/>
              <w:bottom w:val="single" w:sz="4" w:space="0" w:color="auto"/>
              <w:right w:val="single" w:sz="4" w:space="0" w:color="auto"/>
            </w:tcBorders>
            <w:shd w:val="clear" w:color="auto" w:fill="auto"/>
            <w:noWrap/>
            <w:vAlign w:val="bottom"/>
            <w:hideMark/>
          </w:tcPr>
          <w:p w14:paraId="24B3EF39"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3</w:t>
            </w:r>
          </w:p>
        </w:tc>
      </w:tr>
      <w:tr w:rsidR="00916CE6" w:rsidRPr="00916CE6" w14:paraId="6CB278D8"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15036F5E"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3FD41F79" w14:textId="35C9028D"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C16197G</w:t>
            </w:r>
          </w:p>
        </w:tc>
        <w:tc>
          <w:tcPr>
            <w:tcW w:w="1560" w:type="dxa"/>
            <w:tcBorders>
              <w:top w:val="nil"/>
              <w:left w:val="nil"/>
              <w:bottom w:val="single" w:sz="4" w:space="0" w:color="auto"/>
              <w:right w:val="single" w:sz="4" w:space="0" w:color="auto"/>
            </w:tcBorders>
            <w:shd w:val="clear" w:color="auto" w:fill="auto"/>
            <w:noWrap/>
            <w:vAlign w:val="bottom"/>
            <w:hideMark/>
          </w:tcPr>
          <w:p w14:paraId="73E40558"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739" w:type="dxa"/>
            <w:tcBorders>
              <w:top w:val="nil"/>
              <w:left w:val="nil"/>
              <w:bottom w:val="single" w:sz="4" w:space="0" w:color="auto"/>
              <w:right w:val="single" w:sz="4" w:space="0" w:color="auto"/>
            </w:tcBorders>
            <w:shd w:val="clear" w:color="auto" w:fill="auto"/>
            <w:noWrap/>
            <w:vAlign w:val="bottom"/>
            <w:hideMark/>
          </w:tcPr>
          <w:p w14:paraId="0DADE394"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c>
          <w:tcPr>
            <w:tcW w:w="962" w:type="dxa"/>
            <w:vMerge/>
            <w:tcBorders>
              <w:top w:val="nil"/>
              <w:left w:val="single" w:sz="4" w:space="0" w:color="auto"/>
              <w:bottom w:val="single" w:sz="4" w:space="0" w:color="auto"/>
              <w:right w:val="single" w:sz="4" w:space="0" w:color="auto"/>
            </w:tcBorders>
            <w:vAlign w:val="center"/>
            <w:hideMark/>
          </w:tcPr>
          <w:p w14:paraId="630059BD"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1F7F919C" w14:textId="2413E3C3"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356,3C</w:t>
            </w:r>
          </w:p>
        </w:tc>
        <w:tc>
          <w:tcPr>
            <w:tcW w:w="1580" w:type="dxa"/>
            <w:tcBorders>
              <w:top w:val="nil"/>
              <w:left w:val="nil"/>
              <w:bottom w:val="single" w:sz="4" w:space="0" w:color="auto"/>
              <w:right w:val="single" w:sz="4" w:space="0" w:color="auto"/>
            </w:tcBorders>
            <w:shd w:val="clear" w:color="auto" w:fill="auto"/>
            <w:noWrap/>
            <w:vAlign w:val="bottom"/>
            <w:hideMark/>
          </w:tcPr>
          <w:p w14:paraId="259C689C"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Insertion</w:t>
            </w:r>
          </w:p>
        </w:tc>
        <w:tc>
          <w:tcPr>
            <w:tcW w:w="840" w:type="dxa"/>
            <w:tcBorders>
              <w:top w:val="nil"/>
              <w:left w:val="nil"/>
              <w:bottom w:val="single" w:sz="4" w:space="0" w:color="auto"/>
              <w:right w:val="single" w:sz="4" w:space="0" w:color="auto"/>
            </w:tcBorders>
            <w:shd w:val="clear" w:color="auto" w:fill="auto"/>
            <w:noWrap/>
            <w:vAlign w:val="bottom"/>
            <w:hideMark/>
          </w:tcPr>
          <w:p w14:paraId="7C65E942"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3</w:t>
            </w:r>
          </w:p>
        </w:tc>
      </w:tr>
      <w:tr w:rsidR="00916CE6" w:rsidRPr="00916CE6" w14:paraId="6B568E70"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15D2D7A7"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54A7EBC5" w14:textId="2182E92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G16204A</w:t>
            </w:r>
          </w:p>
        </w:tc>
        <w:tc>
          <w:tcPr>
            <w:tcW w:w="1560" w:type="dxa"/>
            <w:tcBorders>
              <w:top w:val="nil"/>
              <w:left w:val="nil"/>
              <w:bottom w:val="single" w:sz="4" w:space="0" w:color="auto"/>
              <w:right w:val="single" w:sz="4" w:space="0" w:color="auto"/>
            </w:tcBorders>
            <w:shd w:val="clear" w:color="auto" w:fill="auto"/>
            <w:noWrap/>
            <w:vAlign w:val="bottom"/>
            <w:hideMark/>
          </w:tcPr>
          <w:p w14:paraId="44F94657"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739" w:type="dxa"/>
            <w:tcBorders>
              <w:top w:val="nil"/>
              <w:left w:val="nil"/>
              <w:bottom w:val="single" w:sz="4" w:space="0" w:color="auto"/>
              <w:right w:val="single" w:sz="4" w:space="0" w:color="auto"/>
            </w:tcBorders>
            <w:shd w:val="clear" w:color="auto" w:fill="auto"/>
            <w:noWrap/>
            <w:vAlign w:val="bottom"/>
            <w:hideMark/>
          </w:tcPr>
          <w:p w14:paraId="2A0C6201"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c>
          <w:tcPr>
            <w:tcW w:w="962" w:type="dxa"/>
            <w:vMerge/>
            <w:tcBorders>
              <w:top w:val="nil"/>
              <w:left w:val="single" w:sz="4" w:space="0" w:color="auto"/>
              <w:bottom w:val="single" w:sz="4" w:space="0" w:color="auto"/>
              <w:right w:val="single" w:sz="4" w:space="0" w:color="auto"/>
            </w:tcBorders>
            <w:vAlign w:val="center"/>
            <w:hideMark/>
          </w:tcPr>
          <w:p w14:paraId="38189781"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22791338" w14:textId="526DE0C1"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T42C</w:t>
            </w:r>
          </w:p>
        </w:tc>
        <w:tc>
          <w:tcPr>
            <w:tcW w:w="1580" w:type="dxa"/>
            <w:tcBorders>
              <w:top w:val="nil"/>
              <w:left w:val="nil"/>
              <w:bottom w:val="single" w:sz="4" w:space="0" w:color="auto"/>
              <w:right w:val="single" w:sz="4" w:space="0" w:color="auto"/>
            </w:tcBorders>
            <w:shd w:val="clear" w:color="auto" w:fill="auto"/>
            <w:noWrap/>
            <w:vAlign w:val="bottom"/>
            <w:hideMark/>
          </w:tcPr>
          <w:p w14:paraId="32577E84"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840" w:type="dxa"/>
            <w:tcBorders>
              <w:top w:val="nil"/>
              <w:left w:val="nil"/>
              <w:bottom w:val="single" w:sz="4" w:space="0" w:color="auto"/>
              <w:right w:val="single" w:sz="4" w:space="0" w:color="auto"/>
            </w:tcBorders>
            <w:shd w:val="clear" w:color="auto" w:fill="auto"/>
            <w:noWrap/>
            <w:vAlign w:val="bottom"/>
            <w:hideMark/>
          </w:tcPr>
          <w:p w14:paraId="619D51C3"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r>
      <w:tr w:rsidR="00916CE6" w:rsidRPr="00916CE6" w14:paraId="5DA24F64"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72A34E67"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7E03BF06" w14:textId="01265B0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T16224C</w:t>
            </w:r>
          </w:p>
        </w:tc>
        <w:tc>
          <w:tcPr>
            <w:tcW w:w="1560" w:type="dxa"/>
            <w:tcBorders>
              <w:top w:val="nil"/>
              <w:left w:val="nil"/>
              <w:bottom w:val="single" w:sz="4" w:space="0" w:color="auto"/>
              <w:right w:val="single" w:sz="4" w:space="0" w:color="auto"/>
            </w:tcBorders>
            <w:shd w:val="clear" w:color="auto" w:fill="auto"/>
            <w:noWrap/>
            <w:vAlign w:val="bottom"/>
            <w:hideMark/>
          </w:tcPr>
          <w:p w14:paraId="1B973000"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739" w:type="dxa"/>
            <w:tcBorders>
              <w:top w:val="nil"/>
              <w:left w:val="nil"/>
              <w:bottom w:val="single" w:sz="4" w:space="0" w:color="auto"/>
              <w:right w:val="single" w:sz="4" w:space="0" w:color="auto"/>
            </w:tcBorders>
            <w:shd w:val="clear" w:color="auto" w:fill="auto"/>
            <w:noWrap/>
            <w:vAlign w:val="bottom"/>
            <w:hideMark/>
          </w:tcPr>
          <w:p w14:paraId="12193EE7"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c>
          <w:tcPr>
            <w:tcW w:w="962" w:type="dxa"/>
            <w:vMerge/>
            <w:tcBorders>
              <w:top w:val="nil"/>
              <w:left w:val="single" w:sz="4" w:space="0" w:color="auto"/>
              <w:bottom w:val="single" w:sz="4" w:space="0" w:color="auto"/>
              <w:right w:val="single" w:sz="4" w:space="0" w:color="auto"/>
            </w:tcBorders>
            <w:vAlign w:val="center"/>
            <w:hideMark/>
          </w:tcPr>
          <w:p w14:paraId="6D8EE1A8"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1D73DDA6" w14:textId="36A33349"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G62del</w:t>
            </w:r>
          </w:p>
        </w:tc>
        <w:tc>
          <w:tcPr>
            <w:tcW w:w="1580" w:type="dxa"/>
            <w:tcBorders>
              <w:top w:val="nil"/>
              <w:left w:val="nil"/>
              <w:bottom w:val="single" w:sz="4" w:space="0" w:color="auto"/>
              <w:right w:val="single" w:sz="4" w:space="0" w:color="auto"/>
            </w:tcBorders>
            <w:shd w:val="clear" w:color="auto" w:fill="auto"/>
            <w:noWrap/>
            <w:vAlign w:val="bottom"/>
            <w:hideMark/>
          </w:tcPr>
          <w:p w14:paraId="7E73B364"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Deletion</w:t>
            </w:r>
          </w:p>
        </w:tc>
        <w:tc>
          <w:tcPr>
            <w:tcW w:w="840" w:type="dxa"/>
            <w:tcBorders>
              <w:top w:val="nil"/>
              <w:left w:val="nil"/>
              <w:bottom w:val="single" w:sz="4" w:space="0" w:color="auto"/>
              <w:right w:val="single" w:sz="4" w:space="0" w:color="auto"/>
            </w:tcBorders>
            <w:shd w:val="clear" w:color="auto" w:fill="auto"/>
            <w:noWrap/>
            <w:vAlign w:val="bottom"/>
            <w:hideMark/>
          </w:tcPr>
          <w:p w14:paraId="37B609CA"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r>
      <w:tr w:rsidR="00916CE6" w:rsidRPr="00916CE6" w14:paraId="74C9FBE7"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36CC9455"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61635506" w14:textId="166009ED"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C16228T</w:t>
            </w:r>
          </w:p>
        </w:tc>
        <w:tc>
          <w:tcPr>
            <w:tcW w:w="1560" w:type="dxa"/>
            <w:tcBorders>
              <w:top w:val="nil"/>
              <w:left w:val="nil"/>
              <w:bottom w:val="single" w:sz="4" w:space="0" w:color="auto"/>
              <w:right w:val="single" w:sz="4" w:space="0" w:color="auto"/>
            </w:tcBorders>
            <w:shd w:val="clear" w:color="auto" w:fill="auto"/>
            <w:noWrap/>
            <w:vAlign w:val="bottom"/>
            <w:hideMark/>
          </w:tcPr>
          <w:p w14:paraId="173176E0"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739" w:type="dxa"/>
            <w:tcBorders>
              <w:top w:val="nil"/>
              <w:left w:val="nil"/>
              <w:bottom w:val="single" w:sz="4" w:space="0" w:color="auto"/>
              <w:right w:val="single" w:sz="4" w:space="0" w:color="auto"/>
            </w:tcBorders>
            <w:shd w:val="clear" w:color="auto" w:fill="auto"/>
            <w:noWrap/>
            <w:vAlign w:val="bottom"/>
            <w:hideMark/>
          </w:tcPr>
          <w:p w14:paraId="5FAA3475"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c>
          <w:tcPr>
            <w:tcW w:w="962" w:type="dxa"/>
            <w:vMerge/>
            <w:tcBorders>
              <w:top w:val="nil"/>
              <w:left w:val="single" w:sz="4" w:space="0" w:color="auto"/>
              <w:bottom w:val="single" w:sz="4" w:space="0" w:color="auto"/>
              <w:right w:val="single" w:sz="4" w:space="0" w:color="auto"/>
            </w:tcBorders>
            <w:vAlign w:val="center"/>
            <w:hideMark/>
          </w:tcPr>
          <w:p w14:paraId="1FAB587A"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0B6E1059" w14:textId="66FE70B3"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A77C</w:t>
            </w:r>
          </w:p>
        </w:tc>
        <w:tc>
          <w:tcPr>
            <w:tcW w:w="1580" w:type="dxa"/>
            <w:tcBorders>
              <w:top w:val="nil"/>
              <w:left w:val="nil"/>
              <w:bottom w:val="single" w:sz="4" w:space="0" w:color="auto"/>
              <w:right w:val="single" w:sz="4" w:space="0" w:color="auto"/>
            </w:tcBorders>
            <w:shd w:val="clear" w:color="auto" w:fill="auto"/>
            <w:noWrap/>
            <w:vAlign w:val="bottom"/>
            <w:hideMark/>
          </w:tcPr>
          <w:p w14:paraId="0F0FF3E9"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840" w:type="dxa"/>
            <w:tcBorders>
              <w:top w:val="nil"/>
              <w:left w:val="nil"/>
              <w:bottom w:val="single" w:sz="4" w:space="0" w:color="auto"/>
              <w:right w:val="single" w:sz="4" w:space="0" w:color="auto"/>
            </w:tcBorders>
            <w:shd w:val="clear" w:color="auto" w:fill="auto"/>
            <w:noWrap/>
            <w:vAlign w:val="bottom"/>
            <w:hideMark/>
          </w:tcPr>
          <w:p w14:paraId="720CEC16"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r>
      <w:tr w:rsidR="00916CE6" w:rsidRPr="00916CE6" w14:paraId="2E9FA283"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03D1CD20"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22B6F003" w14:textId="70071D74"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A16241G</w:t>
            </w:r>
          </w:p>
        </w:tc>
        <w:tc>
          <w:tcPr>
            <w:tcW w:w="1560" w:type="dxa"/>
            <w:tcBorders>
              <w:top w:val="nil"/>
              <w:left w:val="nil"/>
              <w:bottom w:val="single" w:sz="4" w:space="0" w:color="auto"/>
              <w:right w:val="single" w:sz="4" w:space="0" w:color="auto"/>
            </w:tcBorders>
            <w:shd w:val="clear" w:color="auto" w:fill="auto"/>
            <w:noWrap/>
            <w:vAlign w:val="bottom"/>
            <w:hideMark/>
          </w:tcPr>
          <w:p w14:paraId="49EC7613"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739" w:type="dxa"/>
            <w:tcBorders>
              <w:top w:val="nil"/>
              <w:left w:val="nil"/>
              <w:bottom w:val="single" w:sz="4" w:space="0" w:color="auto"/>
              <w:right w:val="single" w:sz="4" w:space="0" w:color="auto"/>
            </w:tcBorders>
            <w:shd w:val="clear" w:color="auto" w:fill="auto"/>
            <w:noWrap/>
            <w:vAlign w:val="bottom"/>
            <w:hideMark/>
          </w:tcPr>
          <w:p w14:paraId="0F7A832F"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c>
          <w:tcPr>
            <w:tcW w:w="962" w:type="dxa"/>
            <w:vMerge/>
            <w:tcBorders>
              <w:top w:val="nil"/>
              <w:left w:val="single" w:sz="4" w:space="0" w:color="auto"/>
              <w:bottom w:val="single" w:sz="4" w:space="0" w:color="auto"/>
              <w:right w:val="single" w:sz="4" w:space="0" w:color="auto"/>
            </w:tcBorders>
            <w:vAlign w:val="center"/>
            <w:hideMark/>
          </w:tcPr>
          <w:p w14:paraId="6A07521A"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35E599D8" w14:textId="26B752BB"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G79C</w:t>
            </w:r>
          </w:p>
        </w:tc>
        <w:tc>
          <w:tcPr>
            <w:tcW w:w="1580" w:type="dxa"/>
            <w:tcBorders>
              <w:top w:val="nil"/>
              <w:left w:val="nil"/>
              <w:bottom w:val="single" w:sz="4" w:space="0" w:color="auto"/>
              <w:right w:val="single" w:sz="4" w:space="0" w:color="auto"/>
            </w:tcBorders>
            <w:shd w:val="clear" w:color="auto" w:fill="auto"/>
            <w:noWrap/>
            <w:vAlign w:val="bottom"/>
            <w:hideMark/>
          </w:tcPr>
          <w:p w14:paraId="596FAED8"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840" w:type="dxa"/>
            <w:tcBorders>
              <w:top w:val="nil"/>
              <w:left w:val="nil"/>
              <w:bottom w:val="single" w:sz="4" w:space="0" w:color="auto"/>
              <w:right w:val="single" w:sz="4" w:space="0" w:color="auto"/>
            </w:tcBorders>
            <w:shd w:val="clear" w:color="auto" w:fill="auto"/>
            <w:noWrap/>
            <w:vAlign w:val="bottom"/>
            <w:hideMark/>
          </w:tcPr>
          <w:p w14:paraId="2C936BE9"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r>
      <w:tr w:rsidR="00916CE6" w:rsidRPr="00916CE6" w14:paraId="59BDB192"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3D2A3F67"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18CF14A8" w14:textId="5091A202"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C16242T</w:t>
            </w:r>
          </w:p>
        </w:tc>
        <w:tc>
          <w:tcPr>
            <w:tcW w:w="1560" w:type="dxa"/>
            <w:tcBorders>
              <w:top w:val="nil"/>
              <w:left w:val="nil"/>
              <w:bottom w:val="single" w:sz="4" w:space="0" w:color="auto"/>
              <w:right w:val="single" w:sz="4" w:space="0" w:color="auto"/>
            </w:tcBorders>
            <w:shd w:val="clear" w:color="auto" w:fill="auto"/>
            <w:noWrap/>
            <w:vAlign w:val="bottom"/>
            <w:hideMark/>
          </w:tcPr>
          <w:p w14:paraId="6D9CFD58"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739" w:type="dxa"/>
            <w:tcBorders>
              <w:top w:val="nil"/>
              <w:left w:val="nil"/>
              <w:bottom w:val="single" w:sz="4" w:space="0" w:color="auto"/>
              <w:right w:val="single" w:sz="4" w:space="0" w:color="auto"/>
            </w:tcBorders>
            <w:shd w:val="clear" w:color="auto" w:fill="auto"/>
            <w:noWrap/>
            <w:vAlign w:val="bottom"/>
            <w:hideMark/>
          </w:tcPr>
          <w:p w14:paraId="3AB01294"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c>
          <w:tcPr>
            <w:tcW w:w="962" w:type="dxa"/>
            <w:vMerge/>
            <w:tcBorders>
              <w:top w:val="nil"/>
              <w:left w:val="single" w:sz="4" w:space="0" w:color="auto"/>
              <w:bottom w:val="single" w:sz="4" w:space="0" w:color="auto"/>
              <w:right w:val="single" w:sz="4" w:space="0" w:color="auto"/>
            </w:tcBorders>
            <w:vAlign w:val="center"/>
            <w:hideMark/>
          </w:tcPr>
          <w:p w14:paraId="0FC58A1D"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285045EA" w14:textId="0DC7242D"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G109A</w:t>
            </w:r>
          </w:p>
        </w:tc>
        <w:tc>
          <w:tcPr>
            <w:tcW w:w="1580" w:type="dxa"/>
            <w:tcBorders>
              <w:top w:val="nil"/>
              <w:left w:val="nil"/>
              <w:bottom w:val="single" w:sz="4" w:space="0" w:color="auto"/>
              <w:right w:val="single" w:sz="4" w:space="0" w:color="auto"/>
            </w:tcBorders>
            <w:shd w:val="clear" w:color="auto" w:fill="auto"/>
            <w:noWrap/>
            <w:vAlign w:val="bottom"/>
            <w:hideMark/>
          </w:tcPr>
          <w:p w14:paraId="189972EF"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840" w:type="dxa"/>
            <w:tcBorders>
              <w:top w:val="nil"/>
              <w:left w:val="nil"/>
              <w:bottom w:val="single" w:sz="4" w:space="0" w:color="auto"/>
              <w:right w:val="single" w:sz="4" w:space="0" w:color="auto"/>
            </w:tcBorders>
            <w:shd w:val="clear" w:color="auto" w:fill="auto"/>
            <w:noWrap/>
            <w:vAlign w:val="bottom"/>
            <w:hideMark/>
          </w:tcPr>
          <w:p w14:paraId="51DB00E2"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r>
      <w:tr w:rsidR="00916CE6" w:rsidRPr="00916CE6" w14:paraId="3C64F31A"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5D521537"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3104BD64" w14:textId="746C8FA5"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C16248A</w:t>
            </w:r>
          </w:p>
        </w:tc>
        <w:tc>
          <w:tcPr>
            <w:tcW w:w="1560" w:type="dxa"/>
            <w:tcBorders>
              <w:top w:val="nil"/>
              <w:left w:val="nil"/>
              <w:bottom w:val="single" w:sz="4" w:space="0" w:color="auto"/>
              <w:right w:val="single" w:sz="4" w:space="0" w:color="auto"/>
            </w:tcBorders>
            <w:shd w:val="clear" w:color="auto" w:fill="auto"/>
            <w:noWrap/>
            <w:vAlign w:val="bottom"/>
            <w:hideMark/>
          </w:tcPr>
          <w:p w14:paraId="531F01A7"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739" w:type="dxa"/>
            <w:tcBorders>
              <w:top w:val="nil"/>
              <w:left w:val="nil"/>
              <w:bottom w:val="single" w:sz="4" w:space="0" w:color="auto"/>
              <w:right w:val="single" w:sz="4" w:space="0" w:color="auto"/>
            </w:tcBorders>
            <w:shd w:val="clear" w:color="auto" w:fill="auto"/>
            <w:noWrap/>
            <w:vAlign w:val="bottom"/>
            <w:hideMark/>
          </w:tcPr>
          <w:p w14:paraId="678F38B6"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c>
          <w:tcPr>
            <w:tcW w:w="962" w:type="dxa"/>
            <w:vMerge/>
            <w:tcBorders>
              <w:top w:val="nil"/>
              <w:left w:val="single" w:sz="4" w:space="0" w:color="auto"/>
              <w:bottom w:val="single" w:sz="4" w:space="0" w:color="auto"/>
              <w:right w:val="single" w:sz="4" w:space="0" w:color="auto"/>
            </w:tcBorders>
            <w:vAlign w:val="center"/>
            <w:hideMark/>
          </w:tcPr>
          <w:p w14:paraId="7C7F7E2C"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421858F1" w14:textId="08E02B15"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G124A</w:t>
            </w:r>
          </w:p>
        </w:tc>
        <w:tc>
          <w:tcPr>
            <w:tcW w:w="1580" w:type="dxa"/>
            <w:tcBorders>
              <w:top w:val="nil"/>
              <w:left w:val="nil"/>
              <w:bottom w:val="single" w:sz="4" w:space="0" w:color="auto"/>
              <w:right w:val="single" w:sz="4" w:space="0" w:color="auto"/>
            </w:tcBorders>
            <w:shd w:val="clear" w:color="auto" w:fill="auto"/>
            <w:noWrap/>
            <w:vAlign w:val="bottom"/>
            <w:hideMark/>
          </w:tcPr>
          <w:p w14:paraId="756FF041"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840" w:type="dxa"/>
            <w:tcBorders>
              <w:top w:val="nil"/>
              <w:left w:val="nil"/>
              <w:bottom w:val="single" w:sz="4" w:space="0" w:color="auto"/>
              <w:right w:val="single" w:sz="4" w:space="0" w:color="auto"/>
            </w:tcBorders>
            <w:shd w:val="clear" w:color="auto" w:fill="auto"/>
            <w:noWrap/>
            <w:vAlign w:val="bottom"/>
            <w:hideMark/>
          </w:tcPr>
          <w:p w14:paraId="6260F35C"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r>
      <w:tr w:rsidR="00916CE6" w:rsidRPr="00916CE6" w14:paraId="32502C87"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07CF0EC1"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2D75C194" w14:textId="517CF2D3"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G16255A</w:t>
            </w:r>
          </w:p>
        </w:tc>
        <w:tc>
          <w:tcPr>
            <w:tcW w:w="1560" w:type="dxa"/>
            <w:tcBorders>
              <w:top w:val="nil"/>
              <w:left w:val="nil"/>
              <w:bottom w:val="single" w:sz="4" w:space="0" w:color="auto"/>
              <w:right w:val="single" w:sz="4" w:space="0" w:color="auto"/>
            </w:tcBorders>
            <w:shd w:val="clear" w:color="auto" w:fill="auto"/>
            <w:noWrap/>
            <w:vAlign w:val="bottom"/>
            <w:hideMark/>
          </w:tcPr>
          <w:p w14:paraId="6463EB03"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739" w:type="dxa"/>
            <w:tcBorders>
              <w:top w:val="nil"/>
              <w:left w:val="nil"/>
              <w:bottom w:val="single" w:sz="4" w:space="0" w:color="auto"/>
              <w:right w:val="single" w:sz="4" w:space="0" w:color="auto"/>
            </w:tcBorders>
            <w:shd w:val="clear" w:color="auto" w:fill="auto"/>
            <w:noWrap/>
            <w:vAlign w:val="bottom"/>
            <w:hideMark/>
          </w:tcPr>
          <w:p w14:paraId="683BC6E7"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c>
          <w:tcPr>
            <w:tcW w:w="962" w:type="dxa"/>
            <w:vMerge/>
            <w:tcBorders>
              <w:top w:val="nil"/>
              <w:left w:val="single" w:sz="4" w:space="0" w:color="auto"/>
              <w:bottom w:val="single" w:sz="4" w:space="0" w:color="auto"/>
              <w:right w:val="single" w:sz="4" w:space="0" w:color="auto"/>
            </w:tcBorders>
            <w:vAlign w:val="center"/>
            <w:hideMark/>
          </w:tcPr>
          <w:p w14:paraId="584A6C93"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3A342961" w14:textId="59BA9399"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T125A</w:t>
            </w:r>
          </w:p>
        </w:tc>
        <w:tc>
          <w:tcPr>
            <w:tcW w:w="1580" w:type="dxa"/>
            <w:tcBorders>
              <w:top w:val="nil"/>
              <w:left w:val="nil"/>
              <w:bottom w:val="single" w:sz="4" w:space="0" w:color="auto"/>
              <w:right w:val="single" w:sz="4" w:space="0" w:color="auto"/>
            </w:tcBorders>
            <w:shd w:val="clear" w:color="auto" w:fill="auto"/>
            <w:noWrap/>
            <w:vAlign w:val="bottom"/>
            <w:hideMark/>
          </w:tcPr>
          <w:p w14:paraId="652F49F6"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840" w:type="dxa"/>
            <w:tcBorders>
              <w:top w:val="nil"/>
              <w:left w:val="nil"/>
              <w:bottom w:val="single" w:sz="4" w:space="0" w:color="auto"/>
              <w:right w:val="single" w:sz="4" w:space="0" w:color="auto"/>
            </w:tcBorders>
            <w:shd w:val="clear" w:color="auto" w:fill="auto"/>
            <w:noWrap/>
            <w:vAlign w:val="bottom"/>
            <w:hideMark/>
          </w:tcPr>
          <w:p w14:paraId="62355023"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r>
      <w:tr w:rsidR="00916CE6" w:rsidRPr="00916CE6" w14:paraId="53E2909A"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48C8FA67"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613B2692" w14:textId="5CF00F32"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A16265C</w:t>
            </w:r>
          </w:p>
        </w:tc>
        <w:tc>
          <w:tcPr>
            <w:tcW w:w="1560" w:type="dxa"/>
            <w:tcBorders>
              <w:top w:val="nil"/>
              <w:left w:val="nil"/>
              <w:bottom w:val="single" w:sz="4" w:space="0" w:color="auto"/>
              <w:right w:val="single" w:sz="4" w:space="0" w:color="auto"/>
            </w:tcBorders>
            <w:shd w:val="clear" w:color="auto" w:fill="auto"/>
            <w:noWrap/>
            <w:vAlign w:val="bottom"/>
            <w:hideMark/>
          </w:tcPr>
          <w:p w14:paraId="6BAC265F"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739" w:type="dxa"/>
            <w:tcBorders>
              <w:top w:val="nil"/>
              <w:left w:val="nil"/>
              <w:bottom w:val="single" w:sz="4" w:space="0" w:color="auto"/>
              <w:right w:val="single" w:sz="4" w:space="0" w:color="auto"/>
            </w:tcBorders>
            <w:shd w:val="clear" w:color="auto" w:fill="auto"/>
            <w:noWrap/>
            <w:vAlign w:val="bottom"/>
            <w:hideMark/>
          </w:tcPr>
          <w:p w14:paraId="4648FFED"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c>
          <w:tcPr>
            <w:tcW w:w="962" w:type="dxa"/>
            <w:vMerge/>
            <w:tcBorders>
              <w:top w:val="nil"/>
              <w:left w:val="single" w:sz="4" w:space="0" w:color="auto"/>
              <w:bottom w:val="single" w:sz="4" w:space="0" w:color="auto"/>
              <w:right w:val="single" w:sz="4" w:space="0" w:color="auto"/>
            </w:tcBorders>
            <w:vAlign w:val="center"/>
            <w:hideMark/>
          </w:tcPr>
          <w:p w14:paraId="798EF2D9"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7C07612B" w14:textId="6A4E737C"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T131G</w:t>
            </w:r>
          </w:p>
        </w:tc>
        <w:tc>
          <w:tcPr>
            <w:tcW w:w="1580" w:type="dxa"/>
            <w:tcBorders>
              <w:top w:val="nil"/>
              <w:left w:val="nil"/>
              <w:bottom w:val="single" w:sz="4" w:space="0" w:color="auto"/>
              <w:right w:val="single" w:sz="4" w:space="0" w:color="auto"/>
            </w:tcBorders>
            <w:shd w:val="clear" w:color="auto" w:fill="auto"/>
            <w:noWrap/>
            <w:vAlign w:val="bottom"/>
            <w:hideMark/>
          </w:tcPr>
          <w:p w14:paraId="4855FB14"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840" w:type="dxa"/>
            <w:tcBorders>
              <w:top w:val="nil"/>
              <w:left w:val="nil"/>
              <w:bottom w:val="single" w:sz="4" w:space="0" w:color="auto"/>
              <w:right w:val="single" w:sz="4" w:space="0" w:color="auto"/>
            </w:tcBorders>
            <w:shd w:val="clear" w:color="auto" w:fill="auto"/>
            <w:noWrap/>
            <w:vAlign w:val="bottom"/>
            <w:hideMark/>
          </w:tcPr>
          <w:p w14:paraId="258E01AA"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r>
      <w:tr w:rsidR="00916CE6" w:rsidRPr="00916CE6" w14:paraId="3560B6EB"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35D2467A"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5EE68AB0" w14:textId="5A941C98"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C16266T</w:t>
            </w:r>
          </w:p>
        </w:tc>
        <w:tc>
          <w:tcPr>
            <w:tcW w:w="1560" w:type="dxa"/>
            <w:tcBorders>
              <w:top w:val="nil"/>
              <w:left w:val="nil"/>
              <w:bottom w:val="single" w:sz="4" w:space="0" w:color="auto"/>
              <w:right w:val="single" w:sz="4" w:space="0" w:color="auto"/>
            </w:tcBorders>
            <w:shd w:val="clear" w:color="auto" w:fill="auto"/>
            <w:noWrap/>
            <w:vAlign w:val="bottom"/>
            <w:hideMark/>
          </w:tcPr>
          <w:p w14:paraId="6C53154E"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739" w:type="dxa"/>
            <w:tcBorders>
              <w:top w:val="nil"/>
              <w:left w:val="nil"/>
              <w:bottom w:val="single" w:sz="4" w:space="0" w:color="auto"/>
              <w:right w:val="single" w:sz="4" w:space="0" w:color="auto"/>
            </w:tcBorders>
            <w:shd w:val="clear" w:color="auto" w:fill="auto"/>
            <w:noWrap/>
            <w:vAlign w:val="bottom"/>
            <w:hideMark/>
          </w:tcPr>
          <w:p w14:paraId="4A6552A9"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c>
          <w:tcPr>
            <w:tcW w:w="962" w:type="dxa"/>
            <w:vMerge/>
            <w:tcBorders>
              <w:top w:val="nil"/>
              <w:left w:val="single" w:sz="4" w:space="0" w:color="auto"/>
              <w:bottom w:val="single" w:sz="4" w:space="0" w:color="auto"/>
              <w:right w:val="single" w:sz="4" w:space="0" w:color="auto"/>
            </w:tcBorders>
            <w:vAlign w:val="center"/>
            <w:hideMark/>
          </w:tcPr>
          <w:p w14:paraId="2C210B04"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0AB06855" w14:textId="20E2466B"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C132del</w:t>
            </w:r>
          </w:p>
        </w:tc>
        <w:tc>
          <w:tcPr>
            <w:tcW w:w="1580" w:type="dxa"/>
            <w:tcBorders>
              <w:top w:val="nil"/>
              <w:left w:val="nil"/>
              <w:bottom w:val="single" w:sz="4" w:space="0" w:color="auto"/>
              <w:right w:val="single" w:sz="4" w:space="0" w:color="auto"/>
            </w:tcBorders>
            <w:shd w:val="clear" w:color="auto" w:fill="auto"/>
            <w:noWrap/>
            <w:vAlign w:val="bottom"/>
            <w:hideMark/>
          </w:tcPr>
          <w:p w14:paraId="5DADE6ED"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Deletion</w:t>
            </w:r>
          </w:p>
        </w:tc>
        <w:tc>
          <w:tcPr>
            <w:tcW w:w="840" w:type="dxa"/>
            <w:tcBorders>
              <w:top w:val="nil"/>
              <w:left w:val="nil"/>
              <w:bottom w:val="single" w:sz="4" w:space="0" w:color="auto"/>
              <w:right w:val="single" w:sz="4" w:space="0" w:color="auto"/>
            </w:tcBorders>
            <w:shd w:val="clear" w:color="auto" w:fill="auto"/>
            <w:noWrap/>
            <w:vAlign w:val="bottom"/>
            <w:hideMark/>
          </w:tcPr>
          <w:p w14:paraId="7380F5C0"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r>
      <w:tr w:rsidR="00916CE6" w:rsidRPr="00916CE6" w14:paraId="22FAB166"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5A562C10"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36E541B9" w14:textId="1F5A8D5E"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C16270T</w:t>
            </w:r>
          </w:p>
        </w:tc>
        <w:tc>
          <w:tcPr>
            <w:tcW w:w="1560" w:type="dxa"/>
            <w:tcBorders>
              <w:top w:val="nil"/>
              <w:left w:val="nil"/>
              <w:bottom w:val="single" w:sz="4" w:space="0" w:color="auto"/>
              <w:right w:val="single" w:sz="4" w:space="0" w:color="auto"/>
            </w:tcBorders>
            <w:shd w:val="clear" w:color="auto" w:fill="auto"/>
            <w:noWrap/>
            <w:vAlign w:val="bottom"/>
            <w:hideMark/>
          </w:tcPr>
          <w:p w14:paraId="35BE57ED"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739" w:type="dxa"/>
            <w:tcBorders>
              <w:top w:val="nil"/>
              <w:left w:val="nil"/>
              <w:bottom w:val="single" w:sz="4" w:space="0" w:color="auto"/>
              <w:right w:val="single" w:sz="4" w:space="0" w:color="auto"/>
            </w:tcBorders>
            <w:shd w:val="clear" w:color="auto" w:fill="auto"/>
            <w:noWrap/>
            <w:vAlign w:val="bottom"/>
            <w:hideMark/>
          </w:tcPr>
          <w:p w14:paraId="623FFE08"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c>
          <w:tcPr>
            <w:tcW w:w="962" w:type="dxa"/>
            <w:vMerge/>
            <w:tcBorders>
              <w:top w:val="nil"/>
              <w:left w:val="single" w:sz="4" w:space="0" w:color="auto"/>
              <w:bottom w:val="single" w:sz="4" w:space="0" w:color="auto"/>
              <w:right w:val="single" w:sz="4" w:space="0" w:color="auto"/>
            </w:tcBorders>
            <w:vAlign w:val="center"/>
            <w:hideMark/>
          </w:tcPr>
          <w:p w14:paraId="4C015811"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6A9C51E0" w14:textId="56023960"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T142C</w:t>
            </w:r>
          </w:p>
        </w:tc>
        <w:tc>
          <w:tcPr>
            <w:tcW w:w="1580" w:type="dxa"/>
            <w:tcBorders>
              <w:top w:val="nil"/>
              <w:left w:val="nil"/>
              <w:bottom w:val="single" w:sz="4" w:space="0" w:color="auto"/>
              <w:right w:val="single" w:sz="4" w:space="0" w:color="auto"/>
            </w:tcBorders>
            <w:shd w:val="clear" w:color="auto" w:fill="auto"/>
            <w:noWrap/>
            <w:vAlign w:val="bottom"/>
            <w:hideMark/>
          </w:tcPr>
          <w:p w14:paraId="04886257"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840" w:type="dxa"/>
            <w:tcBorders>
              <w:top w:val="nil"/>
              <w:left w:val="nil"/>
              <w:bottom w:val="single" w:sz="4" w:space="0" w:color="auto"/>
              <w:right w:val="single" w:sz="4" w:space="0" w:color="auto"/>
            </w:tcBorders>
            <w:shd w:val="clear" w:color="auto" w:fill="auto"/>
            <w:noWrap/>
            <w:vAlign w:val="bottom"/>
            <w:hideMark/>
          </w:tcPr>
          <w:p w14:paraId="7F31579A"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r>
      <w:tr w:rsidR="00916CE6" w:rsidRPr="00916CE6" w14:paraId="559FEA06"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067452AD"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3794684D" w14:textId="1B0F6CF8"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G16274A</w:t>
            </w:r>
          </w:p>
        </w:tc>
        <w:tc>
          <w:tcPr>
            <w:tcW w:w="1560" w:type="dxa"/>
            <w:tcBorders>
              <w:top w:val="nil"/>
              <w:left w:val="nil"/>
              <w:bottom w:val="single" w:sz="4" w:space="0" w:color="auto"/>
              <w:right w:val="single" w:sz="4" w:space="0" w:color="auto"/>
            </w:tcBorders>
            <w:shd w:val="clear" w:color="auto" w:fill="auto"/>
            <w:noWrap/>
            <w:vAlign w:val="bottom"/>
            <w:hideMark/>
          </w:tcPr>
          <w:p w14:paraId="402FCA7F"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739" w:type="dxa"/>
            <w:tcBorders>
              <w:top w:val="nil"/>
              <w:left w:val="nil"/>
              <w:bottom w:val="single" w:sz="4" w:space="0" w:color="auto"/>
              <w:right w:val="single" w:sz="4" w:space="0" w:color="auto"/>
            </w:tcBorders>
            <w:shd w:val="clear" w:color="auto" w:fill="auto"/>
            <w:noWrap/>
            <w:vAlign w:val="bottom"/>
            <w:hideMark/>
          </w:tcPr>
          <w:p w14:paraId="04784960"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c>
          <w:tcPr>
            <w:tcW w:w="962" w:type="dxa"/>
            <w:vMerge/>
            <w:tcBorders>
              <w:top w:val="nil"/>
              <w:left w:val="single" w:sz="4" w:space="0" w:color="auto"/>
              <w:bottom w:val="single" w:sz="4" w:space="0" w:color="auto"/>
              <w:right w:val="single" w:sz="4" w:space="0" w:color="auto"/>
            </w:tcBorders>
            <w:vAlign w:val="center"/>
            <w:hideMark/>
          </w:tcPr>
          <w:p w14:paraId="15A3962F"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3FC5464A" w14:textId="0D4F18DF"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G143A</w:t>
            </w:r>
          </w:p>
        </w:tc>
        <w:tc>
          <w:tcPr>
            <w:tcW w:w="1580" w:type="dxa"/>
            <w:tcBorders>
              <w:top w:val="nil"/>
              <w:left w:val="nil"/>
              <w:bottom w:val="single" w:sz="4" w:space="0" w:color="auto"/>
              <w:right w:val="single" w:sz="4" w:space="0" w:color="auto"/>
            </w:tcBorders>
            <w:shd w:val="clear" w:color="auto" w:fill="auto"/>
            <w:noWrap/>
            <w:vAlign w:val="bottom"/>
            <w:hideMark/>
          </w:tcPr>
          <w:p w14:paraId="7984D6ED"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840" w:type="dxa"/>
            <w:tcBorders>
              <w:top w:val="nil"/>
              <w:left w:val="nil"/>
              <w:bottom w:val="single" w:sz="4" w:space="0" w:color="auto"/>
              <w:right w:val="single" w:sz="4" w:space="0" w:color="auto"/>
            </w:tcBorders>
            <w:shd w:val="clear" w:color="auto" w:fill="auto"/>
            <w:noWrap/>
            <w:vAlign w:val="bottom"/>
            <w:hideMark/>
          </w:tcPr>
          <w:p w14:paraId="7836491E"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r>
      <w:tr w:rsidR="00916CE6" w:rsidRPr="00916CE6" w14:paraId="4CCD3E18"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72E1D832"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5D2FE535" w14:textId="1B022F66"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C16279A</w:t>
            </w:r>
          </w:p>
        </w:tc>
        <w:tc>
          <w:tcPr>
            <w:tcW w:w="1560" w:type="dxa"/>
            <w:tcBorders>
              <w:top w:val="nil"/>
              <w:left w:val="nil"/>
              <w:bottom w:val="single" w:sz="4" w:space="0" w:color="auto"/>
              <w:right w:val="single" w:sz="4" w:space="0" w:color="auto"/>
            </w:tcBorders>
            <w:shd w:val="clear" w:color="auto" w:fill="auto"/>
            <w:noWrap/>
            <w:vAlign w:val="bottom"/>
            <w:hideMark/>
          </w:tcPr>
          <w:p w14:paraId="64143C58"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739" w:type="dxa"/>
            <w:tcBorders>
              <w:top w:val="nil"/>
              <w:left w:val="nil"/>
              <w:bottom w:val="single" w:sz="4" w:space="0" w:color="auto"/>
              <w:right w:val="single" w:sz="4" w:space="0" w:color="auto"/>
            </w:tcBorders>
            <w:shd w:val="clear" w:color="auto" w:fill="auto"/>
            <w:noWrap/>
            <w:vAlign w:val="bottom"/>
            <w:hideMark/>
          </w:tcPr>
          <w:p w14:paraId="775BE730"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c>
          <w:tcPr>
            <w:tcW w:w="962" w:type="dxa"/>
            <w:vMerge/>
            <w:tcBorders>
              <w:top w:val="nil"/>
              <w:left w:val="single" w:sz="4" w:space="0" w:color="auto"/>
              <w:bottom w:val="single" w:sz="4" w:space="0" w:color="auto"/>
              <w:right w:val="single" w:sz="4" w:space="0" w:color="auto"/>
            </w:tcBorders>
            <w:vAlign w:val="center"/>
            <w:hideMark/>
          </w:tcPr>
          <w:p w14:paraId="1BC12556"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5BC20252" w14:textId="14E996C8"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A153G</w:t>
            </w:r>
          </w:p>
        </w:tc>
        <w:tc>
          <w:tcPr>
            <w:tcW w:w="1580" w:type="dxa"/>
            <w:tcBorders>
              <w:top w:val="nil"/>
              <w:left w:val="nil"/>
              <w:bottom w:val="single" w:sz="4" w:space="0" w:color="auto"/>
              <w:right w:val="single" w:sz="4" w:space="0" w:color="auto"/>
            </w:tcBorders>
            <w:shd w:val="clear" w:color="auto" w:fill="auto"/>
            <w:noWrap/>
            <w:vAlign w:val="bottom"/>
            <w:hideMark/>
          </w:tcPr>
          <w:p w14:paraId="509B1159"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840" w:type="dxa"/>
            <w:tcBorders>
              <w:top w:val="nil"/>
              <w:left w:val="nil"/>
              <w:bottom w:val="single" w:sz="4" w:space="0" w:color="auto"/>
              <w:right w:val="single" w:sz="4" w:space="0" w:color="auto"/>
            </w:tcBorders>
            <w:shd w:val="clear" w:color="auto" w:fill="auto"/>
            <w:noWrap/>
            <w:vAlign w:val="bottom"/>
            <w:hideMark/>
          </w:tcPr>
          <w:p w14:paraId="67F56915"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r>
      <w:tr w:rsidR="00916CE6" w:rsidRPr="00916CE6" w14:paraId="67F31AD2"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78D3F508"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766C3DB2" w14:textId="02ACB193"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A16293G</w:t>
            </w:r>
          </w:p>
        </w:tc>
        <w:tc>
          <w:tcPr>
            <w:tcW w:w="1560" w:type="dxa"/>
            <w:tcBorders>
              <w:top w:val="nil"/>
              <w:left w:val="nil"/>
              <w:bottom w:val="single" w:sz="4" w:space="0" w:color="auto"/>
              <w:right w:val="single" w:sz="4" w:space="0" w:color="auto"/>
            </w:tcBorders>
            <w:shd w:val="clear" w:color="auto" w:fill="auto"/>
            <w:noWrap/>
            <w:vAlign w:val="bottom"/>
            <w:hideMark/>
          </w:tcPr>
          <w:p w14:paraId="4B2086E2"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739" w:type="dxa"/>
            <w:tcBorders>
              <w:top w:val="nil"/>
              <w:left w:val="nil"/>
              <w:bottom w:val="single" w:sz="4" w:space="0" w:color="auto"/>
              <w:right w:val="single" w:sz="4" w:space="0" w:color="auto"/>
            </w:tcBorders>
            <w:shd w:val="clear" w:color="auto" w:fill="auto"/>
            <w:noWrap/>
            <w:vAlign w:val="bottom"/>
            <w:hideMark/>
          </w:tcPr>
          <w:p w14:paraId="39E35E86"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c>
          <w:tcPr>
            <w:tcW w:w="962" w:type="dxa"/>
            <w:vMerge/>
            <w:tcBorders>
              <w:top w:val="nil"/>
              <w:left w:val="single" w:sz="4" w:space="0" w:color="auto"/>
              <w:bottom w:val="single" w:sz="4" w:space="0" w:color="auto"/>
              <w:right w:val="single" w:sz="4" w:space="0" w:color="auto"/>
            </w:tcBorders>
            <w:vAlign w:val="center"/>
            <w:hideMark/>
          </w:tcPr>
          <w:p w14:paraId="62AE0D06"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4A3690EC" w14:textId="18F443E1"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A181C</w:t>
            </w:r>
          </w:p>
        </w:tc>
        <w:tc>
          <w:tcPr>
            <w:tcW w:w="1580" w:type="dxa"/>
            <w:tcBorders>
              <w:top w:val="nil"/>
              <w:left w:val="nil"/>
              <w:bottom w:val="single" w:sz="4" w:space="0" w:color="auto"/>
              <w:right w:val="single" w:sz="4" w:space="0" w:color="auto"/>
            </w:tcBorders>
            <w:shd w:val="clear" w:color="auto" w:fill="auto"/>
            <w:noWrap/>
            <w:vAlign w:val="bottom"/>
            <w:hideMark/>
          </w:tcPr>
          <w:p w14:paraId="7F0A7D7C"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840" w:type="dxa"/>
            <w:tcBorders>
              <w:top w:val="nil"/>
              <w:left w:val="nil"/>
              <w:bottom w:val="single" w:sz="4" w:space="0" w:color="auto"/>
              <w:right w:val="single" w:sz="4" w:space="0" w:color="auto"/>
            </w:tcBorders>
            <w:shd w:val="clear" w:color="auto" w:fill="auto"/>
            <w:noWrap/>
            <w:vAlign w:val="bottom"/>
            <w:hideMark/>
          </w:tcPr>
          <w:p w14:paraId="507D09F0"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r>
      <w:tr w:rsidR="00916CE6" w:rsidRPr="00916CE6" w14:paraId="5DDCB6C1"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7458D3EF"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0EC77C60" w14:textId="47D3FB95"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C16301A</w:t>
            </w:r>
          </w:p>
        </w:tc>
        <w:tc>
          <w:tcPr>
            <w:tcW w:w="1560" w:type="dxa"/>
            <w:tcBorders>
              <w:top w:val="nil"/>
              <w:left w:val="nil"/>
              <w:bottom w:val="single" w:sz="4" w:space="0" w:color="auto"/>
              <w:right w:val="single" w:sz="4" w:space="0" w:color="auto"/>
            </w:tcBorders>
            <w:shd w:val="clear" w:color="auto" w:fill="auto"/>
            <w:noWrap/>
            <w:vAlign w:val="bottom"/>
            <w:hideMark/>
          </w:tcPr>
          <w:p w14:paraId="22953905"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739" w:type="dxa"/>
            <w:tcBorders>
              <w:top w:val="nil"/>
              <w:left w:val="nil"/>
              <w:bottom w:val="single" w:sz="4" w:space="0" w:color="auto"/>
              <w:right w:val="single" w:sz="4" w:space="0" w:color="auto"/>
            </w:tcBorders>
            <w:shd w:val="clear" w:color="auto" w:fill="auto"/>
            <w:noWrap/>
            <w:vAlign w:val="bottom"/>
            <w:hideMark/>
          </w:tcPr>
          <w:p w14:paraId="51B9376D"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c>
          <w:tcPr>
            <w:tcW w:w="962" w:type="dxa"/>
            <w:vMerge/>
            <w:tcBorders>
              <w:top w:val="nil"/>
              <w:left w:val="single" w:sz="4" w:space="0" w:color="auto"/>
              <w:bottom w:val="single" w:sz="4" w:space="0" w:color="auto"/>
              <w:right w:val="single" w:sz="4" w:space="0" w:color="auto"/>
            </w:tcBorders>
            <w:vAlign w:val="center"/>
            <w:hideMark/>
          </w:tcPr>
          <w:p w14:paraId="49903CCB"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3D791CAD" w14:textId="3E8B421B"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A183del</w:t>
            </w:r>
          </w:p>
        </w:tc>
        <w:tc>
          <w:tcPr>
            <w:tcW w:w="1580" w:type="dxa"/>
            <w:tcBorders>
              <w:top w:val="nil"/>
              <w:left w:val="nil"/>
              <w:bottom w:val="single" w:sz="4" w:space="0" w:color="auto"/>
              <w:right w:val="single" w:sz="4" w:space="0" w:color="auto"/>
            </w:tcBorders>
            <w:shd w:val="clear" w:color="auto" w:fill="auto"/>
            <w:noWrap/>
            <w:vAlign w:val="bottom"/>
            <w:hideMark/>
          </w:tcPr>
          <w:p w14:paraId="68FB86C5"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Deletion</w:t>
            </w:r>
          </w:p>
        </w:tc>
        <w:tc>
          <w:tcPr>
            <w:tcW w:w="840" w:type="dxa"/>
            <w:tcBorders>
              <w:top w:val="nil"/>
              <w:left w:val="nil"/>
              <w:bottom w:val="single" w:sz="4" w:space="0" w:color="auto"/>
              <w:right w:val="single" w:sz="4" w:space="0" w:color="auto"/>
            </w:tcBorders>
            <w:shd w:val="clear" w:color="auto" w:fill="auto"/>
            <w:noWrap/>
            <w:vAlign w:val="bottom"/>
            <w:hideMark/>
          </w:tcPr>
          <w:p w14:paraId="146E1307"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r>
      <w:tr w:rsidR="00916CE6" w:rsidRPr="00916CE6" w14:paraId="681CBB58"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775BE154"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1AE03DD7" w14:textId="5A2FCA39"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G16319A</w:t>
            </w:r>
          </w:p>
        </w:tc>
        <w:tc>
          <w:tcPr>
            <w:tcW w:w="1560" w:type="dxa"/>
            <w:tcBorders>
              <w:top w:val="nil"/>
              <w:left w:val="nil"/>
              <w:bottom w:val="single" w:sz="4" w:space="0" w:color="auto"/>
              <w:right w:val="single" w:sz="4" w:space="0" w:color="auto"/>
            </w:tcBorders>
            <w:shd w:val="clear" w:color="auto" w:fill="auto"/>
            <w:noWrap/>
            <w:vAlign w:val="bottom"/>
            <w:hideMark/>
          </w:tcPr>
          <w:p w14:paraId="59FE585F"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739" w:type="dxa"/>
            <w:tcBorders>
              <w:top w:val="nil"/>
              <w:left w:val="nil"/>
              <w:bottom w:val="single" w:sz="4" w:space="0" w:color="auto"/>
              <w:right w:val="single" w:sz="4" w:space="0" w:color="auto"/>
            </w:tcBorders>
            <w:shd w:val="clear" w:color="auto" w:fill="auto"/>
            <w:noWrap/>
            <w:vAlign w:val="bottom"/>
            <w:hideMark/>
          </w:tcPr>
          <w:p w14:paraId="0D911D0A"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c>
          <w:tcPr>
            <w:tcW w:w="962" w:type="dxa"/>
            <w:vMerge/>
            <w:tcBorders>
              <w:top w:val="nil"/>
              <w:left w:val="single" w:sz="4" w:space="0" w:color="auto"/>
              <w:bottom w:val="single" w:sz="4" w:space="0" w:color="auto"/>
              <w:right w:val="single" w:sz="4" w:space="0" w:color="auto"/>
            </w:tcBorders>
            <w:vAlign w:val="center"/>
            <w:hideMark/>
          </w:tcPr>
          <w:p w14:paraId="1313CB06"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7960561B" w14:textId="1856C789"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G187A</w:t>
            </w:r>
          </w:p>
        </w:tc>
        <w:tc>
          <w:tcPr>
            <w:tcW w:w="1580" w:type="dxa"/>
            <w:tcBorders>
              <w:top w:val="nil"/>
              <w:left w:val="nil"/>
              <w:bottom w:val="single" w:sz="4" w:space="0" w:color="auto"/>
              <w:right w:val="single" w:sz="4" w:space="0" w:color="auto"/>
            </w:tcBorders>
            <w:shd w:val="clear" w:color="auto" w:fill="auto"/>
            <w:noWrap/>
            <w:vAlign w:val="bottom"/>
            <w:hideMark/>
          </w:tcPr>
          <w:p w14:paraId="434E8D2E"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840" w:type="dxa"/>
            <w:tcBorders>
              <w:top w:val="nil"/>
              <w:left w:val="nil"/>
              <w:bottom w:val="single" w:sz="4" w:space="0" w:color="auto"/>
              <w:right w:val="single" w:sz="4" w:space="0" w:color="auto"/>
            </w:tcBorders>
            <w:shd w:val="clear" w:color="auto" w:fill="auto"/>
            <w:noWrap/>
            <w:vAlign w:val="bottom"/>
            <w:hideMark/>
          </w:tcPr>
          <w:p w14:paraId="378AEFC2"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r>
      <w:tr w:rsidR="00916CE6" w:rsidRPr="00916CE6" w14:paraId="1B926A79"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314BFEF4"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4B80A444" w14:textId="75F27BE9"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A16335G</w:t>
            </w:r>
          </w:p>
        </w:tc>
        <w:tc>
          <w:tcPr>
            <w:tcW w:w="1560" w:type="dxa"/>
            <w:tcBorders>
              <w:top w:val="nil"/>
              <w:left w:val="nil"/>
              <w:bottom w:val="single" w:sz="4" w:space="0" w:color="auto"/>
              <w:right w:val="single" w:sz="4" w:space="0" w:color="auto"/>
            </w:tcBorders>
            <w:shd w:val="clear" w:color="auto" w:fill="auto"/>
            <w:noWrap/>
            <w:vAlign w:val="bottom"/>
            <w:hideMark/>
          </w:tcPr>
          <w:p w14:paraId="27DCBF0C"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739" w:type="dxa"/>
            <w:tcBorders>
              <w:top w:val="nil"/>
              <w:left w:val="nil"/>
              <w:bottom w:val="single" w:sz="4" w:space="0" w:color="auto"/>
              <w:right w:val="single" w:sz="4" w:space="0" w:color="auto"/>
            </w:tcBorders>
            <w:shd w:val="clear" w:color="auto" w:fill="auto"/>
            <w:noWrap/>
            <w:vAlign w:val="bottom"/>
            <w:hideMark/>
          </w:tcPr>
          <w:p w14:paraId="5A99F112"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c>
          <w:tcPr>
            <w:tcW w:w="962" w:type="dxa"/>
            <w:vMerge/>
            <w:tcBorders>
              <w:top w:val="nil"/>
              <w:left w:val="single" w:sz="4" w:space="0" w:color="auto"/>
              <w:bottom w:val="single" w:sz="4" w:space="0" w:color="auto"/>
              <w:right w:val="single" w:sz="4" w:space="0" w:color="auto"/>
            </w:tcBorders>
            <w:vAlign w:val="center"/>
            <w:hideMark/>
          </w:tcPr>
          <w:p w14:paraId="5EC224D7"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590C3C1F" w14:textId="02E0F643"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C190A</w:t>
            </w:r>
          </w:p>
        </w:tc>
        <w:tc>
          <w:tcPr>
            <w:tcW w:w="1580" w:type="dxa"/>
            <w:tcBorders>
              <w:top w:val="nil"/>
              <w:left w:val="nil"/>
              <w:bottom w:val="single" w:sz="4" w:space="0" w:color="auto"/>
              <w:right w:val="single" w:sz="4" w:space="0" w:color="auto"/>
            </w:tcBorders>
            <w:shd w:val="clear" w:color="auto" w:fill="auto"/>
            <w:noWrap/>
            <w:vAlign w:val="bottom"/>
            <w:hideMark/>
          </w:tcPr>
          <w:p w14:paraId="47BCAC7E"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840" w:type="dxa"/>
            <w:tcBorders>
              <w:top w:val="nil"/>
              <w:left w:val="nil"/>
              <w:bottom w:val="single" w:sz="4" w:space="0" w:color="auto"/>
              <w:right w:val="single" w:sz="4" w:space="0" w:color="auto"/>
            </w:tcBorders>
            <w:shd w:val="clear" w:color="auto" w:fill="auto"/>
            <w:noWrap/>
            <w:vAlign w:val="bottom"/>
            <w:hideMark/>
          </w:tcPr>
          <w:p w14:paraId="2C322A6D"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r>
      <w:tr w:rsidR="00916CE6" w:rsidRPr="00916CE6" w14:paraId="0910B55C"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5B0B5363"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5C8AD5FA" w14:textId="3E81EAA3"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T16381del</w:t>
            </w:r>
          </w:p>
        </w:tc>
        <w:tc>
          <w:tcPr>
            <w:tcW w:w="1560" w:type="dxa"/>
            <w:tcBorders>
              <w:top w:val="nil"/>
              <w:left w:val="nil"/>
              <w:bottom w:val="single" w:sz="4" w:space="0" w:color="auto"/>
              <w:right w:val="single" w:sz="4" w:space="0" w:color="auto"/>
            </w:tcBorders>
            <w:shd w:val="clear" w:color="auto" w:fill="auto"/>
            <w:noWrap/>
            <w:vAlign w:val="bottom"/>
            <w:hideMark/>
          </w:tcPr>
          <w:p w14:paraId="51F14DD1"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Deletion</w:t>
            </w:r>
          </w:p>
        </w:tc>
        <w:tc>
          <w:tcPr>
            <w:tcW w:w="739" w:type="dxa"/>
            <w:tcBorders>
              <w:top w:val="nil"/>
              <w:left w:val="nil"/>
              <w:bottom w:val="single" w:sz="4" w:space="0" w:color="auto"/>
              <w:right w:val="single" w:sz="4" w:space="0" w:color="auto"/>
            </w:tcBorders>
            <w:shd w:val="clear" w:color="auto" w:fill="auto"/>
            <w:noWrap/>
            <w:vAlign w:val="bottom"/>
            <w:hideMark/>
          </w:tcPr>
          <w:p w14:paraId="314339BF"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c>
          <w:tcPr>
            <w:tcW w:w="962" w:type="dxa"/>
            <w:vMerge/>
            <w:tcBorders>
              <w:top w:val="nil"/>
              <w:left w:val="single" w:sz="4" w:space="0" w:color="auto"/>
              <w:bottom w:val="single" w:sz="4" w:space="0" w:color="auto"/>
              <w:right w:val="single" w:sz="4" w:space="0" w:color="auto"/>
            </w:tcBorders>
            <w:vAlign w:val="center"/>
            <w:hideMark/>
          </w:tcPr>
          <w:p w14:paraId="7B0B20A9"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74F0F026" w14:textId="34AAB360"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T199A</w:t>
            </w:r>
          </w:p>
        </w:tc>
        <w:tc>
          <w:tcPr>
            <w:tcW w:w="1580" w:type="dxa"/>
            <w:tcBorders>
              <w:top w:val="nil"/>
              <w:left w:val="nil"/>
              <w:bottom w:val="single" w:sz="4" w:space="0" w:color="auto"/>
              <w:right w:val="single" w:sz="4" w:space="0" w:color="auto"/>
            </w:tcBorders>
            <w:shd w:val="clear" w:color="auto" w:fill="auto"/>
            <w:noWrap/>
            <w:vAlign w:val="bottom"/>
            <w:hideMark/>
          </w:tcPr>
          <w:p w14:paraId="6359C4BA"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840" w:type="dxa"/>
            <w:tcBorders>
              <w:top w:val="nil"/>
              <w:left w:val="nil"/>
              <w:bottom w:val="single" w:sz="4" w:space="0" w:color="auto"/>
              <w:right w:val="single" w:sz="4" w:space="0" w:color="auto"/>
            </w:tcBorders>
            <w:shd w:val="clear" w:color="auto" w:fill="auto"/>
            <w:noWrap/>
            <w:vAlign w:val="bottom"/>
            <w:hideMark/>
          </w:tcPr>
          <w:p w14:paraId="05DCF787"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r>
      <w:tr w:rsidR="00916CE6" w:rsidRPr="00916CE6" w14:paraId="2CF8A0DA"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610A508E"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63C13206" w14:textId="5A6C02F4"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G16398A</w:t>
            </w:r>
          </w:p>
        </w:tc>
        <w:tc>
          <w:tcPr>
            <w:tcW w:w="1560" w:type="dxa"/>
            <w:tcBorders>
              <w:top w:val="nil"/>
              <w:left w:val="nil"/>
              <w:bottom w:val="single" w:sz="4" w:space="0" w:color="auto"/>
              <w:right w:val="single" w:sz="4" w:space="0" w:color="auto"/>
            </w:tcBorders>
            <w:shd w:val="clear" w:color="auto" w:fill="auto"/>
            <w:noWrap/>
            <w:vAlign w:val="bottom"/>
            <w:hideMark/>
          </w:tcPr>
          <w:p w14:paraId="1D173EA4"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739" w:type="dxa"/>
            <w:tcBorders>
              <w:top w:val="nil"/>
              <w:left w:val="nil"/>
              <w:bottom w:val="single" w:sz="4" w:space="0" w:color="auto"/>
              <w:right w:val="single" w:sz="4" w:space="0" w:color="auto"/>
            </w:tcBorders>
            <w:shd w:val="clear" w:color="auto" w:fill="auto"/>
            <w:noWrap/>
            <w:vAlign w:val="bottom"/>
            <w:hideMark/>
          </w:tcPr>
          <w:p w14:paraId="1FCADA2B"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c>
          <w:tcPr>
            <w:tcW w:w="962" w:type="dxa"/>
            <w:vMerge/>
            <w:tcBorders>
              <w:top w:val="nil"/>
              <w:left w:val="single" w:sz="4" w:space="0" w:color="auto"/>
              <w:bottom w:val="single" w:sz="4" w:space="0" w:color="auto"/>
              <w:right w:val="single" w:sz="4" w:space="0" w:color="auto"/>
            </w:tcBorders>
            <w:vAlign w:val="center"/>
            <w:hideMark/>
          </w:tcPr>
          <w:p w14:paraId="44206D20"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2B0745BC" w14:textId="173311A1"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T199del</w:t>
            </w:r>
          </w:p>
        </w:tc>
        <w:tc>
          <w:tcPr>
            <w:tcW w:w="1580" w:type="dxa"/>
            <w:tcBorders>
              <w:top w:val="nil"/>
              <w:left w:val="nil"/>
              <w:bottom w:val="single" w:sz="4" w:space="0" w:color="auto"/>
              <w:right w:val="single" w:sz="4" w:space="0" w:color="auto"/>
            </w:tcBorders>
            <w:shd w:val="clear" w:color="auto" w:fill="auto"/>
            <w:noWrap/>
            <w:vAlign w:val="bottom"/>
            <w:hideMark/>
          </w:tcPr>
          <w:p w14:paraId="60B1C9A4"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Deletion</w:t>
            </w:r>
          </w:p>
        </w:tc>
        <w:tc>
          <w:tcPr>
            <w:tcW w:w="840" w:type="dxa"/>
            <w:tcBorders>
              <w:top w:val="nil"/>
              <w:left w:val="nil"/>
              <w:bottom w:val="single" w:sz="4" w:space="0" w:color="auto"/>
              <w:right w:val="single" w:sz="4" w:space="0" w:color="auto"/>
            </w:tcBorders>
            <w:shd w:val="clear" w:color="auto" w:fill="auto"/>
            <w:noWrap/>
            <w:vAlign w:val="bottom"/>
            <w:hideMark/>
          </w:tcPr>
          <w:p w14:paraId="1F91871A"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r>
      <w:tr w:rsidR="00916CE6" w:rsidRPr="00916CE6" w14:paraId="1BBE45F9"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593F8BB5"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75DF87A7" w14:textId="10B0DF56"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C16467T</w:t>
            </w:r>
          </w:p>
        </w:tc>
        <w:tc>
          <w:tcPr>
            <w:tcW w:w="1560" w:type="dxa"/>
            <w:tcBorders>
              <w:top w:val="nil"/>
              <w:left w:val="nil"/>
              <w:bottom w:val="single" w:sz="4" w:space="0" w:color="auto"/>
              <w:right w:val="single" w:sz="4" w:space="0" w:color="auto"/>
            </w:tcBorders>
            <w:shd w:val="clear" w:color="auto" w:fill="auto"/>
            <w:noWrap/>
            <w:vAlign w:val="bottom"/>
            <w:hideMark/>
          </w:tcPr>
          <w:p w14:paraId="06DA6DDB"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739" w:type="dxa"/>
            <w:tcBorders>
              <w:top w:val="nil"/>
              <w:left w:val="nil"/>
              <w:bottom w:val="single" w:sz="4" w:space="0" w:color="auto"/>
              <w:right w:val="single" w:sz="4" w:space="0" w:color="auto"/>
            </w:tcBorders>
            <w:shd w:val="clear" w:color="auto" w:fill="auto"/>
            <w:noWrap/>
            <w:vAlign w:val="bottom"/>
            <w:hideMark/>
          </w:tcPr>
          <w:p w14:paraId="04B51220"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c>
          <w:tcPr>
            <w:tcW w:w="962" w:type="dxa"/>
            <w:vMerge/>
            <w:tcBorders>
              <w:top w:val="nil"/>
              <w:left w:val="single" w:sz="4" w:space="0" w:color="auto"/>
              <w:bottom w:val="single" w:sz="4" w:space="0" w:color="auto"/>
              <w:right w:val="single" w:sz="4" w:space="0" w:color="auto"/>
            </w:tcBorders>
            <w:vAlign w:val="center"/>
            <w:hideMark/>
          </w:tcPr>
          <w:p w14:paraId="31850581"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57310253" w14:textId="4B067BB9"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T206G</w:t>
            </w:r>
          </w:p>
        </w:tc>
        <w:tc>
          <w:tcPr>
            <w:tcW w:w="1580" w:type="dxa"/>
            <w:tcBorders>
              <w:top w:val="nil"/>
              <w:left w:val="nil"/>
              <w:bottom w:val="single" w:sz="4" w:space="0" w:color="auto"/>
              <w:right w:val="single" w:sz="4" w:space="0" w:color="auto"/>
            </w:tcBorders>
            <w:shd w:val="clear" w:color="auto" w:fill="auto"/>
            <w:noWrap/>
            <w:vAlign w:val="bottom"/>
            <w:hideMark/>
          </w:tcPr>
          <w:p w14:paraId="1EB3EE91"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840" w:type="dxa"/>
            <w:tcBorders>
              <w:top w:val="nil"/>
              <w:left w:val="nil"/>
              <w:bottom w:val="single" w:sz="4" w:space="0" w:color="auto"/>
              <w:right w:val="single" w:sz="4" w:space="0" w:color="auto"/>
            </w:tcBorders>
            <w:shd w:val="clear" w:color="auto" w:fill="auto"/>
            <w:noWrap/>
            <w:vAlign w:val="bottom"/>
            <w:hideMark/>
          </w:tcPr>
          <w:p w14:paraId="77D40484"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r>
      <w:tr w:rsidR="00916CE6" w:rsidRPr="00916CE6" w14:paraId="106B58AF"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6D8F2B69"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28813FB3" w14:textId="4FE97D23"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T16469G</w:t>
            </w:r>
          </w:p>
        </w:tc>
        <w:tc>
          <w:tcPr>
            <w:tcW w:w="1560" w:type="dxa"/>
            <w:tcBorders>
              <w:top w:val="nil"/>
              <w:left w:val="nil"/>
              <w:bottom w:val="single" w:sz="4" w:space="0" w:color="auto"/>
              <w:right w:val="single" w:sz="4" w:space="0" w:color="auto"/>
            </w:tcBorders>
            <w:shd w:val="clear" w:color="auto" w:fill="auto"/>
            <w:noWrap/>
            <w:vAlign w:val="bottom"/>
            <w:hideMark/>
          </w:tcPr>
          <w:p w14:paraId="2612EE1C"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739" w:type="dxa"/>
            <w:tcBorders>
              <w:top w:val="nil"/>
              <w:left w:val="nil"/>
              <w:bottom w:val="single" w:sz="4" w:space="0" w:color="auto"/>
              <w:right w:val="single" w:sz="4" w:space="0" w:color="auto"/>
            </w:tcBorders>
            <w:shd w:val="clear" w:color="auto" w:fill="auto"/>
            <w:noWrap/>
            <w:vAlign w:val="bottom"/>
            <w:hideMark/>
          </w:tcPr>
          <w:p w14:paraId="3F455CC6"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c>
          <w:tcPr>
            <w:tcW w:w="962" w:type="dxa"/>
            <w:vMerge/>
            <w:tcBorders>
              <w:top w:val="nil"/>
              <w:left w:val="single" w:sz="4" w:space="0" w:color="auto"/>
              <w:bottom w:val="single" w:sz="4" w:space="0" w:color="auto"/>
              <w:right w:val="single" w:sz="4" w:space="0" w:color="auto"/>
            </w:tcBorders>
            <w:vAlign w:val="center"/>
            <w:hideMark/>
          </w:tcPr>
          <w:p w14:paraId="6304DF09"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4CED4492" w14:textId="76DC5D00"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T209A</w:t>
            </w:r>
          </w:p>
        </w:tc>
        <w:tc>
          <w:tcPr>
            <w:tcW w:w="1580" w:type="dxa"/>
            <w:tcBorders>
              <w:top w:val="nil"/>
              <w:left w:val="nil"/>
              <w:bottom w:val="single" w:sz="4" w:space="0" w:color="auto"/>
              <w:right w:val="single" w:sz="4" w:space="0" w:color="auto"/>
            </w:tcBorders>
            <w:shd w:val="clear" w:color="auto" w:fill="auto"/>
            <w:noWrap/>
            <w:vAlign w:val="bottom"/>
            <w:hideMark/>
          </w:tcPr>
          <w:p w14:paraId="4F851DD9"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840" w:type="dxa"/>
            <w:tcBorders>
              <w:top w:val="nil"/>
              <w:left w:val="nil"/>
              <w:bottom w:val="single" w:sz="4" w:space="0" w:color="auto"/>
              <w:right w:val="single" w:sz="4" w:space="0" w:color="auto"/>
            </w:tcBorders>
            <w:shd w:val="clear" w:color="auto" w:fill="auto"/>
            <w:noWrap/>
            <w:vAlign w:val="bottom"/>
            <w:hideMark/>
          </w:tcPr>
          <w:p w14:paraId="40D6EDBE"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r>
      <w:tr w:rsidR="00916CE6" w:rsidRPr="00916CE6" w14:paraId="5A55B4C2"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0135F012"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0D478263" w14:textId="42AF3D36"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A16492T</w:t>
            </w:r>
          </w:p>
        </w:tc>
        <w:tc>
          <w:tcPr>
            <w:tcW w:w="1560" w:type="dxa"/>
            <w:tcBorders>
              <w:top w:val="nil"/>
              <w:left w:val="nil"/>
              <w:bottom w:val="single" w:sz="4" w:space="0" w:color="auto"/>
              <w:right w:val="single" w:sz="4" w:space="0" w:color="auto"/>
            </w:tcBorders>
            <w:shd w:val="clear" w:color="auto" w:fill="auto"/>
            <w:noWrap/>
            <w:vAlign w:val="bottom"/>
            <w:hideMark/>
          </w:tcPr>
          <w:p w14:paraId="3E3D7777"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739" w:type="dxa"/>
            <w:tcBorders>
              <w:top w:val="nil"/>
              <w:left w:val="nil"/>
              <w:bottom w:val="single" w:sz="4" w:space="0" w:color="auto"/>
              <w:right w:val="single" w:sz="4" w:space="0" w:color="auto"/>
            </w:tcBorders>
            <w:shd w:val="clear" w:color="auto" w:fill="auto"/>
            <w:noWrap/>
            <w:vAlign w:val="bottom"/>
            <w:hideMark/>
          </w:tcPr>
          <w:p w14:paraId="571CF48F"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c>
          <w:tcPr>
            <w:tcW w:w="962" w:type="dxa"/>
            <w:vMerge/>
            <w:tcBorders>
              <w:top w:val="nil"/>
              <w:left w:val="single" w:sz="4" w:space="0" w:color="auto"/>
              <w:bottom w:val="single" w:sz="4" w:space="0" w:color="auto"/>
              <w:right w:val="single" w:sz="4" w:space="0" w:color="auto"/>
            </w:tcBorders>
            <w:vAlign w:val="center"/>
            <w:hideMark/>
          </w:tcPr>
          <w:p w14:paraId="0CDEF41C"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604787B3" w14:textId="5D0FA842"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T220G</w:t>
            </w:r>
          </w:p>
        </w:tc>
        <w:tc>
          <w:tcPr>
            <w:tcW w:w="1580" w:type="dxa"/>
            <w:tcBorders>
              <w:top w:val="nil"/>
              <w:left w:val="nil"/>
              <w:bottom w:val="single" w:sz="4" w:space="0" w:color="auto"/>
              <w:right w:val="single" w:sz="4" w:space="0" w:color="auto"/>
            </w:tcBorders>
            <w:shd w:val="clear" w:color="auto" w:fill="auto"/>
            <w:noWrap/>
            <w:vAlign w:val="bottom"/>
            <w:hideMark/>
          </w:tcPr>
          <w:p w14:paraId="6E8799C6"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840" w:type="dxa"/>
            <w:tcBorders>
              <w:top w:val="nil"/>
              <w:left w:val="nil"/>
              <w:bottom w:val="single" w:sz="4" w:space="0" w:color="auto"/>
              <w:right w:val="single" w:sz="4" w:space="0" w:color="auto"/>
            </w:tcBorders>
            <w:shd w:val="clear" w:color="auto" w:fill="auto"/>
            <w:noWrap/>
            <w:vAlign w:val="bottom"/>
            <w:hideMark/>
          </w:tcPr>
          <w:p w14:paraId="63233FDC"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r>
      <w:tr w:rsidR="00916CE6" w:rsidRPr="00916CE6" w14:paraId="5911A880"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25046E83"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361070FB" w14:textId="4DDA7842"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C16498A</w:t>
            </w:r>
          </w:p>
        </w:tc>
        <w:tc>
          <w:tcPr>
            <w:tcW w:w="1560" w:type="dxa"/>
            <w:tcBorders>
              <w:top w:val="nil"/>
              <w:left w:val="nil"/>
              <w:bottom w:val="single" w:sz="4" w:space="0" w:color="auto"/>
              <w:right w:val="single" w:sz="4" w:space="0" w:color="auto"/>
            </w:tcBorders>
            <w:shd w:val="clear" w:color="auto" w:fill="auto"/>
            <w:noWrap/>
            <w:vAlign w:val="bottom"/>
            <w:hideMark/>
          </w:tcPr>
          <w:p w14:paraId="6E5F1F49"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739" w:type="dxa"/>
            <w:tcBorders>
              <w:top w:val="nil"/>
              <w:left w:val="nil"/>
              <w:bottom w:val="single" w:sz="4" w:space="0" w:color="auto"/>
              <w:right w:val="single" w:sz="4" w:space="0" w:color="auto"/>
            </w:tcBorders>
            <w:shd w:val="clear" w:color="auto" w:fill="auto"/>
            <w:noWrap/>
            <w:vAlign w:val="bottom"/>
            <w:hideMark/>
          </w:tcPr>
          <w:p w14:paraId="52402E67"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c>
          <w:tcPr>
            <w:tcW w:w="962" w:type="dxa"/>
            <w:vMerge/>
            <w:tcBorders>
              <w:top w:val="nil"/>
              <w:left w:val="single" w:sz="4" w:space="0" w:color="auto"/>
              <w:bottom w:val="single" w:sz="4" w:space="0" w:color="auto"/>
              <w:right w:val="single" w:sz="4" w:space="0" w:color="auto"/>
            </w:tcBorders>
            <w:vAlign w:val="center"/>
            <w:hideMark/>
          </w:tcPr>
          <w:p w14:paraId="0340FB11"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6EEC5FE3" w14:textId="4FA69CDC"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C222G</w:t>
            </w:r>
          </w:p>
        </w:tc>
        <w:tc>
          <w:tcPr>
            <w:tcW w:w="1580" w:type="dxa"/>
            <w:tcBorders>
              <w:top w:val="nil"/>
              <w:left w:val="nil"/>
              <w:bottom w:val="single" w:sz="4" w:space="0" w:color="auto"/>
              <w:right w:val="single" w:sz="4" w:space="0" w:color="auto"/>
            </w:tcBorders>
            <w:shd w:val="clear" w:color="auto" w:fill="auto"/>
            <w:noWrap/>
            <w:vAlign w:val="bottom"/>
            <w:hideMark/>
          </w:tcPr>
          <w:p w14:paraId="44EDF6BA"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840" w:type="dxa"/>
            <w:tcBorders>
              <w:top w:val="nil"/>
              <w:left w:val="nil"/>
              <w:bottom w:val="single" w:sz="4" w:space="0" w:color="auto"/>
              <w:right w:val="single" w:sz="4" w:space="0" w:color="auto"/>
            </w:tcBorders>
            <w:shd w:val="clear" w:color="auto" w:fill="auto"/>
            <w:noWrap/>
            <w:vAlign w:val="bottom"/>
            <w:hideMark/>
          </w:tcPr>
          <w:p w14:paraId="781F050C"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r>
      <w:tr w:rsidR="00916CE6" w:rsidRPr="00916CE6" w14:paraId="0F5B72DC"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157A1C2E"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0897D6D9" w14:textId="482C671C"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T16502G</w:t>
            </w:r>
          </w:p>
        </w:tc>
        <w:tc>
          <w:tcPr>
            <w:tcW w:w="1560" w:type="dxa"/>
            <w:tcBorders>
              <w:top w:val="nil"/>
              <w:left w:val="nil"/>
              <w:bottom w:val="single" w:sz="4" w:space="0" w:color="auto"/>
              <w:right w:val="single" w:sz="4" w:space="0" w:color="auto"/>
            </w:tcBorders>
            <w:shd w:val="clear" w:color="auto" w:fill="auto"/>
            <w:noWrap/>
            <w:vAlign w:val="bottom"/>
            <w:hideMark/>
          </w:tcPr>
          <w:p w14:paraId="449C44C4"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739" w:type="dxa"/>
            <w:tcBorders>
              <w:top w:val="nil"/>
              <w:left w:val="nil"/>
              <w:bottom w:val="single" w:sz="4" w:space="0" w:color="auto"/>
              <w:right w:val="single" w:sz="4" w:space="0" w:color="auto"/>
            </w:tcBorders>
            <w:shd w:val="clear" w:color="auto" w:fill="auto"/>
            <w:noWrap/>
            <w:vAlign w:val="bottom"/>
            <w:hideMark/>
          </w:tcPr>
          <w:p w14:paraId="3A06E926"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c>
          <w:tcPr>
            <w:tcW w:w="962" w:type="dxa"/>
            <w:vMerge/>
            <w:tcBorders>
              <w:top w:val="nil"/>
              <w:left w:val="single" w:sz="4" w:space="0" w:color="auto"/>
              <w:bottom w:val="single" w:sz="4" w:space="0" w:color="auto"/>
              <w:right w:val="single" w:sz="4" w:space="0" w:color="auto"/>
            </w:tcBorders>
            <w:vAlign w:val="center"/>
            <w:hideMark/>
          </w:tcPr>
          <w:p w14:paraId="362B1765"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2E2D4733" w14:textId="35086813"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A227G</w:t>
            </w:r>
          </w:p>
        </w:tc>
        <w:tc>
          <w:tcPr>
            <w:tcW w:w="1580" w:type="dxa"/>
            <w:tcBorders>
              <w:top w:val="nil"/>
              <w:left w:val="nil"/>
              <w:bottom w:val="single" w:sz="4" w:space="0" w:color="auto"/>
              <w:right w:val="single" w:sz="4" w:space="0" w:color="auto"/>
            </w:tcBorders>
            <w:shd w:val="clear" w:color="auto" w:fill="auto"/>
            <w:noWrap/>
            <w:vAlign w:val="bottom"/>
            <w:hideMark/>
          </w:tcPr>
          <w:p w14:paraId="61991649"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840" w:type="dxa"/>
            <w:tcBorders>
              <w:top w:val="nil"/>
              <w:left w:val="nil"/>
              <w:bottom w:val="single" w:sz="4" w:space="0" w:color="auto"/>
              <w:right w:val="single" w:sz="4" w:space="0" w:color="auto"/>
            </w:tcBorders>
            <w:shd w:val="clear" w:color="auto" w:fill="auto"/>
            <w:noWrap/>
            <w:vAlign w:val="bottom"/>
            <w:hideMark/>
          </w:tcPr>
          <w:p w14:paraId="48F8E44E"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r>
      <w:tr w:rsidR="00916CE6" w:rsidRPr="00916CE6" w14:paraId="71B26287"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42521253"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6195E107" w14:textId="46C89EEA"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G16526C</w:t>
            </w:r>
          </w:p>
        </w:tc>
        <w:tc>
          <w:tcPr>
            <w:tcW w:w="1560" w:type="dxa"/>
            <w:tcBorders>
              <w:top w:val="nil"/>
              <w:left w:val="nil"/>
              <w:bottom w:val="single" w:sz="4" w:space="0" w:color="auto"/>
              <w:right w:val="single" w:sz="4" w:space="0" w:color="auto"/>
            </w:tcBorders>
            <w:shd w:val="clear" w:color="auto" w:fill="auto"/>
            <w:noWrap/>
            <w:vAlign w:val="bottom"/>
            <w:hideMark/>
          </w:tcPr>
          <w:p w14:paraId="6403F545"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739" w:type="dxa"/>
            <w:tcBorders>
              <w:top w:val="nil"/>
              <w:left w:val="nil"/>
              <w:bottom w:val="single" w:sz="4" w:space="0" w:color="auto"/>
              <w:right w:val="single" w:sz="4" w:space="0" w:color="auto"/>
            </w:tcBorders>
            <w:shd w:val="clear" w:color="auto" w:fill="auto"/>
            <w:noWrap/>
            <w:vAlign w:val="bottom"/>
            <w:hideMark/>
          </w:tcPr>
          <w:p w14:paraId="06E538E1"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c>
          <w:tcPr>
            <w:tcW w:w="962" w:type="dxa"/>
            <w:vMerge/>
            <w:tcBorders>
              <w:top w:val="nil"/>
              <w:left w:val="single" w:sz="4" w:space="0" w:color="auto"/>
              <w:bottom w:val="single" w:sz="4" w:space="0" w:color="auto"/>
              <w:right w:val="single" w:sz="4" w:space="0" w:color="auto"/>
            </w:tcBorders>
            <w:vAlign w:val="center"/>
            <w:hideMark/>
          </w:tcPr>
          <w:p w14:paraId="22C3B6EE"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494D7BDD" w14:textId="350F382B"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T236A</w:t>
            </w:r>
          </w:p>
        </w:tc>
        <w:tc>
          <w:tcPr>
            <w:tcW w:w="1580" w:type="dxa"/>
            <w:tcBorders>
              <w:top w:val="nil"/>
              <w:left w:val="nil"/>
              <w:bottom w:val="single" w:sz="4" w:space="0" w:color="auto"/>
              <w:right w:val="single" w:sz="4" w:space="0" w:color="auto"/>
            </w:tcBorders>
            <w:shd w:val="clear" w:color="auto" w:fill="auto"/>
            <w:noWrap/>
            <w:vAlign w:val="bottom"/>
            <w:hideMark/>
          </w:tcPr>
          <w:p w14:paraId="14D33645"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840" w:type="dxa"/>
            <w:tcBorders>
              <w:top w:val="nil"/>
              <w:left w:val="nil"/>
              <w:bottom w:val="single" w:sz="4" w:space="0" w:color="auto"/>
              <w:right w:val="single" w:sz="4" w:space="0" w:color="auto"/>
            </w:tcBorders>
            <w:shd w:val="clear" w:color="auto" w:fill="auto"/>
            <w:noWrap/>
            <w:vAlign w:val="bottom"/>
            <w:hideMark/>
          </w:tcPr>
          <w:p w14:paraId="05D5AF4A"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r>
      <w:tr w:rsidR="00916CE6" w:rsidRPr="00916CE6" w14:paraId="3B320B15"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637ABB2B"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766B50A3" w14:textId="28C67A2A"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C16542T</w:t>
            </w:r>
          </w:p>
        </w:tc>
        <w:tc>
          <w:tcPr>
            <w:tcW w:w="1560" w:type="dxa"/>
            <w:tcBorders>
              <w:top w:val="nil"/>
              <w:left w:val="nil"/>
              <w:bottom w:val="single" w:sz="4" w:space="0" w:color="auto"/>
              <w:right w:val="single" w:sz="4" w:space="0" w:color="auto"/>
            </w:tcBorders>
            <w:shd w:val="clear" w:color="auto" w:fill="auto"/>
            <w:noWrap/>
            <w:vAlign w:val="bottom"/>
            <w:hideMark/>
          </w:tcPr>
          <w:p w14:paraId="12AA5C0A"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739" w:type="dxa"/>
            <w:tcBorders>
              <w:top w:val="nil"/>
              <w:left w:val="nil"/>
              <w:bottom w:val="single" w:sz="4" w:space="0" w:color="auto"/>
              <w:right w:val="single" w:sz="4" w:space="0" w:color="auto"/>
            </w:tcBorders>
            <w:shd w:val="clear" w:color="auto" w:fill="auto"/>
            <w:noWrap/>
            <w:vAlign w:val="bottom"/>
            <w:hideMark/>
          </w:tcPr>
          <w:p w14:paraId="2C99B909"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c>
          <w:tcPr>
            <w:tcW w:w="962" w:type="dxa"/>
            <w:vMerge/>
            <w:tcBorders>
              <w:top w:val="nil"/>
              <w:left w:val="single" w:sz="4" w:space="0" w:color="auto"/>
              <w:bottom w:val="single" w:sz="4" w:space="0" w:color="auto"/>
              <w:right w:val="single" w:sz="4" w:space="0" w:color="auto"/>
            </w:tcBorders>
            <w:vAlign w:val="center"/>
            <w:hideMark/>
          </w:tcPr>
          <w:p w14:paraId="205C5A19"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11F94408" w14:textId="7CDE0868"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C242A</w:t>
            </w:r>
          </w:p>
        </w:tc>
        <w:tc>
          <w:tcPr>
            <w:tcW w:w="1580" w:type="dxa"/>
            <w:tcBorders>
              <w:top w:val="nil"/>
              <w:left w:val="nil"/>
              <w:bottom w:val="single" w:sz="4" w:space="0" w:color="auto"/>
              <w:right w:val="single" w:sz="4" w:space="0" w:color="auto"/>
            </w:tcBorders>
            <w:shd w:val="clear" w:color="auto" w:fill="auto"/>
            <w:noWrap/>
            <w:vAlign w:val="bottom"/>
            <w:hideMark/>
          </w:tcPr>
          <w:p w14:paraId="2BB2076C"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840" w:type="dxa"/>
            <w:tcBorders>
              <w:top w:val="nil"/>
              <w:left w:val="nil"/>
              <w:bottom w:val="single" w:sz="4" w:space="0" w:color="auto"/>
              <w:right w:val="single" w:sz="4" w:space="0" w:color="auto"/>
            </w:tcBorders>
            <w:shd w:val="clear" w:color="auto" w:fill="auto"/>
            <w:noWrap/>
            <w:vAlign w:val="bottom"/>
            <w:hideMark/>
          </w:tcPr>
          <w:p w14:paraId="67D39618"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r>
      <w:tr w:rsidR="00916CE6" w:rsidRPr="00916CE6" w14:paraId="2FD713E4"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09E001D8"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71B36D71" w14:textId="567CB904"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T16555A</w:t>
            </w:r>
          </w:p>
        </w:tc>
        <w:tc>
          <w:tcPr>
            <w:tcW w:w="1560" w:type="dxa"/>
            <w:tcBorders>
              <w:top w:val="nil"/>
              <w:left w:val="nil"/>
              <w:bottom w:val="single" w:sz="4" w:space="0" w:color="auto"/>
              <w:right w:val="single" w:sz="4" w:space="0" w:color="auto"/>
            </w:tcBorders>
            <w:shd w:val="clear" w:color="auto" w:fill="auto"/>
            <w:noWrap/>
            <w:vAlign w:val="bottom"/>
            <w:hideMark/>
          </w:tcPr>
          <w:p w14:paraId="04B140D3"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739" w:type="dxa"/>
            <w:tcBorders>
              <w:top w:val="nil"/>
              <w:left w:val="nil"/>
              <w:bottom w:val="single" w:sz="4" w:space="0" w:color="auto"/>
              <w:right w:val="single" w:sz="4" w:space="0" w:color="auto"/>
            </w:tcBorders>
            <w:shd w:val="clear" w:color="auto" w:fill="auto"/>
            <w:noWrap/>
            <w:vAlign w:val="bottom"/>
            <w:hideMark/>
          </w:tcPr>
          <w:p w14:paraId="1F108910"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c>
          <w:tcPr>
            <w:tcW w:w="962" w:type="dxa"/>
            <w:vMerge/>
            <w:tcBorders>
              <w:top w:val="nil"/>
              <w:left w:val="single" w:sz="4" w:space="0" w:color="auto"/>
              <w:bottom w:val="single" w:sz="4" w:space="0" w:color="auto"/>
              <w:right w:val="single" w:sz="4" w:space="0" w:color="auto"/>
            </w:tcBorders>
            <w:vAlign w:val="center"/>
            <w:hideMark/>
          </w:tcPr>
          <w:p w14:paraId="5866FD4F"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02109905" w14:textId="1D9944C8"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C264T</w:t>
            </w:r>
          </w:p>
        </w:tc>
        <w:tc>
          <w:tcPr>
            <w:tcW w:w="1580" w:type="dxa"/>
            <w:tcBorders>
              <w:top w:val="nil"/>
              <w:left w:val="nil"/>
              <w:bottom w:val="single" w:sz="4" w:space="0" w:color="auto"/>
              <w:right w:val="single" w:sz="4" w:space="0" w:color="auto"/>
            </w:tcBorders>
            <w:shd w:val="clear" w:color="auto" w:fill="auto"/>
            <w:noWrap/>
            <w:vAlign w:val="bottom"/>
            <w:hideMark/>
          </w:tcPr>
          <w:p w14:paraId="38F4C314"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840" w:type="dxa"/>
            <w:tcBorders>
              <w:top w:val="nil"/>
              <w:left w:val="nil"/>
              <w:bottom w:val="single" w:sz="4" w:space="0" w:color="auto"/>
              <w:right w:val="single" w:sz="4" w:space="0" w:color="auto"/>
            </w:tcBorders>
            <w:shd w:val="clear" w:color="auto" w:fill="auto"/>
            <w:noWrap/>
            <w:vAlign w:val="bottom"/>
            <w:hideMark/>
          </w:tcPr>
          <w:p w14:paraId="20EC99DA"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r>
      <w:tr w:rsidR="00916CE6" w:rsidRPr="00916CE6" w14:paraId="73E1764F" w14:textId="77777777" w:rsidTr="00E7283A">
        <w:trPr>
          <w:trHeight w:val="300"/>
        </w:trPr>
        <w:tc>
          <w:tcPr>
            <w:tcW w:w="960" w:type="dxa"/>
            <w:vMerge/>
            <w:tcBorders>
              <w:top w:val="nil"/>
              <w:left w:val="single" w:sz="4" w:space="0" w:color="auto"/>
              <w:bottom w:val="single" w:sz="4" w:space="0" w:color="auto"/>
              <w:right w:val="single" w:sz="4" w:space="0" w:color="auto"/>
            </w:tcBorders>
            <w:vAlign w:val="center"/>
            <w:hideMark/>
          </w:tcPr>
          <w:p w14:paraId="6922E78B"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308" w:type="dxa"/>
            <w:tcBorders>
              <w:top w:val="nil"/>
              <w:left w:val="nil"/>
              <w:bottom w:val="single" w:sz="4" w:space="0" w:color="auto"/>
              <w:right w:val="single" w:sz="4" w:space="0" w:color="auto"/>
            </w:tcBorders>
            <w:shd w:val="clear" w:color="auto" w:fill="auto"/>
            <w:noWrap/>
            <w:vAlign w:val="bottom"/>
            <w:hideMark/>
          </w:tcPr>
          <w:p w14:paraId="7B19B7E7" w14:textId="74ED701E"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A16564C</w:t>
            </w:r>
          </w:p>
        </w:tc>
        <w:tc>
          <w:tcPr>
            <w:tcW w:w="1560" w:type="dxa"/>
            <w:tcBorders>
              <w:top w:val="nil"/>
              <w:left w:val="nil"/>
              <w:bottom w:val="single" w:sz="4" w:space="0" w:color="auto"/>
              <w:right w:val="single" w:sz="4" w:space="0" w:color="auto"/>
            </w:tcBorders>
            <w:shd w:val="clear" w:color="auto" w:fill="auto"/>
            <w:noWrap/>
            <w:vAlign w:val="bottom"/>
            <w:hideMark/>
          </w:tcPr>
          <w:p w14:paraId="3F902A3E"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739" w:type="dxa"/>
            <w:tcBorders>
              <w:top w:val="nil"/>
              <w:left w:val="nil"/>
              <w:bottom w:val="single" w:sz="4" w:space="0" w:color="auto"/>
              <w:right w:val="single" w:sz="4" w:space="0" w:color="auto"/>
            </w:tcBorders>
            <w:shd w:val="clear" w:color="auto" w:fill="auto"/>
            <w:noWrap/>
            <w:vAlign w:val="bottom"/>
            <w:hideMark/>
          </w:tcPr>
          <w:p w14:paraId="18B153DC"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c>
          <w:tcPr>
            <w:tcW w:w="962" w:type="dxa"/>
            <w:vMerge/>
            <w:tcBorders>
              <w:top w:val="nil"/>
              <w:left w:val="single" w:sz="4" w:space="0" w:color="auto"/>
              <w:bottom w:val="single" w:sz="4" w:space="0" w:color="auto"/>
              <w:right w:val="single" w:sz="4" w:space="0" w:color="auto"/>
            </w:tcBorders>
            <w:vAlign w:val="center"/>
            <w:hideMark/>
          </w:tcPr>
          <w:p w14:paraId="65EACF66"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7C2369E5" w14:textId="1BF06A06"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269,1A</w:t>
            </w:r>
          </w:p>
        </w:tc>
        <w:tc>
          <w:tcPr>
            <w:tcW w:w="1580" w:type="dxa"/>
            <w:tcBorders>
              <w:top w:val="nil"/>
              <w:left w:val="nil"/>
              <w:bottom w:val="single" w:sz="4" w:space="0" w:color="auto"/>
              <w:right w:val="single" w:sz="4" w:space="0" w:color="auto"/>
            </w:tcBorders>
            <w:shd w:val="clear" w:color="auto" w:fill="auto"/>
            <w:noWrap/>
            <w:vAlign w:val="bottom"/>
            <w:hideMark/>
          </w:tcPr>
          <w:p w14:paraId="2FE67B04"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Insertion</w:t>
            </w:r>
          </w:p>
        </w:tc>
        <w:tc>
          <w:tcPr>
            <w:tcW w:w="840" w:type="dxa"/>
            <w:tcBorders>
              <w:top w:val="nil"/>
              <w:left w:val="nil"/>
              <w:bottom w:val="single" w:sz="4" w:space="0" w:color="auto"/>
              <w:right w:val="single" w:sz="4" w:space="0" w:color="auto"/>
            </w:tcBorders>
            <w:shd w:val="clear" w:color="auto" w:fill="auto"/>
            <w:noWrap/>
            <w:vAlign w:val="bottom"/>
            <w:hideMark/>
          </w:tcPr>
          <w:p w14:paraId="380A07FE"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r>
      <w:tr w:rsidR="00916CE6" w:rsidRPr="00916CE6" w14:paraId="1D3C2B49" w14:textId="77777777" w:rsidTr="00E7283A">
        <w:trPr>
          <w:trHeight w:val="300"/>
        </w:trPr>
        <w:tc>
          <w:tcPr>
            <w:tcW w:w="960" w:type="dxa"/>
            <w:tcBorders>
              <w:top w:val="nil"/>
              <w:left w:val="nil"/>
              <w:bottom w:val="nil"/>
              <w:right w:val="nil"/>
            </w:tcBorders>
            <w:shd w:val="clear" w:color="auto" w:fill="auto"/>
            <w:noWrap/>
            <w:vAlign w:val="bottom"/>
            <w:hideMark/>
          </w:tcPr>
          <w:p w14:paraId="2B84A924"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p>
        </w:tc>
        <w:tc>
          <w:tcPr>
            <w:tcW w:w="1308" w:type="dxa"/>
            <w:tcBorders>
              <w:top w:val="nil"/>
              <w:left w:val="nil"/>
              <w:bottom w:val="nil"/>
              <w:right w:val="nil"/>
            </w:tcBorders>
            <w:shd w:val="clear" w:color="auto" w:fill="auto"/>
            <w:noWrap/>
            <w:vAlign w:val="bottom"/>
            <w:hideMark/>
          </w:tcPr>
          <w:p w14:paraId="1B59880C" w14:textId="77777777" w:rsidR="00916CE6" w:rsidRPr="00916CE6" w:rsidRDefault="00916CE6" w:rsidP="00916CE6">
            <w:pPr>
              <w:spacing w:after="0" w:line="480" w:lineRule="auto"/>
              <w:rPr>
                <w:rFonts w:ascii="Times New Roman" w:eastAsia="Times New Roman" w:hAnsi="Times New Roman"/>
                <w:sz w:val="24"/>
                <w:szCs w:val="24"/>
                <w:lang w:val="en-ID" w:eastAsia="en-ID"/>
              </w:rPr>
            </w:pPr>
          </w:p>
        </w:tc>
        <w:tc>
          <w:tcPr>
            <w:tcW w:w="1560" w:type="dxa"/>
            <w:tcBorders>
              <w:top w:val="nil"/>
              <w:left w:val="nil"/>
              <w:bottom w:val="nil"/>
              <w:right w:val="nil"/>
            </w:tcBorders>
            <w:shd w:val="clear" w:color="auto" w:fill="auto"/>
            <w:noWrap/>
            <w:vAlign w:val="bottom"/>
            <w:hideMark/>
          </w:tcPr>
          <w:p w14:paraId="5E9DB949" w14:textId="77777777" w:rsidR="00916CE6" w:rsidRPr="00916CE6" w:rsidRDefault="00916CE6" w:rsidP="00916CE6">
            <w:pPr>
              <w:spacing w:after="0" w:line="480" w:lineRule="auto"/>
              <w:rPr>
                <w:rFonts w:ascii="Times New Roman" w:eastAsia="Times New Roman" w:hAnsi="Times New Roman"/>
                <w:sz w:val="24"/>
                <w:szCs w:val="24"/>
                <w:lang w:val="en-ID" w:eastAsia="en-ID"/>
              </w:rPr>
            </w:pPr>
          </w:p>
        </w:tc>
        <w:tc>
          <w:tcPr>
            <w:tcW w:w="739" w:type="dxa"/>
            <w:tcBorders>
              <w:top w:val="nil"/>
              <w:left w:val="nil"/>
              <w:bottom w:val="nil"/>
              <w:right w:val="nil"/>
            </w:tcBorders>
            <w:shd w:val="clear" w:color="auto" w:fill="auto"/>
            <w:noWrap/>
            <w:vAlign w:val="bottom"/>
            <w:hideMark/>
          </w:tcPr>
          <w:p w14:paraId="63DA105E" w14:textId="77777777" w:rsidR="00916CE6" w:rsidRPr="00916CE6" w:rsidRDefault="00916CE6" w:rsidP="00916CE6">
            <w:pPr>
              <w:spacing w:after="0" w:line="480" w:lineRule="auto"/>
              <w:rPr>
                <w:rFonts w:ascii="Times New Roman" w:eastAsia="Times New Roman" w:hAnsi="Times New Roman"/>
                <w:sz w:val="24"/>
                <w:szCs w:val="24"/>
                <w:lang w:val="en-ID" w:eastAsia="en-ID"/>
              </w:rPr>
            </w:pPr>
          </w:p>
        </w:tc>
        <w:tc>
          <w:tcPr>
            <w:tcW w:w="962" w:type="dxa"/>
            <w:vMerge/>
            <w:tcBorders>
              <w:top w:val="nil"/>
              <w:left w:val="single" w:sz="4" w:space="0" w:color="auto"/>
              <w:bottom w:val="single" w:sz="4" w:space="0" w:color="auto"/>
              <w:right w:val="single" w:sz="4" w:space="0" w:color="auto"/>
            </w:tcBorders>
            <w:vAlign w:val="center"/>
            <w:hideMark/>
          </w:tcPr>
          <w:p w14:paraId="3FB2C0BD"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4798DD4A" w14:textId="7C35BB22"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A270C</w:t>
            </w:r>
          </w:p>
        </w:tc>
        <w:tc>
          <w:tcPr>
            <w:tcW w:w="1580" w:type="dxa"/>
            <w:tcBorders>
              <w:top w:val="nil"/>
              <w:left w:val="nil"/>
              <w:bottom w:val="single" w:sz="4" w:space="0" w:color="auto"/>
              <w:right w:val="single" w:sz="4" w:space="0" w:color="auto"/>
            </w:tcBorders>
            <w:shd w:val="clear" w:color="auto" w:fill="auto"/>
            <w:noWrap/>
            <w:vAlign w:val="bottom"/>
            <w:hideMark/>
          </w:tcPr>
          <w:p w14:paraId="29CA1B5E"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840" w:type="dxa"/>
            <w:tcBorders>
              <w:top w:val="nil"/>
              <w:left w:val="nil"/>
              <w:bottom w:val="single" w:sz="4" w:space="0" w:color="auto"/>
              <w:right w:val="single" w:sz="4" w:space="0" w:color="auto"/>
            </w:tcBorders>
            <w:shd w:val="clear" w:color="auto" w:fill="auto"/>
            <w:noWrap/>
            <w:vAlign w:val="bottom"/>
            <w:hideMark/>
          </w:tcPr>
          <w:p w14:paraId="4988B95E"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r>
      <w:tr w:rsidR="00916CE6" w:rsidRPr="00916CE6" w14:paraId="5BEDC3EC" w14:textId="77777777" w:rsidTr="00E7283A">
        <w:trPr>
          <w:trHeight w:val="300"/>
        </w:trPr>
        <w:tc>
          <w:tcPr>
            <w:tcW w:w="960" w:type="dxa"/>
            <w:tcBorders>
              <w:top w:val="nil"/>
              <w:left w:val="nil"/>
              <w:bottom w:val="nil"/>
              <w:right w:val="nil"/>
            </w:tcBorders>
            <w:shd w:val="clear" w:color="auto" w:fill="auto"/>
            <w:noWrap/>
            <w:vAlign w:val="bottom"/>
            <w:hideMark/>
          </w:tcPr>
          <w:p w14:paraId="285544B8"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p>
        </w:tc>
        <w:tc>
          <w:tcPr>
            <w:tcW w:w="1308" w:type="dxa"/>
            <w:tcBorders>
              <w:top w:val="nil"/>
              <w:left w:val="nil"/>
              <w:bottom w:val="nil"/>
              <w:right w:val="nil"/>
            </w:tcBorders>
            <w:shd w:val="clear" w:color="auto" w:fill="auto"/>
            <w:noWrap/>
            <w:vAlign w:val="bottom"/>
            <w:hideMark/>
          </w:tcPr>
          <w:p w14:paraId="6A3A1F55" w14:textId="77777777" w:rsidR="00916CE6" w:rsidRPr="00916CE6" w:rsidRDefault="00916CE6" w:rsidP="00916CE6">
            <w:pPr>
              <w:spacing w:after="0" w:line="480" w:lineRule="auto"/>
              <w:rPr>
                <w:rFonts w:ascii="Times New Roman" w:eastAsia="Times New Roman" w:hAnsi="Times New Roman"/>
                <w:sz w:val="24"/>
                <w:szCs w:val="24"/>
                <w:lang w:val="en-ID" w:eastAsia="en-ID"/>
              </w:rPr>
            </w:pPr>
          </w:p>
        </w:tc>
        <w:tc>
          <w:tcPr>
            <w:tcW w:w="1560" w:type="dxa"/>
            <w:tcBorders>
              <w:top w:val="nil"/>
              <w:left w:val="nil"/>
              <w:bottom w:val="nil"/>
              <w:right w:val="nil"/>
            </w:tcBorders>
            <w:shd w:val="clear" w:color="auto" w:fill="auto"/>
            <w:noWrap/>
            <w:vAlign w:val="bottom"/>
            <w:hideMark/>
          </w:tcPr>
          <w:p w14:paraId="1B0041EE" w14:textId="77777777" w:rsidR="00916CE6" w:rsidRPr="00916CE6" w:rsidRDefault="00916CE6" w:rsidP="00916CE6">
            <w:pPr>
              <w:spacing w:after="0" w:line="480" w:lineRule="auto"/>
              <w:rPr>
                <w:rFonts w:ascii="Times New Roman" w:eastAsia="Times New Roman" w:hAnsi="Times New Roman"/>
                <w:sz w:val="24"/>
                <w:szCs w:val="24"/>
                <w:lang w:val="en-ID" w:eastAsia="en-ID"/>
              </w:rPr>
            </w:pPr>
          </w:p>
        </w:tc>
        <w:tc>
          <w:tcPr>
            <w:tcW w:w="739" w:type="dxa"/>
            <w:tcBorders>
              <w:top w:val="nil"/>
              <w:left w:val="nil"/>
              <w:bottom w:val="nil"/>
              <w:right w:val="nil"/>
            </w:tcBorders>
            <w:shd w:val="clear" w:color="auto" w:fill="auto"/>
            <w:noWrap/>
            <w:vAlign w:val="bottom"/>
            <w:hideMark/>
          </w:tcPr>
          <w:p w14:paraId="73EE06B3" w14:textId="77777777" w:rsidR="00916CE6" w:rsidRPr="00916CE6" w:rsidRDefault="00916CE6" w:rsidP="00916CE6">
            <w:pPr>
              <w:spacing w:after="0" w:line="480" w:lineRule="auto"/>
              <w:rPr>
                <w:rFonts w:ascii="Times New Roman" w:eastAsia="Times New Roman" w:hAnsi="Times New Roman"/>
                <w:sz w:val="24"/>
                <w:szCs w:val="24"/>
                <w:lang w:val="en-ID" w:eastAsia="en-ID"/>
              </w:rPr>
            </w:pPr>
          </w:p>
        </w:tc>
        <w:tc>
          <w:tcPr>
            <w:tcW w:w="962" w:type="dxa"/>
            <w:vMerge/>
            <w:tcBorders>
              <w:top w:val="nil"/>
              <w:left w:val="single" w:sz="4" w:space="0" w:color="auto"/>
              <w:bottom w:val="single" w:sz="4" w:space="0" w:color="auto"/>
              <w:right w:val="single" w:sz="4" w:space="0" w:color="auto"/>
            </w:tcBorders>
            <w:vAlign w:val="center"/>
            <w:hideMark/>
          </w:tcPr>
          <w:p w14:paraId="0D83E68F"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1830B439" w14:textId="5672651C"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A272C</w:t>
            </w:r>
          </w:p>
        </w:tc>
        <w:tc>
          <w:tcPr>
            <w:tcW w:w="1580" w:type="dxa"/>
            <w:tcBorders>
              <w:top w:val="nil"/>
              <w:left w:val="nil"/>
              <w:bottom w:val="single" w:sz="4" w:space="0" w:color="auto"/>
              <w:right w:val="single" w:sz="4" w:space="0" w:color="auto"/>
            </w:tcBorders>
            <w:shd w:val="clear" w:color="auto" w:fill="auto"/>
            <w:noWrap/>
            <w:vAlign w:val="bottom"/>
            <w:hideMark/>
          </w:tcPr>
          <w:p w14:paraId="7AFE394C"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840" w:type="dxa"/>
            <w:tcBorders>
              <w:top w:val="nil"/>
              <w:left w:val="nil"/>
              <w:bottom w:val="single" w:sz="4" w:space="0" w:color="auto"/>
              <w:right w:val="single" w:sz="4" w:space="0" w:color="auto"/>
            </w:tcBorders>
            <w:shd w:val="clear" w:color="auto" w:fill="auto"/>
            <w:noWrap/>
            <w:vAlign w:val="bottom"/>
            <w:hideMark/>
          </w:tcPr>
          <w:p w14:paraId="05E922EE"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r>
      <w:tr w:rsidR="00916CE6" w:rsidRPr="00916CE6" w14:paraId="0CDACB68" w14:textId="77777777" w:rsidTr="00E7283A">
        <w:trPr>
          <w:trHeight w:val="300"/>
        </w:trPr>
        <w:tc>
          <w:tcPr>
            <w:tcW w:w="960" w:type="dxa"/>
            <w:tcBorders>
              <w:top w:val="nil"/>
              <w:left w:val="nil"/>
              <w:bottom w:val="nil"/>
              <w:right w:val="nil"/>
            </w:tcBorders>
            <w:shd w:val="clear" w:color="auto" w:fill="auto"/>
            <w:noWrap/>
            <w:vAlign w:val="bottom"/>
            <w:hideMark/>
          </w:tcPr>
          <w:p w14:paraId="4B822F2B"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p>
        </w:tc>
        <w:tc>
          <w:tcPr>
            <w:tcW w:w="1308" w:type="dxa"/>
            <w:tcBorders>
              <w:top w:val="nil"/>
              <w:left w:val="nil"/>
              <w:bottom w:val="nil"/>
              <w:right w:val="nil"/>
            </w:tcBorders>
            <w:shd w:val="clear" w:color="auto" w:fill="auto"/>
            <w:noWrap/>
            <w:vAlign w:val="bottom"/>
            <w:hideMark/>
          </w:tcPr>
          <w:p w14:paraId="5C5856D1" w14:textId="77777777" w:rsidR="00916CE6" w:rsidRPr="00916CE6" w:rsidRDefault="00916CE6" w:rsidP="00916CE6">
            <w:pPr>
              <w:spacing w:after="0" w:line="480" w:lineRule="auto"/>
              <w:rPr>
                <w:rFonts w:ascii="Times New Roman" w:eastAsia="Times New Roman" w:hAnsi="Times New Roman"/>
                <w:sz w:val="24"/>
                <w:szCs w:val="24"/>
                <w:lang w:val="en-ID" w:eastAsia="en-ID"/>
              </w:rPr>
            </w:pPr>
          </w:p>
        </w:tc>
        <w:tc>
          <w:tcPr>
            <w:tcW w:w="1560" w:type="dxa"/>
            <w:tcBorders>
              <w:top w:val="nil"/>
              <w:left w:val="nil"/>
              <w:bottom w:val="nil"/>
              <w:right w:val="nil"/>
            </w:tcBorders>
            <w:shd w:val="clear" w:color="auto" w:fill="auto"/>
            <w:noWrap/>
            <w:vAlign w:val="bottom"/>
            <w:hideMark/>
          </w:tcPr>
          <w:p w14:paraId="0825178D" w14:textId="77777777" w:rsidR="00916CE6" w:rsidRPr="00916CE6" w:rsidRDefault="00916CE6" w:rsidP="00916CE6">
            <w:pPr>
              <w:spacing w:after="0" w:line="480" w:lineRule="auto"/>
              <w:rPr>
                <w:rFonts w:ascii="Times New Roman" w:eastAsia="Times New Roman" w:hAnsi="Times New Roman"/>
                <w:sz w:val="24"/>
                <w:szCs w:val="24"/>
                <w:lang w:val="en-ID" w:eastAsia="en-ID"/>
              </w:rPr>
            </w:pPr>
          </w:p>
        </w:tc>
        <w:tc>
          <w:tcPr>
            <w:tcW w:w="739" w:type="dxa"/>
            <w:tcBorders>
              <w:top w:val="nil"/>
              <w:left w:val="nil"/>
              <w:bottom w:val="nil"/>
              <w:right w:val="nil"/>
            </w:tcBorders>
            <w:shd w:val="clear" w:color="auto" w:fill="auto"/>
            <w:noWrap/>
            <w:vAlign w:val="bottom"/>
            <w:hideMark/>
          </w:tcPr>
          <w:p w14:paraId="12052789" w14:textId="77777777" w:rsidR="00916CE6" w:rsidRPr="00916CE6" w:rsidRDefault="00916CE6" w:rsidP="00916CE6">
            <w:pPr>
              <w:spacing w:after="0" w:line="480" w:lineRule="auto"/>
              <w:rPr>
                <w:rFonts w:ascii="Times New Roman" w:eastAsia="Times New Roman" w:hAnsi="Times New Roman"/>
                <w:sz w:val="24"/>
                <w:szCs w:val="24"/>
                <w:lang w:val="en-ID" w:eastAsia="en-ID"/>
              </w:rPr>
            </w:pPr>
          </w:p>
        </w:tc>
        <w:tc>
          <w:tcPr>
            <w:tcW w:w="962" w:type="dxa"/>
            <w:vMerge/>
            <w:tcBorders>
              <w:top w:val="nil"/>
              <w:left w:val="single" w:sz="4" w:space="0" w:color="auto"/>
              <w:bottom w:val="single" w:sz="4" w:space="0" w:color="auto"/>
              <w:right w:val="single" w:sz="4" w:space="0" w:color="auto"/>
            </w:tcBorders>
            <w:vAlign w:val="center"/>
            <w:hideMark/>
          </w:tcPr>
          <w:p w14:paraId="6ACA65CB"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71B01155" w14:textId="2657DA0D"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C273A</w:t>
            </w:r>
          </w:p>
        </w:tc>
        <w:tc>
          <w:tcPr>
            <w:tcW w:w="1580" w:type="dxa"/>
            <w:tcBorders>
              <w:top w:val="nil"/>
              <w:left w:val="nil"/>
              <w:bottom w:val="single" w:sz="4" w:space="0" w:color="auto"/>
              <w:right w:val="single" w:sz="4" w:space="0" w:color="auto"/>
            </w:tcBorders>
            <w:shd w:val="clear" w:color="auto" w:fill="auto"/>
            <w:noWrap/>
            <w:vAlign w:val="bottom"/>
            <w:hideMark/>
          </w:tcPr>
          <w:p w14:paraId="1785B9C9"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840" w:type="dxa"/>
            <w:tcBorders>
              <w:top w:val="nil"/>
              <w:left w:val="nil"/>
              <w:bottom w:val="single" w:sz="4" w:space="0" w:color="auto"/>
              <w:right w:val="single" w:sz="4" w:space="0" w:color="auto"/>
            </w:tcBorders>
            <w:shd w:val="clear" w:color="auto" w:fill="auto"/>
            <w:noWrap/>
            <w:vAlign w:val="bottom"/>
            <w:hideMark/>
          </w:tcPr>
          <w:p w14:paraId="003503AE"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r>
      <w:tr w:rsidR="00916CE6" w:rsidRPr="00916CE6" w14:paraId="2B499BE8" w14:textId="77777777" w:rsidTr="00E7283A">
        <w:trPr>
          <w:trHeight w:val="300"/>
        </w:trPr>
        <w:tc>
          <w:tcPr>
            <w:tcW w:w="960" w:type="dxa"/>
            <w:tcBorders>
              <w:top w:val="nil"/>
              <w:left w:val="nil"/>
              <w:bottom w:val="nil"/>
              <w:right w:val="nil"/>
            </w:tcBorders>
            <w:shd w:val="clear" w:color="auto" w:fill="auto"/>
            <w:noWrap/>
            <w:vAlign w:val="bottom"/>
            <w:hideMark/>
          </w:tcPr>
          <w:p w14:paraId="40BA1A2B"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p>
        </w:tc>
        <w:tc>
          <w:tcPr>
            <w:tcW w:w="1308" w:type="dxa"/>
            <w:tcBorders>
              <w:top w:val="nil"/>
              <w:left w:val="nil"/>
              <w:bottom w:val="nil"/>
              <w:right w:val="nil"/>
            </w:tcBorders>
            <w:shd w:val="clear" w:color="auto" w:fill="auto"/>
            <w:noWrap/>
            <w:vAlign w:val="bottom"/>
            <w:hideMark/>
          </w:tcPr>
          <w:p w14:paraId="3E8AAD1E" w14:textId="77777777" w:rsidR="00916CE6" w:rsidRPr="00916CE6" w:rsidRDefault="00916CE6" w:rsidP="00916CE6">
            <w:pPr>
              <w:spacing w:after="0" w:line="480" w:lineRule="auto"/>
              <w:rPr>
                <w:rFonts w:ascii="Times New Roman" w:eastAsia="Times New Roman" w:hAnsi="Times New Roman"/>
                <w:sz w:val="24"/>
                <w:szCs w:val="24"/>
                <w:lang w:val="en-ID" w:eastAsia="en-ID"/>
              </w:rPr>
            </w:pPr>
          </w:p>
        </w:tc>
        <w:tc>
          <w:tcPr>
            <w:tcW w:w="1560" w:type="dxa"/>
            <w:tcBorders>
              <w:top w:val="nil"/>
              <w:left w:val="nil"/>
              <w:bottom w:val="nil"/>
              <w:right w:val="nil"/>
            </w:tcBorders>
            <w:shd w:val="clear" w:color="auto" w:fill="auto"/>
            <w:noWrap/>
            <w:vAlign w:val="bottom"/>
            <w:hideMark/>
          </w:tcPr>
          <w:p w14:paraId="048B5699" w14:textId="77777777" w:rsidR="00916CE6" w:rsidRPr="00916CE6" w:rsidRDefault="00916CE6" w:rsidP="00916CE6">
            <w:pPr>
              <w:spacing w:after="0" w:line="480" w:lineRule="auto"/>
              <w:rPr>
                <w:rFonts w:ascii="Times New Roman" w:eastAsia="Times New Roman" w:hAnsi="Times New Roman"/>
                <w:sz w:val="24"/>
                <w:szCs w:val="24"/>
                <w:lang w:val="en-ID" w:eastAsia="en-ID"/>
              </w:rPr>
            </w:pPr>
          </w:p>
        </w:tc>
        <w:tc>
          <w:tcPr>
            <w:tcW w:w="739" w:type="dxa"/>
            <w:tcBorders>
              <w:top w:val="nil"/>
              <w:left w:val="nil"/>
              <w:bottom w:val="nil"/>
              <w:right w:val="nil"/>
            </w:tcBorders>
            <w:shd w:val="clear" w:color="auto" w:fill="auto"/>
            <w:noWrap/>
            <w:vAlign w:val="bottom"/>
            <w:hideMark/>
          </w:tcPr>
          <w:p w14:paraId="7085F083" w14:textId="77777777" w:rsidR="00916CE6" w:rsidRPr="00916CE6" w:rsidRDefault="00916CE6" w:rsidP="00916CE6">
            <w:pPr>
              <w:spacing w:after="0" w:line="480" w:lineRule="auto"/>
              <w:rPr>
                <w:rFonts w:ascii="Times New Roman" w:eastAsia="Times New Roman" w:hAnsi="Times New Roman"/>
                <w:sz w:val="24"/>
                <w:szCs w:val="24"/>
                <w:lang w:val="en-ID" w:eastAsia="en-ID"/>
              </w:rPr>
            </w:pPr>
          </w:p>
        </w:tc>
        <w:tc>
          <w:tcPr>
            <w:tcW w:w="962" w:type="dxa"/>
            <w:vMerge/>
            <w:tcBorders>
              <w:top w:val="nil"/>
              <w:left w:val="single" w:sz="4" w:space="0" w:color="auto"/>
              <w:bottom w:val="single" w:sz="4" w:space="0" w:color="auto"/>
              <w:right w:val="single" w:sz="4" w:space="0" w:color="auto"/>
            </w:tcBorders>
            <w:vAlign w:val="center"/>
            <w:hideMark/>
          </w:tcPr>
          <w:p w14:paraId="5D68D5FD"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19E62341" w14:textId="3A166144"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C285A</w:t>
            </w:r>
          </w:p>
        </w:tc>
        <w:tc>
          <w:tcPr>
            <w:tcW w:w="1580" w:type="dxa"/>
            <w:tcBorders>
              <w:top w:val="nil"/>
              <w:left w:val="nil"/>
              <w:bottom w:val="single" w:sz="4" w:space="0" w:color="auto"/>
              <w:right w:val="single" w:sz="4" w:space="0" w:color="auto"/>
            </w:tcBorders>
            <w:shd w:val="clear" w:color="auto" w:fill="auto"/>
            <w:noWrap/>
            <w:vAlign w:val="bottom"/>
            <w:hideMark/>
          </w:tcPr>
          <w:p w14:paraId="5170BC11"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840" w:type="dxa"/>
            <w:tcBorders>
              <w:top w:val="nil"/>
              <w:left w:val="nil"/>
              <w:bottom w:val="single" w:sz="4" w:space="0" w:color="auto"/>
              <w:right w:val="single" w:sz="4" w:space="0" w:color="auto"/>
            </w:tcBorders>
            <w:shd w:val="clear" w:color="auto" w:fill="auto"/>
            <w:noWrap/>
            <w:vAlign w:val="bottom"/>
            <w:hideMark/>
          </w:tcPr>
          <w:p w14:paraId="6CEBC0A0"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r>
      <w:tr w:rsidR="00916CE6" w:rsidRPr="00916CE6" w14:paraId="3D397702" w14:textId="77777777" w:rsidTr="00E7283A">
        <w:trPr>
          <w:trHeight w:val="300"/>
        </w:trPr>
        <w:tc>
          <w:tcPr>
            <w:tcW w:w="960" w:type="dxa"/>
            <w:tcBorders>
              <w:top w:val="nil"/>
              <w:left w:val="nil"/>
              <w:bottom w:val="nil"/>
              <w:right w:val="nil"/>
            </w:tcBorders>
            <w:shd w:val="clear" w:color="auto" w:fill="auto"/>
            <w:noWrap/>
            <w:vAlign w:val="bottom"/>
            <w:hideMark/>
          </w:tcPr>
          <w:p w14:paraId="41EEEEC5"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p>
        </w:tc>
        <w:tc>
          <w:tcPr>
            <w:tcW w:w="1308" w:type="dxa"/>
            <w:tcBorders>
              <w:top w:val="nil"/>
              <w:left w:val="nil"/>
              <w:bottom w:val="nil"/>
              <w:right w:val="nil"/>
            </w:tcBorders>
            <w:shd w:val="clear" w:color="auto" w:fill="auto"/>
            <w:noWrap/>
            <w:vAlign w:val="bottom"/>
            <w:hideMark/>
          </w:tcPr>
          <w:p w14:paraId="064ACD18" w14:textId="77777777" w:rsidR="00916CE6" w:rsidRPr="00916CE6" w:rsidRDefault="00916CE6" w:rsidP="00916CE6">
            <w:pPr>
              <w:spacing w:after="0" w:line="480" w:lineRule="auto"/>
              <w:rPr>
                <w:rFonts w:ascii="Times New Roman" w:eastAsia="Times New Roman" w:hAnsi="Times New Roman"/>
                <w:sz w:val="24"/>
                <w:szCs w:val="24"/>
                <w:lang w:val="en-ID" w:eastAsia="en-ID"/>
              </w:rPr>
            </w:pPr>
          </w:p>
        </w:tc>
        <w:tc>
          <w:tcPr>
            <w:tcW w:w="1560" w:type="dxa"/>
            <w:tcBorders>
              <w:top w:val="nil"/>
              <w:left w:val="nil"/>
              <w:bottom w:val="nil"/>
              <w:right w:val="nil"/>
            </w:tcBorders>
            <w:shd w:val="clear" w:color="auto" w:fill="auto"/>
            <w:noWrap/>
            <w:vAlign w:val="bottom"/>
            <w:hideMark/>
          </w:tcPr>
          <w:p w14:paraId="2091BE77" w14:textId="77777777" w:rsidR="00916CE6" w:rsidRPr="00916CE6" w:rsidRDefault="00916CE6" w:rsidP="00916CE6">
            <w:pPr>
              <w:spacing w:after="0" w:line="480" w:lineRule="auto"/>
              <w:rPr>
                <w:rFonts w:ascii="Times New Roman" w:eastAsia="Times New Roman" w:hAnsi="Times New Roman"/>
                <w:sz w:val="24"/>
                <w:szCs w:val="24"/>
                <w:lang w:val="en-ID" w:eastAsia="en-ID"/>
              </w:rPr>
            </w:pPr>
          </w:p>
        </w:tc>
        <w:tc>
          <w:tcPr>
            <w:tcW w:w="739" w:type="dxa"/>
            <w:tcBorders>
              <w:top w:val="nil"/>
              <w:left w:val="nil"/>
              <w:bottom w:val="nil"/>
              <w:right w:val="nil"/>
            </w:tcBorders>
            <w:shd w:val="clear" w:color="auto" w:fill="auto"/>
            <w:noWrap/>
            <w:vAlign w:val="bottom"/>
            <w:hideMark/>
          </w:tcPr>
          <w:p w14:paraId="12449753" w14:textId="77777777" w:rsidR="00916CE6" w:rsidRPr="00916CE6" w:rsidRDefault="00916CE6" w:rsidP="00916CE6">
            <w:pPr>
              <w:spacing w:after="0" w:line="480" w:lineRule="auto"/>
              <w:rPr>
                <w:rFonts w:ascii="Times New Roman" w:eastAsia="Times New Roman" w:hAnsi="Times New Roman"/>
                <w:sz w:val="24"/>
                <w:szCs w:val="24"/>
                <w:lang w:val="en-ID" w:eastAsia="en-ID"/>
              </w:rPr>
            </w:pPr>
          </w:p>
        </w:tc>
        <w:tc>
          <w:tcPr>
            <w:tcW w:w="962" w:type="dxa"/>
            <w:vMerge/>
            <w:tcBorders>
              <w:top w:val="nil"/>
              <w:left w:val="single" w:sz="4" w:space="0" w:color="auto"/>
              <w:bottom w:val="single" w:sz="4" w:space="0" w:color="auto"/>
              <w:right w:val="single" w:sz="4" w:space="0" w:color="auto"/>
            </w:tcBorders>
            <w:vAlign w:val="center"/>
            <w:hideMark/>
          </w:tcPr>
          <w:p w14:paraId="6C6E188D"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56B0CB6A" w14:textId="5F95A0DF"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C299A</w:t>
            </w:r>
          </w:p>
        </w:tc>
        <w:tc>
          <w:tcPr>
            <w:tcW w:w="1580" w:type="dxa"/>
            <w:tcBorders>
              <w:top w:val="nil"/>
              <w:left w:val="nil"/>
              <w:bottom w:val="single" w:sz="4" w:space="0" w:color="auto"/>
              <w:right w:val="single" w:sz="4" w:space="0" w:color="auto"/>
            </w:tcBorders>
            <w:shd w:val="clear" w:color="auto" w:fill="auto"/>
            <w:noWrap/>
            <w:vAlign w:val="bottom"/>
            <w:hideMark/>
          </w:tcPr>
          <w:p w14:paraId="52D359AF"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840" w:type="dxa"/>
            <w:tcBorders>
              <w:top w:val="nil"/>
              <w:left w:val="nil"/>
              <w:bottom w:val="single" w:sz="4" w:space="0" w:color="auto"/>
              <w:right w:val="single" w:sz="4" w:space="0" w:color="auto"/>
            </w:tcBorders>
            <w:shd w:val="clear" w:color="auto" w:fill="auto"/>
            <w:noWrap/>
            <w:vAlign w:val="bottom"/>
            <w:hideMark/>
          </w:tcPr>
          <w:p w14:paraId="11246B6A"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r>
      <w:tr w:rsidR="00916CE6" w:rsidRPr="00916CE6" w14:paraId="78CFF66B" w14:textId="77777777" w:rsidTr="00E7283A">
        <w:trPr>
          <w:trHeight w:val="300"/>
        </w:trPr>
        <w:tc>
          <w:tcPr>
            <w:tcW w:w="960" w:type="dxa"/>
            <w:tcBorders>
              <w:top w:val="nil"/>
              <w:left w:val="nil"/>
              <w:bottom w:val="nil"/>
              <w:right w:val="nil"/>
            </w:tcBorders>
            <w:shd w:val="clear" w:color="auto" w:fill="auto"/>
            <w:noWrap/>
            <w:vAlign w:val="bottom"/>
            <w:hideMark/>
          </w:tcPr>
          <w:p w14:paraId="609755BA"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p>
        </w:tc>
        <w:tc>
          <w:tcPr>
            <w:tcW w:w="1308" w:type="dxa"/>
            <w:tcBorders>
              <w:top w:val="nil"/>
              <w:left w:val="nil"/>
              <w:bottom w:val="nil"/>
              <w:right w:val="nil"/>
            </w:tcBorders>
            <w:shd w:val="clear" w:color="auto" w:fill="auto"/>
            <w:noWrap/>
            <w:vAlign w:val="bottom"/>
            <w:hideMark/>
          </w:tcPr>
          <w:p w14:paraId="28C09DC8" w14:textId="77777777" w:rsidR="00916CE6" w:rsidRPr="00916CE6" w:rsidRDefault="00916CE6" w:rsidP="00916CE6">
            <w:pPr>
              <w:spacing w:after="0" w:line="480" w:lineRule="auto"/>
              <w:rPr>
                <w:rFonts w:ascii="Times New Roman" w:eastAsia="Times New Roman" w:hAnsi="Times New Roman"/>
                <w:sz w:val="24"/>
                <w:szCs w:val="24"/>
                <w:lang w:val="en-ID" w:eastAsia="en-ID"/>
              </w:rPr>
            </w:pPr>
          </w:p>
        </w:tc>
        <w:tc>
          <w:tcPr>
            <w:tcW w:w="1560" w:type="dxa"/>
            <w:tcBorders>
              <w:top w:val="nil"/>
              <w:left w:val="nil"/>
              <w:bottom w:val="nil"/>
              <w:right w:val="nil"/>
            </w:tcBorders>
            <w:shd w:val="clear" w:color="auto" w:fill="auto"/>
            <w:noWrap/>
            <w:vAlign w:val="bottom"/>
            <w:hideMark/>
          </w:tcPr>
          <w:p w14:paraId="67988486" w14:textId="77777777" w:rsidR="00916CE6" w:rsidRPr="00916CE6" w:rsidRDefault="00916CE6" w:rsidP="00916CE6">
            <w:pPr>
              <w:spacing w:after="0" w:line="480" w:lineRule="auto"/>
              <w:rPr>
                <w:rFonts w:ascii="Times New Roman" w:eastAsia="Times New Roman" w:hAnsi="Times New Roman"/>
                <w:sz w:val="24"/>
                <w:szCs w:val="24"/>
                <w:lang w:val="en-ID" w:eastAsia="en-ID"/>
              </w:rPr>
            </w:pPr>
          </w:p>
        </w:tc>
        <w:tc>
          <w:tcPr>
            <w:tcW w:w="739" w:type="dxa"/>
            <w:tcBorders>
              <w:top w:val="nil"/>
              <w:left w:val="nil"/>
              <w:bottom w:val="nil"/>
              <w:right w:val="nil"/>
            </w:tcBorders>
            <w:shd w:val="clear" w:color="auto" w:fill="auto"/>
            <w:noWrap/>
            <w:vAlign w:val="bottom"/>
            <w:hideMark/>
          </w:tcPr>
          <w:p w14:paraId="6121031C" w14:textId="77777777" w:rsidR="00916CE6" w:rsidRPr="00916CE6" w:rsidRDefault="00916CE6" w:rsidP="00916CE6">
            <w:pPr>
              <w:spacing w:after="0" w:line="480" w:lineRule="auto"/>
              <w:rPr>
                <w:rFonts w:ascii="Times New Roman" w:eastAsia="Times New Roman" w:hAnsi="Times New Roman"/>
                <w:sz w:val="24"/>
                <w:szCs w:val="24"/>
                <w:lang w:val="en-ID" w:eastAsia="en-ID"/>
              </w:rPr>
            </w:pPr>
          </w:p>
        </w:tc>
        <w:tc>
          <w:tcPr>
            <w:tcW w:w="962" w:type="dxa"/>
            <w:vMerge/>
            <w:tcBorders>
              <w:top w:val="nil"/>
              <w:left w:val="single" w:sz="4" w:space="0" w:color="auto"/>
              <w:bottom w:val="single" w:sz="4" w:space="0" w:color="auto"/>
              <w:right w:val="single" w:sz="4" w:space="0" w:color="auto"/>
            </w:tcBorders>
            <w:vAlign w:val="center"/>
            <w:hideMark/>
          </w:tcPr>
          <w:p w14:paraId="4A8141BB"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5BC386BD" w14:textId="095FA4AD"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302,1C</w:t>
            </w:r>
          </w:p>
        </w:tc>
        <w:tc>
          <w:tcPr>
            <w:tcW w:w="1580" w:type="dxa"/>
            <w:tcBorders>
              <w:top w:val="nil"/>
              <w:left w:val="nil"/>
              <w:bottom w:val="single" w:sz="4" w:space="0" w:color="auto"/>
              <w:right w:val="single" w:sz="4" w:space="0" w:color="auto"/>
            </w:tcBorders>
            <w:shd w:val="clear" w:color="auto" w:fill="auto"/>
            <w:noWrap/>
            <w:vAlign w:val="bottom"/>
            <w:hideMark/>
          </w:tcPr>
          <w:p w14:paraId="2F767A3E"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Insertion</w:t>
            </w:r>
          </w:p>
        </w:tc>
        <w:tc>
          <w:tcPr>
            <w:tcW w:w="840" w:type="dxa"/>
            <w:tcBorders>
              <w:top w:val="nil"/>
              <w:left w:val="nil"/>
              <w:bottom w:val="single" w:sz="4" w:space="0" w:color="auto"/>
              <w:right w:val="single" w:sz="4" w:space="0" w:color="auto"/>
            </w:tcBorders>
            <w:shd w:val="clear" w:color="auto" w:fill="auto"/>
            <w:noWrap/>
            <w:vAlign w:val="bottom"/>
            <w:hideMark/>
          </w:tcPr>
          <w:p w14:paraId="6F3C5684"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r>
      <w:tr w:rsidR="00916CE6" w:rsidRPr="00916CE6" w14:paraId="0574A455" w14:textId="77777777" w:rsidTr="00E7283A">
        <w:trPr>
          <w:trHeight w:val="300"/>
        </w:trPr>
        <w:tc>
          <w:tcPr>
            <w:tcW w:w="960" w:type="dxa"/>
            <w:tcBorders>
              <w:top w:val="nil"/>
              <w:left w:val="nil"/>
              <w:bottom w:val="nil"/>
              <w:right w:val="nil"/>
            </w:tcBorders>
            <w:shd w:val="clear" w:color="auto" w:fill="auto"/>
            <w:noWrap/>
            <w:vAlign w:val="bottom"/>
            <w:hideMark/>
          </w:tcPr>
          <w:p w14:paraId="5D2D596F"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p>
        </w:tc>
        <w:tc>
          <w:tcPr>
            <w:tcW w:w="1308" w:type="dxa"/>
            <w:tcBorders>
              <w:top w:val="nil"/>
              <w:left w:val="nil"/>
              <w:bottom w:val="nil"/>
              <w:right w:val="nil"/>
            </w:tcBorders>
            <w:shd w:val="clear" w:color="auto" w:fill="auto"/>
            <w:noWrap/>
            <w:vAlign w:val="bottom"/>
            <w:hideMark/>
          </w:tcPr>
          <w:p w14:paraId="2FCCED30" w14:textId="77777777" w:rsidR="00916CE6" w:rsidRPr="00916CE6" w:rsidRDefault="00916CE6" w:rsidP="00916CE6">
            <w:pPr>
              <w:spacing w:after="0" w:line="480" w:lineRule="auto"/>
              <w:rPr>
                <w:rFonts w:ascii="Times New Roman" w:eastAsia="Times New Roman" w:hAnsi="Times New Roman"/>
                <w:sz w:val="24"/>
                <w:szCs w:val="24"/>
                <w:lang w:val="en-ID" w:eastAsia="en-ID"/>
              </w:rPr>
            </w:pPr>
          </w:p>
        </w:tc>
        <w:tc>
          <w:tcPr>
            <w:tcW w:w="1560" w:type="dxa"/>
            <w:tcBorders>
              <w:top w:val="nil"/>
              <w:left w:val="nil"/>
              <w:bottom w:val="nil"/>
              <w:right w:val="nil"/>
            </w:tcBorders>
            <w:shd w:val="clear" w:color="auto" w:fill="auto"/>
            <w:noWrap/>
            <w:vAlign w:val="bottom"/>
            <w:hideMark/>
          </w:tcPr>
          <w:p w14:paraId="67ED9BFD" w14:textId="77777777" w:rsidR="00916CE6" w:rsidRPr="00916CE6" w:rsidRDefault="00916CE6" w:rsidP="00916CE6">
            <w:pPr>
              <w:spacing w:after="0" w:line="480" w:lineRule="auto"/>
              <w:rPr>
                <w:rFonts w:ascii="Times New Roman" w:eastAsia="Times New Roman" w:hAnsi="Times New Roman"/>
                <w:sz w:val="24"/>
                <w:szCs w:val="24"/>
                <w:lang w:val="en-ID" w:eastAsia="en-ID"/>
              </w:rPr>
            </w:pPr>
          </w:p>
        </w:tc>
        <w:tc>
          <w:tcPr>
            <w:tcW w:w="739" w:type="dxa"/>
            <w:tcBorders>
              <w:top w:val="nil"/>
              <w:left w:val="nil"/>
              <w:bottom w:val="nil"/>
              <w:right w:val="nil"/>
            </w:tcBorders>
            <w:shd w:val="clear" w:color="auto" w:fill="auto"/>
            <w:noWrap/>
            <w:vAlign w:val="bottom"/>
            <w:hideMark/>
          </w:tcPr>
          <w:p w14:paraId="21862FF9" w14:textId="77777777" w:rsidR="00916CE6" w:rsidRPr="00916CE6" w:rsidRDefault="00916CE6" w:rsidP="00916CE6">
            <w:pPr>
              <w:spacing w:after="0" w:line="480" w:lineRule="auto"/>
              <w:rPr>
                <w:rFonts w:ascii="Times New Roman" w:eastAsia="Times New Roman" w:hAnsi="Times New Roman"/>
                <w:sz w:val="24"/>
                <w:szCs w:val="24"/>
                <w:lang w:val="en-ID" w:eastAsia="en-ID"/>
              </w:rPr>
            </w:pPr>
          </w:p>
        </w:tc>
        <w:tc>
          <w:tcPr>
            <w:tcW w:w="962" w:type="dxa"/>
            <w:vMerge/>
            <w:tcBorders>
              <w:top w:val="nil"/>
              <w:left w:val="single" w:sz="4" w:space="0" w:color="auto"/>
              <w:bottom w:val="single" w:sz="4" w:space="0" w:color="auto"/>
              <w:right w:val="single" w:sz="4" w:space="0" w:color="auto"/>
            </w:tcBorders>
            <w:vAlign w:val="center"/>
            <w:hideMark/>
          </w:tcPr>
          <w:p w14:paraId="33EB2EFC"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607656FB" w14:textId="4C370D1E"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302,3A</w:t>
            </w:r>
          </w:p>
        </w:tc>
        <w:tc>
          <w:tcPr>
            <w:tcW w:w="1580" w:type="dxa"/>
            <w:tcBorders>
              <w:top w:val="nil"/>
              <w:left w:val="nil"/>
              <w:bottom w:val="single" w:sz="4" w:space="0" w:color="auto"/>
              <w:right w:val="single" w:sz="4" w:space="0" w:color="auto"/>
            </w:tcBorders>
            <w:shd w:val="clear" w:color="auto" w:fill="auto"/>
            <w:noWrap/>
            <w:vAlign w:val="bottom"/>
            <w:hideMark/>
          </w:tcPr>
          <w:p w14:paraId="2083993C"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Insertion</w:t>
            </w:r>
          </w:p>
        </w:tc>
        <w:tc>
          <w:tcPr>
            <w:tcW w:w="840" w:type="dxa"/>
            <w:tcBorders>
              <w:top w:val="nil"/>
              <w:left w:val="nil"/>
              <w:bottom w:val="single" w:sz="4" w:space="0" w:color="auto"/>
              <w:right w:val="single" w:sz="4" w:space="0" w:color="auto"/>
            </w:tcBorders>
            <w:shd w:val="clear" w:color="auto" w:fill="auto"/>
            <w:noWrap/>
            <w:vAlign w:val="bottom"/>
            <w:hideMark/>
          </w:tcPr>
          <w:p w14:paraId="739A672A"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r>
      <w:tr w:rsidR="00916CE6" w:rsidRPr="00916CE6" w14:paraId="4BCE1B4D" w14:textId="77777777" w:rsidTr="00E7283A">
        <w:trPr>
          <w:trHeight w:val="300"/>
        </w:trPr>
        <w:tc>
          <w:tcPr>
            <w:tcW w:w="960" w:type="dxa"/>
            <w:tcBorders>
              <w:top w:val="nil"/>
              <w:left w:val="nil"/>
              <w:bottom w:val="nil"/>
              <w:right w:val="nil"/>
            </w:tcBorders>
            <w:shd w:val="clear" w:color="auto" w:fill="auto"/>
            <w:noWrap/>
            <w:vAlign w:val="bottom"/>
            <w:hideMark/>
          </w:tcPr>
          <w:p w14:paraId="66D0FDE9"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p>
        </w:tc>
        <w:tc>
          <w:tcPr>
            <w:tcW w:w="1308" w:type="dxa"/>
            <w:tcBorders>
              <w:top w:val="nil"/>
              <w:left w:val="nil"/>
              <w:bottom w:val="nil"/>
              <w:right w:val="nil"/>
            </w:tcBorders>
            <w:shd w:val="clear" w:color="auto" w:fill="auto"/>
            <w:noWrap/>
            <w:vAlign w:val="bottom"/>
            <w:hideMark/>
          </w:tcPr>
          <w:p w14:paraId="7AA9B3D9" w14:textId="77777777" w:rsidR="00916CE6" w:rsidRPr="00916CE6" w:rsidRDefault="00916CE6" w:rsidP="00916CE6">
            <w:pPr>
              <w:spacing w:after="0" w:line="480" w:lineRule="auto"/>
              <w:rPr>
                <w:rFonts w:ascii="Times New Roman" w:eastAsia="Times New Roman" w:hAnsi="Times New Roman"/>
                <w:sz w:val="24"/>
                <w:szCs w:val="24"/>
                <w:lang w:val="en-ID" w:eastAsia="en-ID"/>
              </w:rPr>
            </w:pPr>
          </w:p>
        </w:tc>
        <w:tc>
          <w:tcPr>
            <w:tcW w:w="1560" w:type="dxa"/>
            <w:tcBorders>
              <w:top w:val="nil"/>
              <w:left w:val="nil"/>
              <w:bottom w:val="nil"/>
              <w:right w:val="nil"/>
            </w:tcBorders>
            <w:shd w:val="clear" w:color="auto" w:fill="auto"/>
            <w:noWrap/>
            <w:vAlign w:val="bottom"/>
            <w:hideMark/>
          </w:tcPr>
          <w:p w14:paraId="38D5C130" w14:textId="77777777" w:rsidR="00916CE6" w:rsidRPr="00916CE6" w:rsidRDefault="00916CE6" w:rsidP="00916CE6">
            <w:pPr>
              <w:spacing w:after="0" w:line="480" w:lineRule="auto"/>
              <w:rPr>
                <w:rFonts w:ascii="Times New Roman" w:eastAsia="Times New Roman" w:hAnsi="Times New Roman"/>
                <w:sz w:val="24"/>
                <w:szCs w:val="24"/>
                <w:lang w:val="en-ID" w:eastAsia="en-ID"/>
              </w:rPr>
            </w:pPr>
          </w:p>
        </w:tc>
        <w:tc>
          <w:tcPr>
            <w:tcW w:w="739" w:type="dxa"/>
            <w:tcBorders>
              <w:top w:val="nil"/>
              <w:left w:val="nil"/>
              <w:bottom w:val="nil"/>
              <w:right w:val="nil"/>
            </w:tcBorders>
            <w:shd w:val="clear" w:color="auto" w:fill="auto"/>
            <w:noWrap/>
            <w:vAlign w:val="bottom"/>
            <w:hideMark/>
          </w:tcPr>
          <w:p w14:paraId="7B61280C" w14:textId="77777777" w:rsidR="00916CE6" w:rsidRPr="00916CE6" w:rsidRDefault="00916CE6" w:rsidP="00916CE6">
            <w:pPr>
              <w:spacing w:after="0" w:line="480" w:lineRule="auto"/>
              <w:rPr>
                <w:rFonts w:ascii="Times New Roman" w:eastAsia="Times New Roman" w:hAnsi="Times New Roman"/>
                <w:sz w:val="24"/>
                <w:szCs w:val="24"/>
                <w:lang w:val="en-ID" w:eastAsia="en-ID"/>
              </w:rPr>
            </w:pPr>
          </w:p>
        </w:tc>
        <w:tc>
          <w:tcPr>
            <w:tcW w:w="962" w:type="dxa"/>
            <w:vMerge/>
            <w:tcBorders>
              <w:top w:val="nil"/>
              <w:left w:val="single" w:sz="4" w:space="0" w:color="auto"/>
              <w:bottom w:val="single" w:sz="4" w:space="0" w:color="auto"/>
              <w:right w:val="single" w:sz="4" w:space="0" w:color="auto"/>
            </w:tcBorders>
            <w:vAlign w:val="center"/>
            <w:hideMark/>
          </w:tcPr>
          <w:p w14:paraId="594A5DDA"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14FF5A07" w14:textId="5D45629F"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309,1T</w:t>
            </w:r>
          </w:p>
        </w:tc>
        <w:tc>
          <w:tcPr>
            <w:tcW w:w="1580" w:type="dxa"/>
            <w:tcBorders>
              <w:top w:val="nil"/>
              <w:left w:val="nil"/>
              <w:bottom w:val="single" w:sz="4" w:space="0" w:color="auto"/>
              <w:right w:val="single" w:sz="4" w:space="0" w:color="auto"/>
            </w:tcBorders>
            <w:shd w:val="clear" w:color="auto" w:fill="auto"/>
            <w:noWrap/>
            <w:vAlign w:val="bottom"/>
            <w:hideMark/>
          </w:tcPr>
          <w:p w14:paraId="3F4F3E16"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Insertion</w:t>
            </w:r>
          </w:p>
        </w:tc>
        <w:tc>
          <w:tcPr>
            <w:tcW w:w="840" w:type="dxa"/>
            <w:tcBorders>
              <w:top w:val="nil"/>
              <w:left w:val="nil"/>
              <w:bottom w:val="single" w:sz="4" w:space="0" w:color="auto"/>
              <w:right w:val="single" w:sz="4" w:space="0" w:color="auto"/>
            </w:tcBorders>
            <w:shd w:val="clear" w:color="auto" w:fill="auto"/>
            <w:noWrap/>
            <w:vAlign w:val="bottom"/>
            <w:hideMark/>
          </w:tcPr>
          <w:p w14:paraId="5E0DA05E"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r>
      <w:tr w:rsidR="00916CE6" w:rsidRPr="00916CE6" w14:paraId="6D5C50B5" w14:textId="77777777" w:rsidTr="00E7283A">
        <w:trPr>
          <w:trHeight w:val="300"/>
        </w:trPr>
        <w:tc>
          <w:tcPr>
            <w:tcW w:w="960" w:type="dxa"/>
            <w:tcBorders>
              <w:top w:val="nil"/>
              <w:left w:val="nil"/>
              <w:bottom w:val="nil"/>
              <w:right w:val="nil"/>
            </w:tcBorders>
            <w:shd w:val="clear" w:color="auto" w:fill="auto"/>
            <w:noWrap/>
            <w:vAlign w:val="bottom"/>
            <w:hideMark/>
          </w:tcPr>
          <w:p w14:paraId="3CFA3B0E"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p>
        </w:tc>
        <w:tc>
          <w:tcPr>
            <w:tcW w:w="1308" w:type="dxa"/>
            <w:tcBorders>
              <w:top w:val="nil"/>
              <w:left w:val="nil"/>
              <w:bottom w:val="nil"/>
              <w:right w:val="nil"/>
            </w:tcBorders>
            <w:shd w:val="clear" w:color="auto" w:fill="auto"/>
            <w:noWrap/>
            <w:vAlign w:val="bottom"/>
            <w:hideMark/>
          </w:tcPr>
          <w:p w14:paraId="66B85902" w14:textId="77777777" w:rsidR="00916CE6" w:rsidRPr="00916CE6" w:rsidRDefault="00916CE6" w:rsidP="00916CE6">
            <w:pPr>
              <w:spacing w:after="0" w:line="480" w:lineRule="auto"/>
              <w:rPr>
                <w:rFonts w:ascii="Times New Roman" w:eastAsia="Times New Roman" w:hAnsi="Times New Roman"/>
                <w:sz w:val="24"/>
                <w:szCs w:val="24"/>
                <w:lang w:val="en-ID" w:eastAsia="en-ID"/>
              </w:rPr>
            </w:pPr>
          </w:p>
        </w:tc>
        <w:tc>
          <w:tcPr>
            <w:tcW w:w="1560" w:type="dxa"/>
            <w:tcBorders>
              <w:top w:val="nil"/>
              <w:left w:val="nil"/>
              <w:bottom w:val="nil"/>
              <w:right w:val="nil"/>
            </w:tcBorders>
            <w:shd w:val="clear" w:color="auto" w:fill="auto"/>
            <w:noWrap/>
            <w:vAlign w:val="bottom"/>
            <w:hideMark/>
          </w:tcPr>
          <w:p w14:paraId="039E7F48" w14:textId="77777777" w:rsidR="00916CE6" w:rsidRPr="00916CE6" w:rsidRDefault="00916CE6" w:rsidP="00916CE6">
            <w:pPr>
              <w:spacing w:after="0" w:line="480" w:lineRule="auto"/>
              <w:rPr>
                <w:rFonts w:ascii="Times New Roman" w:eastAsia="Times New Roman" w:hAnsi="Times New Roman"/>
                <w:sz w:val="24"/>
                <w:szCs w:val="24"/>
                <w:lang w:val="en-ID" w:eastAsia="en-ID"/>
              </w:rPr>
            </w:pPr>
          </w:p>
        </w:tc>
        <w:tc>
          <w:tcPr>
            <w:tcW w:w="739" w:type="dxa"/>
            <w:tcBorders>
              <w:top w:val="nil"/>
              <w:left w:val="nil"/>
              <w:bottom w:val="nil"/>
              <w:right w:val="nil"/>
            </w:tcBorders>
            <w:shd w:val="clear" w:color="auto" w:fill="auto"/>
            <w:noWrap/>
            <w:vAlign w:val="bottom"/>
            <w:hideMark/>
          </w:tcPr>
          <w:p w14:paraId="72858F8C" w14:textId="77777777" w:rsidR="00916CE6" w:rsidRPr="00916CE6" w:rsidRDefault="00916CE6" w:rsidP="00916CE6">
            <w:pPr>
              <w:spacing w:after="0" w:line="480" w:lineRule="auto"/>
              <w:rPr>
                <w:rFonts w:ascii="Times New Roman" w:eastAsia="Times New Roman" w:hAnsi="Times New Roman"/>
                <w:sz w:val="24"/>
                <w:szCs w:val="24"/>
                <w:lang w:val="en-ID" w:eastAsia="en-ID"/>
              </w:rPr>
            </w:pPr>
          </w:p>
        </w:tc>
        <w:tc>
          <w:tcPr>
            <w:tcW w:w="962" w:type="dxa"/>
            <w:vMerge/>
            <w:tcBorders>
              <w:top w:val="nil"/>
              <w:left w:val="single" w:sz="4" w:space="0" w:color="auto"/>
              <w:bottom w:val="single" w:sz="4" w:space="0" w:color="auto"/>
              <w:right w:val="single" w:sz="4" w:space="0" w:color="auto"/>
            </w:tcBorders>
            <w:vAlign w:val="center"/>
            <w:hideMark/>
          </w:tcPr>
          <w:p w14:paraId="08E0D603"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347EF726" w14:textId="7D713FAC"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T310C</w:t>
            </w:r>
          </w:p>
        </w:tc>
        <w:tc>
          <w:tcPr>
            <w:tcW w:w="1580" w:type="dxa"/>
            <w:tcBorders>
              <w:top w:val="nil"/>
              <w:left w:val="nil"/>
              <w:bottom w:val="single" w:sz="4" w:space="0" w:color="auto"/>
              <w:right w:val="single" w:sz="4" w:space="0" w:color="auto"/>
            </w:tcBorders>
            <w:shd w:val="clear" w:color="auto" w:fill="auto"/>
            <w:noWrap/>
            <w:vAlign w:val="bottom"/>
            <w:hideMark/>
          </w:tcPr>
          <w:p w14:paraId="6853E396"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Transition</w:t>
            </w:r>
          </w:p>
        </w:tc>
        <w:tc>
          <w:tcPr>
            <w:tcW w:w="840" w:type="dxa"/>
            <w:tcBorders>
              <w:top w:val="nil"/>
              <w:left w:val="nil"/>
              <w:bottom w:val="single" w:sz="4" w:space="0" w:color="auto"/>
              <w:right w:val="single" w:sz="4" w:space="0" w:color="auto"/>
            </w:tcBorders>
            <w:shd w:val="clear" w:color="auto" w:fill="auto"/>
            <w:noWrap/>
            <w:vAlign w:val="bottom"/>
            <w:hideMark/>
          </w:tcPr>
          <w:p w14:paraId="754EDC0A"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r>
      <w:tr w:rsidR="00916CE6" w:rsidRPr="00916CE6" w14:paraId="09FC053F" w14:textId="77777777" w:rsidTr="00E7283A">
        <w:trPr>
          <w:trHeight w:val="300"/>
        </w:trPr>
        <w:tc>
          <w:tcPr>
            <w:tcW w:w="960" w:type="dxa"/>
            <w:tcBorders>
              <w:top w:val="nil"/>
              <w:left w:val="nil"/>
              <w:bottom w:val="nil"/>
              <w:right w:val="nil"/>
            </w:tcBorders>
            <w:shd w:val="clear" w:color="auto" w:fill="auto"/>
            <w:noWrap/>
            <w:vAlign w:val="bottom"/>
            <w:hideMark/>
          </w:tcPr>
          <w:p w14:paraId="0991314F"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p>
        </w:tc>
        <w:tc>
          <w:tcPr>
            <w:tcW w:w="1308" w:type="dxa"/>
            <w:tcBorders>
              <w:top w:val="nil"/>
              <w:left w:val="nil"/>
              <w:bottom w:val="nil"/>
              <w:right w:val="nil"/>
            </w:tcBorders>
            <w:shd w:val="clear" w:color="auto" w:fill="auto"/>
            <w:noWrap/>
            <w:vAlign w:val="bottom"/>
            <w:hideMark/>
          </w:tcPr>
          <w:p w14:paraId="221D596D" w14:textId="77777777" w:rsidR="00916CE6" w:rsidRPr="00916CE6" w:rsidRDefault="00916CE6" w:rsidP="00916CE6">
            <w:pPr>
              <w:spacing w:after="0" w:line="480" w:lineRule="auto"/>
              <w:rPr>
                <w:rFonts w:ascii="Times New Roman" w:eastAsia="Times New Roman" w:hAnsi="Times New Roman"/>
                <w:sz w:val="24"/>
                <w:szCs w:val="24"/>
                <w:lang w:val="en-ID" w:eastAsia="en-ID"/>
              </w:rPr>
            </w:pPr>
          </w:p>
        </w:tc>
        <w:tc>
          <w:tcPr>
            <w:tcW w:w="1560" w:type="dxa"/>
            <w:tcBorders>
              <w:top w:val="nil"/>
              <w:left w:val="nil"/>
              <w:bottom w:val="nil"/>
              <w:right w:val="nil"/>
            </w:tcBorders>
            <w:shd w:val="clear" w:color="auto" w:fill="auto"/>
            <w:noWrap/>
            <w:vAlign w:val="bottom"/>
            <w:hideMark/>
          </w:tcPr>
          <w:p w14:paraId="4354D282" w14:textId="77777777" w:rsidR="00916CE6" w:rsidRPr="00916CE6" w:rsidRDefault="00916CE6" w:rsidP="00916CE6">
            <w:pPr>
              <w:spacing w:after="0" w:line="480" w:lineRule="auto"/>
              <w:rPr>
                <w:rFonts w:ascii="Times New Roman" w:eastAsia="Times New Roman" w:hAnsi="Times New Roman"/>
                <w:sz w:val="24"/>
                <w:szCs w:val="24"/>
                <w:lang w:val="en-ID" w:eastAsia="en-ID"/>
              </w:rPr>
            </w:pPr>
          </w:p>
        </w:tc>
        <w:tc>
          <w:tcPr>
            <w:tcW w:w="739" w:type="dxa"/>
            <w:tcBorders>
              <w:top w:val="nil"/>
              <w:left w:val="nil"/>
              <w:bottom w:val="nil"/>
              <w:right w:val="nil"/>
            </w:tcBorders>
            <w:shd w:val="clear" w:color="auto" w:fill="auto"/>
            <w:noWrap/>
            <w:vAlign w:val="bottom"/>
            <w:hideMark/>
          </w:tcPr>
          <w:p w14:paraId="281C8CDC" w14:textId="77777777" w:rsidR="00916CE6" w:rsidRPr="00916CE6" w:rsidRDefault="00916CE6" w:rsidP="00916CE6">
            <w:pPr>
              <w:spacing w:after="0" w:line="480" w:lineRule="auto"/>
              <w:rPr>
                <w:rFonts w:ascii="Times New Roman" w:eastAsia="Times New Roman" w:hAnsi="Times New Roman"/>
                <w:sz w:val="24"/>
                <w:szCs w:val="24"/>
                <w:lang w:val="en-ID" w:eastAsia="en-ID"/>
              </w:rPr>
            </w:pPr>
          </w:p>
        </w:tc>
        <w:tc>
          <w:tcPr>
            <w:tcW w:w="962" w:type="dxa"/>
            <w:vMerge/>
            <w:tcBorders>
              <w:top w:val="nil"/>
              <w:left w:val="single" w:sz="4" w:space="0" w:color="auto"/>
              <w:bottom w:val="single" w:sz="4" w:space="0" w:color="auto"/>
              <w:right w:val="single" w:sz="4" w:space="0" w:color="auto"/>
            </w:tcBorders>
            <w:vAlign w:val="center"/>
            <w:hideMark/>
          </w:tcPr>
          <w:p w14:paraId="6A54A046"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4B957ACA" w14:textId="024AE46A"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315,1G</w:t>
            </w:r>
          </w:p>
        </w:tc>
        <w:tc>
          <w:tcPr>
            <w:tcW w:w="1580" w:type="dxa"/>
            <w:tcBorders>
              <w:top w:val="nil"/>
              <w:left w:val="nil"/>
              <w:bottom w:val="single" w:sz="4" w:space="0" w:color="auto"/>
              <w:right w:val="single" w:sz="4" w:space="0" w:color="auto"/>
            </w:tcBorders>
            <w:shd w:val="clear" w:color="auto" w:fill="auto"/>
            <w:noWrap/>
            <w:vAlign w:val="bottom"/>
            <w:hideMark/>
          </w:tcPr>
          <w:p w14:paraId="32FEFB60"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Insertion</w:t>
            </w:r>
          </w:p>
        </w:tc>
        <w:tc>
          <w:tcPr>
            <w:tcW w:w="840" w:type="dxa"/>
            <w:tcBorders>
              <w:top w:val="nil"/>
              <w:left w:val="nil"/>
              <w:bottom w:val="single" w:sz="4" w:space="0" w:color="auto"/>
              <w:right w:val="single" w:sz="4" w:space="0" w:color="auto"/>
            </w:tcBorders>
            <w:shd w:val="clear" w:color="auto" w:fill="auto"/>
            <w:noWrap/>
            <w:vAlign w:val="bottom"/>
            <w:hideMark/>
          </w:tcPr>
          <w:p w14:paraId="7AFE547C"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r>
      <w:tr w:rsidR="00916CE6" w:rsidRPr="00916CE6" w14:paraId="697A23EB" w14:textId="77777777" w:rsidTr="00E7283A">
        <w:trPr>
          <w:trHeight w:val="300"/>
        </w:trPr>
        <w:tc>
          <w:tcPr>
            <w:tcW w:w="960" w:type="dxa"/>
            <w:tcBorders>
              <w:top w:val="nil"/>
              <w:left w:val="nil"/>
              <w:bottom w:val="nil"/>
              <w:right w:val="nil"/>
            </w:tcBorders>
            <w:shd w:val="clear" w:color="auto" w:fill="auto"/>
            <w:noWrap/>
            <w:vAlign w:val="bottom"/>
            <w:hideMark/>
          </w:tcPr>
          <w:p w14:paraId="24620074"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p>
        </w:tc>
        <w:tc>
          <w:tcPr>
            <w:tcW w:w="1308" w:type="dxa"/>
            <w:tcBorders>
              <w:top w:val="nil"/>
              <w:left w:val="nil"/>
              <w:bottom w:val="nil"/>
              <w:right w:val="nil"/>
            </w:tcBorders>
            <w:shd w:val="clear" w:color="auto" w:fill="auto"/>
            <w:noWrap/>
            <w:vAlign w:val="bottom"/>
            <w:hideMark/>
          </w:tcPr>
          <w:p w14:paraId="5EB82F51" w14:textId="77777777" w:rsidR="00916CE6" w:rsidRPr="00916CE6" w:rsidRDefault="00916CE6" w:rsidP="00916CE6">
            <w:pPr>
              <w:spacing w:after="0" w:line="480" w:lineRule="auto"/>
              <w:rPr>
                <w:rFonts w:ascii="Times New Roman" w:eastAsia="Times New Roman" w:hAnsi="Times New Roman"/>
                <w:sz w:val="24"/>
                <w:szCs w:val="24"/>
                <w:lang w:val="en-ID" w:eastAsia="en-ID"/>
              </w:rPr>
            </w:pPr>
          </w:p>
        </w:tc>
        <w:tc>
          <w:tcPr>
            <w:tcW w:w="1560" w:type="dxa"/>
            <w:tcBorders>
              <w:top w:val="nil"/>
              <w:left w:val="nil"/>
              <w:bottom w:val="nil"/>
              <w:right w:val="nil"/>
            </w:tcBorders>
            <w:shd w:val="clear" w:color="auto" w:fill="auto"/>
            <w:noWrap/>
            <w:vAlign w:val="bottom"/>
            <w:hideMark/>
          </w:tcPr>
          <w:p w14:paraId="39911642" w14:textId="77777777" w:rsidR="00916CE6" w:rsidRPr="00916CE6" w:rsidRDefault="00916CE6" w:rsidP="00916CE6">
            <w:pPr>
              <w:spacing w:after="0" w:line="480" w:lineRule="auto"/>
              <w:rPr>
                <w:rFonts w:ascii="Times New Roman" w:eastAsia="Times New Roman" w:hAnsi="Times New Roman"/>
                <w:sz w:val="24"/>
                <w:szCs w:val="24"/>
                <w:lang w:val="en-ID" w:eastAsia="en-ID"/>
              </w:rPr>
            </w:pPr>
          </w:p>
        </w:tc>
        <w:tc>
          <w:tcPr>
            <w:tcW w:w="739" w:type="dxa"/>
            <w:tcBorders>
              <w:top w:val="nil"/>
              <w:left w:val="nil"/>
              <w:bottom w:val="nil"/>
              <w:right w:val="nil"/>
            </w:tcBorders>
            <w:shd w:val="clear" w:color="auto" w:fill="auto"/>
            <w:noWrap/>
            <w:vAlign w:val="bottom"/>
            <w:hideMark/>
          </w:tcPr>
          <w:p w14:paraId="0E0FA531" w14:textId="77777777" w:rsidR="00916CE6" w:rsidRPr="00916CE6" w:rsidRDefault="00916CE6" w:rsidP="00916CE6">
            <w:pPr>
              <w:spacing w:after="0" w:line="480" w:lineRule="auto"/>
              <w:rPr>
                <w:rFonts w:ascii="Times New Roman" w:eastAsia="Times New Roman" w:hAnsi="Times New Roman"/>
                <w:sz w:val="24"/>
                <w:szCs w:val="24"/>
                <w:lang w:val="en-ID" w:eastAsia="en-ID"/>
              </w:rPr>
            </w:pPr>
          </w:p>
        </w:tc>
        <w:tc>
          <w:tcPr>
            <w:tcW w:w="962" w:type="dxa"/>
            <w:vMerge/>
            <w:tcBorders>
              <w:top w:val="nil"/>
              <w:left w:val="single" w:sz="4" w:space="0" w:color="auto"/>
              <w:bottom w:val="single" w:sz="4" w:space="0" w:color="auto"/>
              <w:right w:val="single" w:sz="4" w:space="0" w:color="auto"/>
            </w:tcBorders>
            <w:vAlign w:val="center"/>
            <w:hideMark/>
          </w:tcPr>
          <w:p w14:paraId="0940F9A8"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1CB665FE" w14:textId="645E0B08"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A341T</w:t>
            </w:r>
          </w:p>
        </w:tc>
        <w:tc>
          <w:tcPr>
            <w:tcW w:w="1580" w:type="dxa"/>
            <w:tcBorders>
              <w:top w:val="nil"/>
              <w:left w:val="nil"/>
              <w:bottom w:val="single" w:sz="4" w:space="0" w:color="auto"/>
              <w:right w:val="single" w:sz="4" w:space="0" w:color="auto"/>
            </w:tcBorders>
            <w:shd w:val="clear" w:color="auto" w:fill="auto"/>
            <w:noWrap/>
            <w:vAlign w:val="bottom"/>
            <w:hideMark/>
          </w:tcPr>
          <w:p w14:paraId="41108103"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840" w:type="dxa"/>
            <w:tcBorders>
              <w:top w:val="nil"/>
              <w:left w:val="nil"/>
              <w:bottom w:val="single" w:sz="4" w:space="0" w:color="auto"/>
              <w:right w:val="single" w:sz="4" w:space="0" w:color="auto"/>
            </w:tcBorders>
            <w:shd w:val="clear" w:color="auto" w:fill="auto"/>
            <w:noWrap/>
            <w:vAlign w:val="bottom"/>
            <w:hideMark/>
          </w:tcPr>
          <w:p w14:paraId="313215C6"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r>
      <w:tr w:rsidR="00916CE6" w:rsidRPr="00916CE6" w14:paraId="1A02031F" w14:textId="77777777" w:rsidTr="00E7283A">
        <w:trPr>
          <w:trHeight w:val="300"/>
        </w:trPr>
        <w:tc>
          <w:tcPr>
            <w:tcW w:w="960" w:type="dxa"/>
            <w:tcBorders>
              <w:top w:val="nil"/>
              <w:left w:val="nil"/>
              <w:bottom w:val="nil"/>
              <w:right w:val="nil"/>
            </w:tcBorders>
            <w:shd w:val="clear" w:color="auto" w:fill="auto"/>
            <w:noWrap/>
            <w:vAlign w:val="bottom"/>
            <w:hideMark/>
          </w:tcPr>
          <w:p w14:paraId="0DC0EA28"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p>
        </w:tc>
        <w:tc>
          <w:tcPr>
            <w:tcW w:w="1308" w:type="dxa"/>
            <w:tcBorders>
              <w:top w:val="nil"/>
              <w:left w:val="nil"/>
              <w:bottom w:val="nil"/>
              <w:right w:val="nil"/>
            </w:tcBorders>
            <w:shd w:val="clear" w:color="auto" w:fill="auto"/>
            <w:noWrap/>
            <w:vAlign w:val="bottom"/>
            <w:hideMark/>
          </w:tcPr>
          <w:p w14:paraId="3CE3B6B4" w14:textId="77777777" w:rsidR="00916CE6" w:rsidRPr="00916CE6" w:rsidRDefault="00916CE6" w:rsidP="00916CE6">
            <w:pPr>
              <w:spacing w:after="0" w:line="480" w:lineRule="auto"/>
              <w:rPr>
                <w:rFonts w:ascii="Times New Roman" w:eastAsia="Times New Roman" w:hAnsi="Times New Roman"/>
                <w:sz w:val="24"/>
                <w:szCs w:val="24"/>
                <w:lang w:val="en-ID" w:eastAsia="en-ID"/>
              </w:rPr>
            </w:pPr>
          </w:p>
        </w:tc>
        <w:tc>
          <w:tcPr>
            <w:tcW w:w="1560" w:type="dxa"/>
            <w:tcBorders>
              <w:top w:val="nil"/>
              <w:left w:val="nil"/>
              <w:bottom w:val="nil"/>
              <w:right w:val="nil"/>
            </w:tcBorders>
            <w:shd w:val="clear" w:color="auto" w:fill="auto"/>
            <w:noWrap/>
            <w:vAlign w:val="bottom"/>
            <w:hideMark/>
          </w:tcPr>
          <w:p w14:paraId="13855B9E" w14:textId="77777777" w:rsidR="00916CE6" w:rsidRPr="00916CE6" w:rsidRDefault="00916CE6" w:rsidP="00916CE6">
            <w:pPr>
              <w:spacing w:after="0" w:line="480" w:lineRule="auto"/>
              <w:rPr>
                <w:rFonts w:ascii="Times New Roman" w:eastAsia="Times New Roman" w:hAnsi="Times New Roman"/>
                <w:sz w:val="24"/>
                <w:szCs w:val="24"/>
                <w:lang w:val="en-ID" w:eastAsia="en-ID"/>
              </w:rPr>
            </w:pPr>
          </w:p>
        </w:tc>
        <w:tc>
          <w:tcPr>
            <w:tcW w:w="739" w:type="dxa"/>
            <w:tcBorders>
              <w:top w:val="nil"/>
              <w:left w:val="nil"/>
              <w:bottom w:val="nil"/>
              <w:right w:val="nil"/>
            </w:tcBorders>
            <w:shd w:val="clear" w:color="auto" w:fill="auto"/>
            <w:noWrap/>
            <w:vAlign w:val="bottom"/>
            <w:hideMark/>
          </w:tcPr>
          <w:p w14:paraId="7E187B7C" w14:textId="77777777" w:rsidR="00916CE6" w:rsidRPr="00916CE6" w:rsidRDefault="00916CE6" w:rsidP="00916CE6">
            <w:pPr>
              <w:spacing w:after="0" w:line="480" w:lineRule="auto"/>
              <w:rPr>
                <w:rFonts w:ascii="Times New Roman" w:eastAsia="Times New Roman" w:hAnsi="Times New Roman"/>
                <w:sz w:val="24"/>
                <w:szCs w:val="24"/>
                <w:lang w:val="en-ID" w:eastAsia="en-ID"/>
              </w:rPr>
            </w:pPr>
          </w:p>
        </w:tc>
        <w:tc>
          <w:tcPr>
            <w:tcW w:w="962" w:type="dxa"/>
            <w:vMerge/>
            <w:tcBorders>
              <w:top w:val="nil"/>
              <w:left w:val="single" w:sz="4" w:space="0" w:color="auto"/>
              <w:bottom w:val="single" w:sz="4" w:space="0" w:color="auto"/>
              <w:right w:val="single" w:sz="4" w:space="0" w:color="auto"/>
            </w:tcBorders>
            <w:vAlign w:val="center"/>
            <w:hideMark/>
          </w:tcPr>
          <w:p w14:paraId="0C464201" w14:textId="77777777" w:rsidR="00916CE6" w:rsidRPr="00916CE6" w:rsidRDefault="00916CE6" w:rsidP="00916CE6">
            <w:pPr>
              <w:spacing w:after="0" w:line="480" w:lineRule="auto"/>
              <w:rPr>
                <w:rFonts w:ascii="Times New Roman" w:eastAsia="Times New Roman" w:hAnsi="Times New Roman"/>
                <w:color w:val="000000"/>
                <w:sz w:val="24"/>
                <w:szCs w:val="24"/>
                <w:lang w:val="en-ID" w:eastAsia="en-ID"/>
              </w:rPr>
            </w:pPr>
          </w:p>
        </w:tc>
        <w:tc>
          <w:tcPr>
            <w:tcW w:w="1123" w:type="dxa"/>
            <w:tcBorders>
              <w:top w:val="nil"/>
              <w:left w:val="nil"/>
              <w:bottom w:val="single" w:sz="4" w:space="0" w:color="auto"/>
              <w:right w:val="single" w:sz="4" w:space="0" w:color="auto"/>
            </w:tcBorders>
            <w:shd w:val="clear" w:color="auto" w:fill="auto"/>
            <w:noWrap/>
            <w:vAlign w:val="bottom"/>
            <w:hideMark/>
          </w:tcPr>
          <w:p w14:paraId="7E5EE0E0" w14:textId="180BD7E6"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C353A</w:t>
            </w:r>
          </w:p>
        </w:tc>
        <w:tc>
          <w:tcPr>
            <w:tcW w:w="1580" w:type="dxa"/>
            <w:tcBorders>
              <w:top w:val="nil"/>
              <w:left w:val="nil"/>
              <w:bottom w:val="single" w:sz="4" w:space="0" w:color="auto"/>
              <w:right w:val="single" w:sz="4" w:space="0" w:color="auto"/>
            </w:tcBorders>
            <w:shd w:val="clear" w:color="auto" w:fill="auto"/>
            <w:noWrap/>
            <w:vAlign w:val="bottom"/>
            <w:hideMark/>
          </w:tcPr>
          <w:p w14:paraId="02AD246F"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Transversion</w:t>
            </w:r>
          </w:p>
        </w:tc>
        <w:tc>
          <w:tcPr>
            <w:tcW w:w="840" w:type="dxa"/>
            <w:tcBorders>
              <w:top w:val="nil"/>
              <w:left w:val="nil"/>
              <w:bottom w:val="single" w:sz="4" w:space="0" w:color="auto"/>
              <w:right w:val="single" w:sz="4" w:space="0" w:color="auto"/>
            </w:tcBorders>
            <w:shd w:val="clear" w:color="auto" w:fill="auto"/>
            <w:noWrap/>
            <w:vAlign w:val="bottom"/>
            <w:hideMark/>
          </w:tcPr>
          <w:p w14:paraId="475B70C5" w14:textId="77777777" w:rsidR="00916CE6" w:rsidRPr="00916CE6" w:rsidRDefault="00916CE6" w:rsidP="00916CE6">
            <w:pPr>
              <w:spacing w:after="0" w:line="480" w:lineRule="auto"/>
              <w:jc w:val="center"/>
              <w:rPr>
                <w:rFonts w:ascii="Times New Roman" w:eastAsia="Times New Roman" w:hAnsi="Times New Roman"/>
                <w:color w:val="000000"/>
                <w:sz w:val="24"/>
                <w:szCs w:val="24"/>
                <w:lang w:val="en-ID" w:eastAsia="en-ID"/>
              </w:rPr>
            </w:pPr>
            <w:r w:rsidRPr="00916CE6">
              <w:rPr>
                <w:rFonts w:ascii="Times New Roman" w:eastAsia="Times New Roman" w:hAnsi="Times New Roman"/>
                <w:color w:val="000000"/>
                <w:sz w:val="24"/>
                <w:szCs w:val="24"/>
                <w:lang w:val="en-ID" w:eastAsia="en-ID"/>
              </w:rPr>
              <w:t>2</w:t>
            </w:r>
          </w:p>
        </w:tc>
      </w:tr>
    </w:tbl>
    <w:p w14:paraId="79E787C8" w14:textId="050C1C00" w:rsidR="003561D7" w:rsidRDefault="003561D7" w:rsidP="00C9326A">
      <w:pPr>
        <w:pStyle w:val="NormalWeb"/>
        <w:shd w:val="clear" w:color="auto" w:fill="FFFFFF"/>
        <w:spacing w:before="0" w:beforeAutospacing="0" w:after="0" w:afterAutospacing="0" w:line="480" w:lineRule="auto"/>
        <w:jc w:val="both"/>
        <w:rPr>
          <w:color w:val="000000"/>
        </w:rPr>
      </w:pPr>
    </w:p>
    <w:p w14:paraId="4D0B05F8" w14:textId="348032FB" w:rsidR="00E578D5" w:rsidRDefault="00AB2485" w:rsidP="00AB6254">
      <w:pPr>
        <w:pStyle w:val="NormalWeb"/>
        <w:shd w:val="clear" w:color="auto" w:fill="FFFFFF"/>
        <w:spacing w:before="0" w:beforeAutospacing="0" w:after="0" w:afterAutospacing="0" w:line="480" w:lineRule="auto"/>
        <w:ind w:firstLine="720"/>
        <w:jc w:val="both"/>
        <w:rPr>
          <w:color w:val="000000"/>
        </w:rPr>
      </w:pPr>
      <w:r w:rsidRPr="00621837">
        <w:rPr>
          <w:color w:val="000000"/>
        </w:rPr>
        <w:t>T</w:t>
      </w:r>
      <w:r w:rsidR="005A1FAD" w:rsidRPr="00621837">
        <w:rPr>
          <w:color w:val="000000"/>
        </w:rPr>
        <w:t>he t</w:t>
      </w:r>
      <w:r w:rsidRPr="00621837">
        <w:rPr>
          <w:color w:val="000000"/>
        </w:rPr>
        <w:t>ypes of mutation with l</w:t>
      </w:r>
      <w:r w:rsidR="002E2503" w:rsidRPr="00621837">
        <w:rPr>
          <w:color w:val="000000"/>
        </w:rPr>
        <w:t xml:space="preserve">ower frequency </w:t>
      </w:r>
      <w:r w:rsidR="00D81CEE" w:rsidRPr="00621837">
        <w:rPr>
          <w:color w:val="000000"/>
        </w:rPr>
        <w:t>we</w:t>
      </w:r>
      <w:r w:rsidR="002E2503" w:rsidRPr="00621837">
        <w:rPr>
          <w:color w:val="000000"/>
        </w:rPr>
        <w:t xml:space="preserve">re found in </w:t>
      </w:r>
      <w:r w:rsidR="00E578D5">
        <w:rPr>
          <w:color w:val="000000"/>
        </w:rPr>
        <w:t>transitions C16223T (47%), T152C (29%), T16209C (25%), T16304C (24%), and C16261T (20%).</w:t>
      </w:r>
      <w:r w:rsidR="001716BC">
        <w:rPr>
          <w:color w:val="000000"/>
        </w:rPr>
        <w:t xml:space="preserve"> </w:t>
      </w:r>
      <w:r w:rsidR="001716BC" w:rsidRPr="00621837">
        <w:rPr>
          <w:color w:val="000000"/>
        </w:rPr>
        <w:t xml:space="preserve">Transition C16223T </w:t>
      </w:r>
      <w:r w:rsidR="001716BC">
        <w:rPr>
          <w:color w:val="000000"/>
        </w:rPr>
        <w:t xml:space="preserve">and T152C </w:t>
      </w:r>
      <w:r w:rsidR="001716BC" w:rsidRPr="00621837">
        <w:rPr>
          <w:color w:val="000000"/>
        </w:rPr>
        <w:t>w</w:t>
      </w:r>
      <w:r w:rsidR="001716BC">
        <w:rPr>
          <w:color w:val="000000"/>
        </w:rPr>
        <w:t>ere</w:t>
      </w:r>
      <w:r w:rsidR="001716BC" w:rsidRPr="00621837">
        <w:rPr>
          <w:color w:val="000000"/>
        </w:rPr>
        <w:t xml:space="preserve"> </w:t>
      </w:r>
      <w:r w:rsidR="001716BC">
        <w:rPr>
          <w:color w:val="000000"/>
        </w:rPr>
        <w:t xml:space="preserve">more likely </w:t>
      </w:r>
      <w:r w:rsidR="001716BC" w:rsidRPr="00621837">
        <w:rPr>
          <w:color w:val="000000"/>
        </w:rPr>
        <w:t xml:space="preserve">found in </w:t>
      </w:r>
      <w:r w:rsidR="001716BC">
        <w:rPr>
          <w:color w:val="000000"/>
        </w:rPr>
        <w:t xml:space="preserve">Asian populations, namely </w:t>
      </w:r>
      <w:r w:rsidR="001716BC" w:rsidRPr="00621837">
        <w:rPr>
          <w:color w:val="000000"/>
        </w:rPr>
        <w:t>Japanese</w:t>
      </w:r>
      <w:r w:rsidR="001716BC">
        <w:rPr>
          <w:color w:val="000000"/>
        </w:rPr>
        <w:t>, Chinese</w:t>
      </w:r>
      <w:r w:rsidR="001716BC">
        <w:rPr>
          <w:color w:val="000000"/>
          <w:szCs w:val="20"/>
          <w:lang w:val="en-US" w:eastAsia="id-ID"/>
        </w:rPr>
        <w:t xml:space="preserve">, </w:t>
      </w:r>
      <w:r w:rsidR="001716BC">
        <w:rPr>
          <w:color w:val="000000"/>
        </w:rPr>
        <w:t xml:space="preserve">Thailand </w:t>
      </w:r>
      <w:r w:rsidR="001716BC">
        <w:rPr>
          <w:color w:val="000000"/>
          <w:szCs w:val="20"/>
          <w:lang w:val="en-US" w:eastAsia="id-ID"/>
        </w:rPr>
        <w:t xml:space="preserve">as well as in Taiwanese (63%) </w:t>
      </w:r>
      <w:r w:rsidR="004053E4" w:rsidRPr="00EE4A96">
        <w:rPr>
          <w:noProof/>
          <w:color w:val="000000"/>
          <w:szCs w:val="20"/>
          <w:lang w:val="en-US" w:eastAsia="id-ID"/>
        </w:rPr>
        <w:t>(Tsai et al. 2001)</w:t>
      </w:r>
      <w:r w:rsidR="001716BC">
        <w:rPr>
          <w:color w:val="000000"/>
          <w:szCs w:val="20"/>
          <w:lang w:val="en-US" w:eastAsia="id-ID"/>
        </w:rPr>
        <w:t>, meanwhile,</w:t>
      </w:r>
      <w:r w:rsidR="001716BC">
        <w:rPr>
          <w:color w:val="000000"/>
        </w:rPr>
        <w:t xml:space="preserve"> transition C16261T was also found in Papua New Guinean and India. On the other hand, transitions T16209C and T16304 were only found in Sundanese.</w:t>
      </w:r>
      <w:r w:rsidR="00770966">
        <w:rPr>
          <w:color w:val="000000"/>
        </w:rPr>
        <w:t xml:space="preserve">  These two mutations were encountered in some of the common haplotypes found in the Sundanese population</w:t>
      </w:r>
      <w:r w:rsidR="00FE403F">
        <w:rPr>
          <w:color w:val="000000"/>
        </w:rPr>
        <w:t>, namely Haplotypes A, B, C, and D for transition T16304C and Haplotypes H, I, J, and K for transition T16209C</w:t>
      </w:r>
      <w:r w:rsidR="00770966">
        <w:rPr>
          <w:color w:val="000000"/>
        </w:rPr>
        <w:t xml:space="preserve"> </w:t>
      </w:r>
      <w:r w:rsidR="00770966" w:rsidRPr="00770966">
        <w:rPr>
          <w:noProof/>
          <w:color w:val="000000"/>
          <w:lang w:val="en-US"/>
        </w:rPr>
        <w:t xml:space="preserve">(Candramila </w:t>
      </w:r>
      <w:r w:rsidR="00770966">
        <w:rPr>
          <w:noProof/>
          <w:color w:val="000000"/>
          <w:lang w:val="en-US"/>
        </w:rPr>
        <w:t>et al.</w:t>
      </w:r>
      <w:r w:rsidR="00770966" w:rsidRPr="00770966">
        <w:rPr>
          <w:noProof/>
          <w:color w:val="000000"/>
          <w:lang w:val="en-US"/>
        </w:rPr>
        <w:t xml:space="preserve"> 2021)</w:t>
      </w:r>
      <w:r w:rsidR="00770966">
        <w:rPr>
          <w:noProof/>
          <w:color w:val="000000"/>
          <w:lang w:val="en-US"/>
        </w:rPr>
        <w:t>.</w:t>
      </w:r>
    </w:p>
    <w:p w14:paraId="47962B68" w14:textId="37D2B95E" w:rsidR="00421BE3" w:rsidRDefault="00FE403F" w:rsidP="00AB6254">
      <w:pPr>
        <w:pStyle w:val="NormalWeb"/>
        <w:shd w:val="clear" w:color="auto" w:fill="FFFFFF"/>
        <w:spacing w:before="0" w:beforeAutospacing="0" w:after="0" w:afterAutospacing="0" w:line="480" w:lineRule="auto"/>
        <w:ind w:firstLine="720"/>
        <w:jc w:val="both"/>
        <w:rPr>
          <w:color w:val="000000"/>
          <w:szCs w:val="20"/>
          <w:lang w:val="en-US" w:eastAsia="id-ID"/>
        </w:rPr>
      </w:pPr>
      <w:r>
        <w:rPr>
          <w:color w:val="000000"/>
        </w:rPr>
        <w:t>Other types of mutation with lower frequency were transitions T146C (19%), T162</w:t>
      </w:r>
      <w:r w:rsidR="00225DD1">
        <w:rPr>
          <w:color w:val="000000"/>
        </w:rPr>
        <w:t>1</w:t>
      </w:r>
      <w:r>
        <w:rPr>
          <w:color w:val="000000"/>
        </w:rPr>
        <w:t>7C (17%), C64T (16%), C150T (16%), A16235G (15%), A16272G (15%), G316A (15%), A210</w:t>
      </w:r>
      <w:r w:rsidR="00217278">
        <w:rPr>
          <w:color w:val="000000"/>
        </w:rPr>
        <w:t>G</w:t>
      </w:r>
      <w:r>
        <w:rPr>
          <w:color w:val="000000"/>
        </w:rPr>
        <w:t xml:space="preserve"> (14%), G225A (14%), T16311C (10%), and T16362C (10%), and transversions C16266A (14%) and T72G (10%).</w:t>
      </w:r>
      <w:r w:rsidR="003B03C9">
        <w:rPr>
          <w:color w:val="000000"/>
        </w:rPr>
        <w:t xml:space="preserve"> </w:t>
      </w:r>
      <w:r w:rsidR="00384E7E">
        <w:rPr>
          <w:color w:val="000000"/>
        </w:rPr>
        <w:t xml:space="preserve">Mutations A16235G, A16272G, G316A, A210G, and G225A were only found in Sundanese samples. As reported by </w:t>
      </w:r>
      <w:r w:rsidR="00384E7E" w:rsidRPr="00272D22">
        <w:rPr>
          <w:noProof/>
          <w:color w:val="000000"/>
          <w:lang w:val="en-US"/>
        </w:rPr>
        <w:t xml:space="preserve">Candramila </w:t>
      </w:r>
      <w:r w:rsidR="00384E7E">
        <w:rPr>
          <w:noProof/>
          <w:color w:val="000000"/>
          <w:lang w:val="en-US"/>
        </w:rPr>
        <w:t>et al.</w:t>
      </w:r>
      <w:r w:rsidR="00384E7E" w:rsidRPr="00272D22">
        <w:rPr>
          <w:noProof/>
          <w:color w:val="000000"/>
          <w:lang w:val="en-US"/>
        </w:rPr>
        <w:t xml:space="preserve"> </w:t>
      </w:r>
      <w:r w:rsidR="004053E4">
        <w:rPr>
          <w:noProof/>
          <w:color w:val="000000"/>
          <w:lang w:val="en-US"/>
        </w:rPr>
        <w:t>(</w:t>
      </w:r>
      <w:r w:rsidR="00384E7E" w:rsidRPr="00272D22">
        <w:rPr>
          <w:noProof/>
          <w:color w:val="000000"/>
          <w:lang w:val="en-US"/>
        </w:rPr>
        <w:t>2021</w:t>
      </w:r>
      <w:r w:rsidR="004053E4">
        <w:rPr>
          <w:noProof/>
          <w:color w:val="000000"/>
          <w:lang w:val="en-US"/>
        </w:rPr>
        <w:t>)</w:t>
      </w:r>
      <w:r w:rsidR="00384E7E">
        <w:rPr>
          <w:color w:val="000000"/>
        </w:rPr>
        <w:t xml:space="preserve">, transition A16235G </w:t>
      </w:r>
      <w:r w:rsidR="00384E7E">
        <w:rPr>
          <w:color w:val="000000"/>
        </w:rPr>
        <w:lastRenderedPageBreak/>
        <w:t>was common for Haplotype K, A210</w:t>
      </w:r>
      <w:r w:rsidR="00A72A43">
        <w:rPr>
          <w:color w:val="000000"/>
        </w:rPr>
        <w:t>G</w:t>
      </w:r>
      <w:r w:rsidR="00384E7E">
        <w:rPr>
          <w:color w:val="000000"/>
        </w:rPr>
        <w:t xml:space="preserve"> for Haplotype J, and A16272G, G316A</w:t>
      </w:r>
      <w:r w:rsidR="00384E7E" w:rsidRPr="00272D22">
        <w:rPr>
          <w:color w:val="000000"/>
        </w:rPr>
        <w:t xml:space="preserve"> </w:t>
      </w:r>
      <w:r w:rsidR="00384E7E">
        <w:rPr>
          <w:color w:val="000000"/>
        </w:rPr>
        <w:t>and G225A for Haplotype A1. Meanwhile, t</w:t>
      </w:r>
      <w:r w:rsidR="00DA29A8">
        <w:rPr>
          <w:color w:val="000000"/>
        </w:rPr>
        <w:t xml:space="preserve">ransition T146C was </w:t>
      </w:r>
      <w:r w:rsidR="00384E7E">
        <w:rPr>
          <w:color w:val="000000"/>
        </w:rPr>
        <w:t xml:space="preserve">common in Haplotype A2 of the Sundanese population but this mutation was also </w:t>
      </w:r>
      <w:r w:rsidR="00DA29A8">
        <w:rPr>
          <w:color w:val="000000"/>
        </w:rPr>
        <w:t>found in Papua New Guinean (</w:t>
      </w:r>
      <w:r w:rsidR="00DA29A8" w:rsidRPr="00D877EF">
        <w:rPr>
          <w:color w:val="000000"/>
          <w:szCs w:val="20"/>
          <w:lang w:val="id-ID" w:eastAsia="id-ID"/>
        </w:rPr>
        <w:t>AY289083</w:t>
      </w:r>
      <w:r w:rsidR="00DA29A8" w:rsidRPr="00D877EF">
        <w:rPr>
          <w:color w:val="000000"/>
          <w:szCs w:val="20"/>
          <w:lang w:val="en-US" w:eastAsia="id-ID"/>
        </w:rPr>
        <w:t>)</w:t>
      </w:r>
      <w:r w:rsidR="00EE4A96">
        <w:rPr>
          <w:color w:val="000000"/>
          <w:szCs w:val="20"/>
          <w:lang w:val="en-US" w:eastAsia="id-ID"/>
        </w:rPr>
        <w:t xml:space="preserve">, </w:t>
      </w:r>
      <w:r w:rsidR="00DA29A8" w:rsidRPr="00D877EF">
        <w:rPr>
          <w:color w:val="000000"/>
          <w:szCs w:val="20"/>
          <w:lang w:val="en-US" w:eastAsia="id-ID"/>
        </w:rPr>
        <w:t>Thailand (FJ442939)</w:t>
      </w:r>
      <w:r w:rsidR="00DA29A8">
        <w:rPr>
          <w:color w:val="000000"/>
          <w:szCs w:val="20"/>
          <w:lang w:val="en-US" w:eastAsia="id-ID"/>
        </w:rPr>
        <w:t>, as well as in Taiwanese Han population</w:t>
      </w:r>
      <w:r w:rsidR="004053E4">
        <w:rPr>
          <w:noProof/>
          <w:color w:val="000000"/>
          <w:szCs w:val="20"/>
          <w:lang w:val="en-US" w:eastAsia="id-ID"/>
        </w:rPr>
        <w:t xml:space="preserve"> </w:t>
      </w:r>
      <w:r w:rsidR="004053E4" w:rsidRPr="00EE4A96">
        <w:rPr>
          <w:noProof/>
          <w:color w:val="000000"/>
          <w:szCs w:val="20"/>
          <w:lang w:val="en-US" w:eastAsia="id-ID"/>
        </w:rPr>
        <w:t>(Tsai et al. 2001)</w:t>
      </w:r>
      <w:r w:rsidR="00DA29A8">
        <w:rPr>
          <w:color w:val="000000"/>
          <w:szCs w:val="20"/>
          <w:lang w:val="en-US" w:eastAsia="id-ID"/>
        </w:rPr>
        <w:t>.</w:t>
      </w:r>
      <w:r w:rsidR="00EE4A96">
        <w:rPr>
          <w:color w:val="000000"/>
          <w:szCs w:val="20"/>
          <w:lang w:val="en-US" w:eastAsia="id-ID"/>
        </w:rPr>
        <w:t xml:space="preserve"> </w:t>
      </w:r>
    </w:p>
    <w:p w14:paraId="625A6BE7" w14:textId="6AE40855" w:rsidR="00DA29A8" w:rsidRDefault="005D616F" w:rsidP="00AB6254">
      <w:pPr>
        <w:pStyle w:val="NormalWeb"/>
        <w:shd w:val="clear" w:color="auto" w:fill="FFFFFF"/>
        <w:spacing w:before="0" w:beforeAutospacing="0" w:after="0" w:afterAutospacing="0" w:line="480" w:lineRule="auto"/>
        <w:ind w:firstLine="720"/>
        <w:jc w:val="both"/>
        <w:rPr>
          <w:color w:val="000000"/>
        </w:rPr>
      </w:pPr>
      <w:r>
        <w:rPr>
          <w:color w:val="000000"/>
          <w:szCs w:val="20"/>
          <w:lang w:val="en-US" w:eastAsia="id-ID"/>
        </w:rPr>
        <w:t xml:space="preserve">Most </w:t>
      </w:r>
      <w:r w:rsidR="00EE4A96">
        <w:rPr>
          <w:color w:val="000000"/>
          <w:szCs w:val="20"/>
          <w:lang w:val="en-US" w:eastAsia="id-ID"/>
        </w:rPr>
        <w:t xml:space="preserve">SNPs </w:t>
      </w:r>
      <w:r w:rsidR="00EE4A96">
        <w:rPr>
          <w:color w:val="000000"/>
        </w:rPr>
        <w:t xml:space="preserve">identified in this study </w:t>
      </w:r>
      <w:r w:rsidR="00950447">
        <w:rPr>
          <w:color w:val="000000"/>
        </w:rPr>
        <w:t xml:space="preserve">were found in </w:t>
      </w:r>
      <w:r w:rsidR="00DA29A8">
        <w:rPr>
          <w:color w:val="000000"/>
        </w:rPr>
        <w:t>less than 10% of samples.</w:t>
      </w:r>
      <w:r>
        <w:rPr>
          <w:color w:val="000000"/>
        </w:rPr>
        <w:t xml:space="preserve"> The analysis of low</w:t>
      </w:r>
      <w:r w:rsidR="00950447">
        <w:rPr>
          <w:color w:val="000000"/>
        </w:rPr>
        <w:t>-</w:t>
      </w:r>
      <w:r>
        <w:rPr>
          <w:color w:val="000000"/>
        </w:rPr>
        <w:t xml:space="preserve">frequency SNPs is </w:t>
      </w:r>
      <w:r w:rsidR="00A85ECE">
        <w:rPr>
          <w:color w:val="000000"/>
        </w:rPr>
        <w:t xml:space="preserve">valuable in determining the risk factor for common diseases </w:t>
      </w:r>
      <w:r w:rsidR="00A85ECE" w:rsidRPr="00A85ECE">
        <w:rPr>
          <w:noProof/>
          <w:color w:val="000000"/>
          <w:lang w:val="en-US"/>
        </w:rPr>
        <w:t xml:space="preserve">(Kryukov </w:t>
      </w:r>
      <w:r w:rsidR="00A85ECE">
        <w:rPr>
          <w:noProof/>
          <w:color w:val="000000"/>
          <w:lang w:val="en-US"/>
        </w:rPr>
        <w:t>et al.</w:t>
      </w:r>
      <w:r w:rsidR="00A85ECE" w:rsidRPr="00A85ECE">
        <w:rPr>
          <w:noProof/>
          <w:color w:val="000000"/>
          <w:lang w:val="en-US"/>
        </w:rPr>
        <w:t xml:space="preserve"> 2007)</w:t>
      </w:r>
      <w:r w:rsidR="003F5CEB">
        <w:rPr>
          <w:color w:val="000000"/>
        </w:rPr>
        <w:t>.</w:t>
      </w:r>
      <w:r w:rsidR="005620CC">
        <w:rPr>
          <w:color w:val="000000"/>
        </w:rPr>
        <w:t xml:space="preserve"> </w:t>
      </w:r>
      <w:r w:rsidR="00FA7136" w:rsidRPr="00FA7136">
        <w:rPr>
          <w:noProof/>
          <w:color w:val="000000"/>
          <w:lang w:val="en-US"/>
        </w:rPr>
        <w:t>Babron</w:t>
      </w:r>
      <w:r w:rsidR="00FA7136">
        <w:rPr>
          <w:noProof/>
          <w:color w:val="000000"/>
          <w:lang w:val="en-US"/>
        </w:rPr>
        <w:t xml:space="preserve"> et al.</w:t>
      </w:r>
      <w:r w:rsidR="00FA7136" w:rsidRPr="00FA7136">
        <w:rPr>
          <w:noProof/>
          <w:color w:val="000000"/>
          <w:lang w:val="en-US"/>
        </w:rPr>
        <w:t xml:space="preserve"> </w:t>
      </w:r>
      <w:r w:rsidR="00FA7136">
        <w:rPr>
          <w:noProof/>
          <w:color w:val="000000"/>
          <w:lang w:val="en-US"/>
        </w:rPr>
        <w:t>(</w:t>
      </w:r>
      <w:r w:rsidR="00FA7136" w:rsidRPr="00FA7136">
        <w:rPr>
          <w:noProof/>
          <w:color w:val="000000"/>
          <w:lang w:val="en-US"/>
        </w:rPr>
        <w:t>2012)</w:t>
      </w:r>
      <w:r w:rsidR="00FA7136">
        <w:rPr>
          <w:color w:val="000000"/>
        </w:rPr>
        <w:t xml:space="preserve"> found that different frequency categories showed different stratification patterns. </w:t>
      </w:r>
      <w:r w:rsidR="003F5CEB">
        <w:rPr>
          <w:color w:val="000000"/>
        </w:rPr>
        <w:t xml:space="preserve">D-loop sequence polymorphisms were also reported for their association with various diseases. For example, </w:t>
      </w:r>
      <w:r w:rsidR="003F5CEB" w:rsidRPr="003F5CEB">
        <w:rPr>
          <w:noProof/>
          <w:color w:val="000000"/>
          <w:lang w:val="en-US"/>
        </w:rPr>
        <w:t>Xu et a</w:t>
      </w:r>
      <w:r w:rsidR="003F5CEB">
        <w:rPr>
          <w:noProof/>
          <w:color w:val="000000"/>
          <w:lang w:val="en-US"/>
        </w:rPr>
        <w:t>l.</w:t>
      </w:r>
      <w:r w:rsidR="003F5CEB" w:rsidRPr="003F5CEB">
        <w:rPr>
          <w:noProof/>
          <w:color w:val="000000"/>
          <w:lang w:val="en-US"/>
        </w:rPr>
        <w:t xml:space="preserve"> </w:t>
      </w:r>
      <w:r w:rsidR="003F5CEB">
        <w:rPr>
          <w:noProof/>
          <w:color w:val="000000"/>
          <w:lang w:val="en-US"/>
        </w:rPr>
        <w:t>(</w:t>
      </w:r>
      <w:r w:rsidR="003F5CEB" w:rsidRPr="003F5CEB">
        <w:rPr>
          <w:noProof/>
          <w:color w:val="000000"/>
          <w:lang w:val="en-US"/>
        </w:rPr>
        <w:t>2015)</w:t>
      </w:r>
      <w:r w:rsidR="003F5CEB">
        <w:rPr>
          <w:color w:val="000000"/>
        </w:rPr>
        <w:t xml:space="preserve"> reported six SNPs (73G, 146C, 150T, 194T, 195C and 310C) </w:t>
      </w:r>
      <w:r w:rsidR="00664EEE">
        <w:rPr>
          <w:color w:val="000000"/>
        </w:rPr>
        <w:t xml:space="preserve">as risk factors </w:t>
      </w:r>
      <w:r w:rsidR="003F5CEB">
        <w:rPr>
          <w:color w:val="000000"/>
        </w:rPr>
        <w:t>for chronic kidney disease</w:t>
      </w:r>
      <w:r w:rsidR="00664EEE">
        <w:rPr>
          <w:color w:val="000000"/>
        </w:rPr>
        <w:t xml:space="preserve">, meanwhile, </w:t>
      </w:r>
      <w:r w:rsidR="006530B9" w:rsidRPr="00664EEE">
        <w:rPr>
          <w:noProof/>
          <w:color w:val="000000"/>
          <w:lang w:val="en-US"/>
        </w:rPr>
        <w:t>Govatati</w:t>
      </w:r>
      <w:r w:rsidR="006530B9">
        <w:rPr>
          <w:noProof/>
          <w:color w:val="000000"/>
          <w:lang w:val="en-US"/>
        </w:rPr>
        <w:t xml:space="preserve"> et al.</w:t>
      </w:r>
      <w:r w:rsidR="006530B9" w:rsidRPr="00664EEE">
        <w:rPr>
          <w:noProof/>
          <w:color w:val="000000"/>
          <w:lang w:val="en-US"/>
        </w:rPr>
        <w:t xml:space="preserve"> </w:t>
      </w:r>
      <w:r w:rsidR="006530B9">
        <w:rPr>
          <w:noProof/>
          <w:color w:val="000000"/>
          <w:lang w:val="en-US"/>
        </w:rPr>
        <w:t>(</w:t>
      </w:r>
      <w:r w:rsidR="006530B9" w:rsidRPr="00664EEE">
        <w:rPr>
          <w:noProof/>
          <w:color w:val="000000"/>
          <w:lang w:val="en-US"/>
        </w:rPr>
        <w:t>2013)</w:t>
      </w:r>
      <w:r w:rsidR="00664EEE">
        <w:rPr>
          <w:color w:val="000000"/>
        </w:rPr>
        <w:t xml:space="preserve"> showed that </w:t>
      </w:r>
      <w:r w:rsidR="00664EEE">
        <w:t>189G/310TC/16189C haplotype may be associated with an increased risk for endometriosis</w:t>
      </w:r>
      <w:r w:rsidR="003F5CEB">
        <w:rPr>
          <w:color w:val="000000"/>
        </w:rPr>
        <w:t xml:space="preserve">. </w:t>
      </w:r>
      <w:r w:rsidR="009B1E8A">
        <w:rPr>
          <w:color w:val="000000"/>
        </w:rPr>
        <w:t>Moreover, p</w:t>
      </w:r>
      <w:r w:rsidR="009B1E8A" w:rsidRPr="009B1E8A">
        <w:rPr>
          <w:color w:val="212121"/>
          <w:shd w:val="clear" w:color="auto" w:fill="FFFFFF"/>
        </w:rPr>
        <w:t>olymorphisms at C16069T, T16126C, T16189C, T16519C and C16223T were correlated with an increased risk of Huntington Disease (HD) while SNPs at C16150T, T16086C and T16195C were associated with a decreased risk of Huntington's disease</w:t>
      </w:r>
      <w:r w:rsidR="009B1E8A">
        <w:rPr>
          <w:color w:val="212121"/>
          <w:shd w:val="clear" w:color="auto" w:fill="FFFFFF"/>
        </w:rPr>
        <w:t xml:space="preserve"> </w:t>
      </w:r>
      <w:r w:rsidR="009B1E8A" w:rsidRPr="009B1E8A">
        <w:rPr>
          <w:noProof/>
          <w:color w:val="212121"/>
          <w:shd w:val="clear" w:color="auto" w:fill="FFFFFF"/>
          <w:lang w:val="en-US"/>
        </w:rPr>
        <w:t>(Mousavizadeh</w:t>
      </w:r>
      <w:r w:rsidR="009B1E8A">
        <w:rPr>
          <w:noProof/>
          <w:color w:val="212121"/>
          <w:shd w:val="clear" w:color="auto" w:fill="FFFFFF"/>
          <w:lang w:val="en-US"/>
        </w:rPr>
        <w:t xml:space="preserve"> et al. </w:t>
      </w:r>
      <w:r w:rsidR="009B1E8A" w:rsidRPr="009B1E8A">
        <w:rPr>
          <w:noProof/>
          <w:color w:val="212121"/>
          <w:shd w:val="clear" w:color="auto" w:fill="FFFFFF"/>
          <w:lang w:val="en-US"/>
        </w:rPr>
        <w:t>2014)</w:t>
      </w:r>
      <w:r w:rsidR="009B1E8A" w:rsidRPr="009B1E8A">
        <w:rPr>
          <w:color w:val="212121"/>
          <w:shd w:val="clear" w:color="auto" w:fill="FFFFFF"/>
        </w:rPr>
        <w:t>.</w:t>
      </w:r>
      <w:r w:rsidR="009B1E8A">
        <w:rPr>
          <w:color w:val="212121"/>
          <w:shd w:val="clear" w:color="auto" w:fill="FFFFFF"/>
        </w:rPr>
        <w:t xml:space="preserve"> Most of the polymorphisms </w:t>
      </w:r>
      <w:r w:rsidR="003D3039">
        <w:rPr>
          <w:color w:val="212121"/>
          <w:shd w:val="clear" w:color="auto" w:fill="FFFFFF"/>
        </w:rPr>
        <w:t>associated</w:t>
      </w:r>
      <w:r w:rsidR="009A4616">
        <w:rPr>
          <w:color w:val="212121"/>
          <w:shd w:val="clear" w:color="auto" w:fill="FFFFFF"/>
        </w:rPr>
        <w:t xml:space="preserve"> with</w:t>
      </w:r>
      <w:r w:rsidR="003D3039">
        <w:rPr>
          <w:color w:val="212121"/>
          <w:shd w:val="clear" w:color="auto" w:fill="FFFFFF"/>
        </w:rPr>
        <w:t xml:space="preserve"> </w:t>
      </w:r>
      <w:r w:rsidR="009B1E8A">
        <w:rPr>
          <w:color w:val="212121"/>
          <w:shd w:val="clear" w:color="auto" w:fill="FFFFFF"/>
        </w:rPr>
        <w:t>those diseases were also found in Sundanese samples</w:t>
      </w:r>
      <w:r w:rsidR="003D3039">
        <w:rPr>
          <w:color w:val="000000"/>
        </w:rPr>
        <w:t>, however, more ongoing research with a large sample size and functional evaluation of identified SNPs are needed to validate the findings.</w:t>
      </w:r>
      <w:r w:rsidR="003D3039">
        <w:rPr>
          <w:color w:val="212121"/>
          <w:shd w:val="clear" w:color="auto" w:fill="FFFFFF"/>
        </w:rPr>
        <w:t xml:space="preserve"> </w:t>
      </w:r>
    </w:p>
    <w:p w14:paraId="33F6D18F" w14:textId="77777777" w:rsidR="00C738E7" w:rsidRDefault="00C738E7" w:rsidP="00AB6254">
      <w:pPr>
        <w:pStyle w:val="NormalWeb"/>
        <w:shd w:val="clear" w:color="auto" w:fill="FFFFFF"/>
        <w:spacing w:before="0" w:beforeAutospacing="0" w:after="0" w:afterAutospacing="0" w:line="480" w:lineRule="auto"/>
        <w:ind w:firstLine="720"/>
        <w:jc w:val="both"/>
        <w:rPr>
          <w:color w:val="000000"/>
          <w:szCs w:val="20"/>
          <w:lang w:val="en-US" w:eastAsia="id-ID"/>
        </w:rPr>
      </w:pPr>
    </w:p>
    <w:p w14:paraId="798ABC32" w14:textId="77777777" w:rsidR="00AB6254" w:rsidRPr="00D71117" w:rsidRDefault="00AB6254" w:rsidP="00AB6254">
      <w:pPr>
        <w:spacing w:after="0" w:line="480" w:lineRule="auto"/>
        <w:jc w:val="both"/>
        <w:rPr>
          <w:rFonts w:ascii="Times New Roman" w:hAnsi="Times New Roman"/>
          <w:b/>
          <w:sz w:val="24"/>
          <w:szCs w:val="24"/>
        </w:rPr>
      </w:pPr>
      <w:r w:rsidRPr="00D71117">
        <w:rPr>
          <w:rFonts w:ascii="Times New Roman" w:hAnsi="Times New Roman"/>
          <w:b/>
          <w:sz w:val="24"/>
          <w:szCs w:val="24"/>
        </w:rPr>
        <w:t>4. Conclusions</w:t>
      </w:r>
    </w:p>
    <w:p w14:paraId="59B870A8" w14:textId="6614C393" w:rsidR="00900ACB" w:rsidRPr="00EC48EF" w:rsidRDefault="00A20168" w:rsidP="00AB6254">
      <w:pPr>
        <w:spacing w:after="0" w:line="480" w:lineRule="auto"/>
        <w:ind w:firstLine="720"/>
        <w:jc w:val="both"/>
        <w:rPr>
          <w:rFonts w:ascii="Times New Roman" w:hAnsi="Times New Roman"/>
          <w:sz w:val="24"/>
          <w:szCs w:val="24"/>
        </w:rPr>
      </w:pPr>
      <w:r w:rsidRPr="00EC48EF">
        <w:rPr>
          <w:rFonts w:ascii="Times New Roman" w:hAnsi="Times New Roman"/>
          <w:sz w:val="24"/>
          <w:szCs w:val="24"/>
        </w:rPr>
        <w:t xml:space="preserve">We identified </w:t>
      </w:r>
      <w:r w:rsidR="00900ACB" w:rsidRPr="00EC48EF">
        <w:rPr>
          <w:rFonts w:ascii="Times New Roman" w:hAnsi="Times New Roman"/>
          <w:sz w:val="24"/>
          <w:szCs w:val="24"/>
        </w:rPr>
        <w:t xml:space="preserve">170 sequence nucleotide polymorphisms and 14 multiallelic positions in HV </w:t>
      </w:r>
      <w:r w:rsidR="003B6B74" w:rsidRPr="00EC48EF">
        <w:rPr>
          <w:rFonts w:ascii="Times New Roman" w:hAnsi="Times New Roman"/>
          <w:sz w:val="24"/>
          <w:szCs w:val="24"/>
        </w:rPr>
        <w:t xml:space="preserve">I and II </w:t>
      </w:r>
      <w:r w:rsidR="00900ACB" w:rsidRPr="00EC48EF">
        <w:rPr>
          <w:rFonts w:ascii="Times New Roman" w:hAnsi="Times New Roman"/>
          <w:sz w:val="24"/>
          <w:szCs w:val="24"/>
        </w:rPr>
        <w:t xml:space="preserve">regions </w:t>
      </w:r>
      <w:r w:rsidR="003B6B74" w:rsidRPr="00EC48EF">
        <w:rPr>
          <w:rFonts w:ascii="Times New Roman" w:hAnsi="Times New Roman"/>
          <w:sz w:val="24"/>
          <w:szCs w:val="24"/>
        </w:rPr>
        <w:t xml:space="preserve">of the </w:t>
      </w:r>
      <w:proofErr w:type="spellStart"/>
      <w:r w:rsidR="003B6B74" w:rsidRPr="00EC48EF">
        <w:rPr>
          <w:rFonts w:ascii="Times New Roman" w:hAnsi="Times New Roman"/>
          <w:sz w:val="24"/>
          <w:szCs w:val="24"/>
        </w:rPr>
        <w:t>mtDNA</w:t>
      </w:r>
      <w:proofErr w:type="spellEnd"/>
      <w:r w:rsidR="00900ACB" w:rsidRPr="00EC48EF">
        <w:rPr>
          <w:rFonts w:ascii="Times New Roman" w:hAnsi="Times New Roman"/>
          <w:sz w:val="24"/>
          <w:szCs w:val="24"/>
        </w:rPr>
        <w:t>.</w:t>
      </w:r>
      <w:r w:rsidR="003B6B74" w:rsidRPr="00EC48EF">
        <w:rPr>
          <w:rFonts w:ascii="Times New Roman" w:hAnsi="Times New Roman"/>
          <w:sz w:val="24"/>
          <w:szCs w:val="24"/>
        </w:rPr>
        <w:t xml:space="preserve"> </w:t>
      </w:r>
      <w:r w:rsidR="00EC48EF" w:rsidRPr="00EC48EF">
        <w:rPr>
          <w:rFonts w:ascii="Times New Roman" w:hAnsi="Times New Roman"/>
          <w:sz w:val="24"/>
          <w:szCs w:val="24"/>
        </w:rPr>
        <w:t>High-frequency SNPs (</w:t>
      </w:r>
      <w:r w:rsidR="00EC48EF" w:rsidRPr="00EC48EF">
        <w:rPr>
          <w:rFonts w:ascii="Times New Roman" w:hAnsi="Times New Roman"/>
          <w:color w:val="000000"/>
          <w:sz w:val="24"/>
          <w:szCs w:val="24"/>
        </w:rPr>
        <w:t>T16519C 87%, 302.3C 57%, 315.1C 98%, and A73G</w:t>
      </w:r>
      <w:r w:rsidR="00A72A43">
        <w:rPr>
          <w:rFonts w:ascii="Times New Roman" w:hAnsi="Times New Roman"/>
          <w:color w:val="000000"/>
          <w:sz w:val="24"/>
          <w:szCs w:val="24"/>
        </w:rPr>
        <w:t xml:space="preserve"> </w:t>
      </w:r>
      <w:r w:rsidR="00EC48EF" w:rsidRPr="00EC48EF">
        <w:rPr>
          <w:rFonts w:ascii="Times New Roman" w:hAnsi="Times New Roman"/>
          <w:color w:val="000000"/>
          <w:sz w:val="24"/>
          <w:szCs w:val="24"/>
        </w:rPr>
        <w:t xml:space="preserve">99%) </w:t>
      </w:r>
      <w:r w:rsidR="00EC48EF" w:rsidRPr="00EC48EF">
        <w:rPr>
          <w:rFonts w:ascii="Times New Roman" w:hAnsi="Times New Roman"/>
          <w:sz w:val="24"/>
          <w:szCs w:val="24"/>
        </w:rPr>
        <w:t xml:space="preserve">were also </w:t>
      </w:r>
      <w:r w:rsidR="00A72A43">
        <w:rPr>
          <w:rFonts w:ascii="Times New Roman" w:hAnsi="Times New Roman"/>
          <w:sz w:val="24"/>
          <w:szCs w:val="24"/>
        </w:rPr>
        <w:t>found</w:t>
      </w:r>
      <w:r w:rsidR="00EC48EF" w:rsidRPr="00EC48EF">
        <w:rPr>
          <w:rFonts w:ascii="Times New Roman" w:hAnsi="Times New Roman"/>
          <w:sz w:val="24"/>
          <w:szCs w:val="24"/>
        </w:rPr>
        <w:t xml:space="preserve"> in populations outside Indonesia</w:t>
      </w:r>
      <w:r w:rsidR="00E30890">
        <w:rPr>
          <w:rFonts w:ascii="Times New Roman" w:hAnsi="Times New Roman"/>
          <w:sz w:val="24"/>
          <w:szCs w:val="24"/>
        </w:rPr>
        <w:t>, therefore,</w:t>
      </w:r>
      <w:r w:rsidR="00A72A43">
        <w:rPr>
          <w:rFonts w:ascii="Times New Roman" w:hAnsi="Times New Roman"/>
          <w:sz w:val="24"/>
          <w:szCs w:val="24"/>
        </w:rPr>
        <w:t xml:space="preserve"> less effective for identification in population study</w:t>
      </w:r>
      <w:r w:rsidR="00E30890">
        <w:rPr>
          <w:rFonts w:ascii="Times New Roman" w:hAnsi="Times New Roman"/>
          <w:sz w:val="24"/>
          <w:szCs w:val="24"/>
        </w:rPr>
        <w:t>.</w:t>
      </w:r>
      <w:r w:rsidR="00A72A43">
        <w:rPr>
          <w:rFonts w:ascii="Times New Roman" w:hAnsi="Times New Roman"/>
          <w:sz w:val="24"/>
          <w:szCs w:val="24"/>
        </w:rPr>
        <w:t xml:space="preserve"> </w:t>
      </w:r>
      <w:r w:rsidR="00E30890">
        <w:rPr>
          <w:rFonts w:ascii="Times New Roman" w:hAnsi="Times New Roman"/>
          <w:sz w:val="24"/>
          <w:szCs w:val="24"/>
        </w:rPr>
        <w:t>M</w:t>
      </w:r>
      <w:r w:rsidR="00A72A43">
        <w:rPr>
          <w:rFonts w:ascii="Times New Roman" w:hAnsi="Times New Roman"/>
          <w:sz w:val="24"/>
          <w:szCs w:val="24"/>
        </w:rPr>
        <w:t xml:space="preserve">eanwhile, </w:t>
      </w:r>
      <w:r w:rsidR="00FF7300">
        <w:rPr>
          <w:rFonts w:ascii="Times New Roman" w:hAnsi="Times New Roman"/>
          <w:sz w:val="24"/>
          <w:szCs w:val="24"/>
        </w:rPr>
        <w:t xml:space="preserve">lower-frequency </w:t>
      </w:r>
      <w:r w:rsidR="0035732C">
        <w:rPr>
          <w:rFonts w:ascii="Times New Roman" w:hAnsi="Times New Roman"/>
          <w:sz w:val="24"/>
          <w:szCs w:val="24"/>
        </w:rPr>
        <w:t>S</w:t>
      </w:r>
      <w:r w:rsidR="00FF7300">
        <w:rPr>
          <w:rFonts w:ascii="Times New Roman" w:hAnsi="Times New Roman"/>
          <w:sz w:val="24"/>
          <w:szCs w:val="24"/>
        </w:rPr>
        <w:t>NP</w:t>
      </w:r>
      <w:r w:rsidR="0035732C">
        <w:rPr>
          <w:rFonts w:ascii="Times New Roman" w:hAnsi="Times New Roman"/>
          <w:sz w:val="24"/>
          <w:szCs w:val="24"/>
        </w:rPr>
        <w:t>s</w:t>
      </w:r>
      <w:r w:rsidR="00A72A43">
        <w:rPr>
          <w:rFonts w:ascii="Times New Roman" w:hAnsi="Times New Roman"/>
          <w:sz w:val="24"/>
          <w:szCs w:val="24"/>
        </w:rPr>
        <w:t xml:space="preserve"> were more common for Sundanese haplotypes (T16304C 24%, T16209C 25%, A16235G 15%, A210G 14%, A16272G 15%, G316A 15%, G225A 14%, and T146C 19%). </w:t>
      </w:r>
      <w:r w:rsidR="00E30890">
        <w:rPr>
          <w:rFonts w:ascii="Times New Roman" w:hAnsi="Times New Roman"/>
          <w:sz w:val="24"/>
          <w:szCs w:val="24"/>
        </w:rPr>
        <w:t>On the other hand</w:t>
      </w:r>
      <w:r w:rsidR="00A72A43">
        <w:rPr>
          <w:rFonts w:ascii="Times New Roman" w:hAnsi="Times New Roman"/>
          <w:sz w:val="24"/>
          <w:szCs w:val="24"/>
        </w:rPr>
        <w:t xml:space="preserve">, rare or </w:t>
      </w:r>
      <w:r w:rsidR="00A72A43">
        <w:rPr>
          <w:rFonts w:ascii="Times New Roman" w:hAnsi="Times New Roman"/>
          <w:sz w:val="24"/>
          <w:szCs w:val="24"/>
        </w:rPr>
        <w:lastRenderedPageBreak/>
        <w:t>low-frequency SNPs may be associated with risk factor for many diseases and failure</w:t>
      </w:r>
      <w:r w:rsidR="007227A5">
        <w:rPr>
          <w:rFonts w:ascii="Times New Roman" w:hAnsi="Times New Roman"/>
          <w:sz w:val="24"/>
          <w:szCs w:val="24"/>
        </w:rPr>
        <w:t xml:space="preserve">s, </w:t>
      </w:r>
      <w:r w:rsidR="00E30890">
        <w:rPr>
          <w:rFonts w:ascii="Times New Roman" w:hAnsi="Times New Roman"/>
          <w:sz w:val="24"/>
          <w:szCs w:val="24"/>
        </w:rPr>
        <w:t>but more studies are needed to support the findings</w:t>
      </w:r>
      <w:r w:rsidR="00795391">
        <w:rPr>
          <w:rFonts w:ascii="Times New Roman" w:hAnsi="Times New Roman"/>
          <w:sz w:val="24"/>
          <w:szCs w:val="24"/>
        </w:rPr>
        <w:t xml:space="preserve"> in Sundanese population</w:t>
      </w:r>
      <w:r w:rsidR="00E30890">
        <w:rPr>
          <w:rFonts w:ascii="Times New Roman" w:hAnsi="Times New Roman"/>
          <w:sz w:val="24"/>
          <w:szCs w:val="24"/>
        </w:rPr>
        <w:t>.</w:t>
      </w:r>
    </w:p>
    <w:p w14:paraId="733DCBFC" w14:textId="77777777" w:rsidR="00FF7300" w:rsidRDefault="00FF7300" w:rsidP="00AB6254">
      <w:pPr>
        <w:spacing w:after="0" w:line="480" w:lineRule="auto"/>
        <w:jc w:val="both"/>
        <w:rPr>
          <w:rFonts w:ascii="Times New Roman" w:hAnsi="Times New Roman"/>
          <w:b/>
          <w:sz w:val="24"/>
          <w:szCs w:val="24"/>
        </w:rPr>
      </w:pPr>
    </w:p>
    <w:p w14:paraId="1544D426" w14:textId="7A358BB6" w:rsidR="00AB6254" w:rsidRDefault="00AB6254" w:rsidP="00AB6254">
      <w:pPr>
        <w:spacing w:after="0" w:line="480" w:lineRule="auto"/>
        <w:jc w:val="both"/>
        <w:rPr>
          <w:rFonts w:ascii="Times New Roman" w:hAnsi="Times New Roman"/>
          <w:b/>
          <w:sz w:val="24"/>
          <w:szCs w:val="24"/>
        </w:rPr>
      </w:pPr>
      <w:r>
        <w:rPr>
          <w:rFonts w:ascii="Times New Roman" w:hAnsi="Times New Roman"/>
          <w:b/>
          <w:sz w:val="24"/>
          <w:szCs w:val="24"/>
        </w:rPr>
        <w:t>Author contribution</w:t>
      </w:r>
    </w:p>
    <w:p w14:paraId="5D6968C6" w14:textId="11CE1E35" w:rsidR="00AB6254" w:rsidRDefault="00AB6254" w:rsidP="00AB6254">
      <w:pPr>
        <w:spacing w:after="0" w:line="480" w:lineRule="auto"/>
        <w:jc w:val="both"/>
        <w:rPr>
          <w:rFonts w:ascii="Times New Roman" w:hAnsi="Times New Roman"/>
          <w:bCs/>
          <w:sz w:val="24"/>
          <w:szCs w:val="24"/>
        </w:rPr>
      </w:pPr>
      <w:r>
        <w:rPr>
          <w:rFonts w:ascii="Times New Roman" w:hAnsi="Times New Roman"/>
          <w:bCs/>
          <w:sz w:val="24"/>
          <w:szCs w:val="24"/>
        </w:rPr>
        <w:tab/>
      </w:r>
      <w:r w:rsidR="009054BF">
        <w:rPr>
          <w:rFonts w:ascii="Times New Roman" w:hAnsi="Times New Roman"/>
          <w:bCs/>
          <w:sz w:val="24"/>
          <w:szCs w:val="24"/>
        </w:rPr>
        <w:t xml:space="preserve">WC designed the research and wrote the manuscript, SHS, BS, and MRM supervised all the process. </w:t>
      </w:r>
    </w:p>
    <w:p w14:paraId="2B6998D1" w14:textId="77777777" w:rsidR="009054BF" w:rsidRPr="00554A0A" w:rsidRDefault="009054BF" w:rsidP="00AB6254">
      <w:pPr>
        <w:spacing w:after="0" w:line="480" w:lineRule="auto"/>
        <w:jc w:val="both"/>
        <w:rPr>
          <w:rFonts w:ascii="Times New Roman" w:hAnsi="Times New Roman"/>
          <w:bCs/>
          <w:sz w:val="24"/>
          <w:szCs w:val="24"/>
        </w:rPr>
      </w:pPr>
    </w:p>
    <w:p w14:paraId="2FE54E12" w14:textId="77777777" w:rsidR="00AB6254" w:rsidRPr="00D71117" w:rsidRDefault="00AB6254" w:rsidP="00AB6254">
      <w:pPr>
        <w:spacing w:after="0" w:line="480" w:lineRule="auto"/>
        <w:jc w:val="both"/>
        <w:rPr>
          <w:rFonts w:ascii="Times New Roman" w:hAnsi="Times New Roman"/>
          <w:b/>
          <w:sz w:val="24"/>
          <w:szCs w:val="24"/>
        </w:rPr>
      </w:pPr>
      <w:r w:rsidRPr="00D71117">
        <w:rPr>
          <w:rFonts w:ascii="Times New Roman" w:hAnsi="Times New Roman"/>
          <w:b/>
          <w:sz w:val="24"/>
          <w:szCs w:val="24"/>
        </w:rPr>
        <w:t>Acknowledgments</w:t>
      </w:r>
    </w:p>
    <w:p w14:paraId="42D374F5" w14:textId="43E8D3FD" w:rsidR="00697279" w:rsidRDefault="00AB6254" w:rsidP="00AB6254">
      <w:pPr>
        <w:spacing w:after="0" w:line="480" w:lineRule="auto"/>
        <w:jc w:val="both"/>
        <w:rPr>
          <w:rFonts w:ascii="Times New Roman" w:hAnsi="Times New Roman"/>
          <w:sz w:val="24"/>
          <w:szCs w:val="24"/>
        </w:rPr>
      </w:pPr>
      <w:r>
        <w:rPr>
          <w:rFonts w:ascii="Times New Roman" w:hAnsi="Times New Roman"/>
          <w:sz w:val="24"/>
          <w:szCs w:val="24"/>
        </w:rPr>
        <w:tab/>
      </w:r>
      <w:r w:rsidR="00764025">
        <w:rPr>
          <w:rFonts w:ascii="Times New Roman" w:hAnsi="Times New Roman"/>
          <w:sz w:val="24"/>
          <w:szCs w:val="24"/>
        </w:rPr>
        <w:t xml:space="preserve">The authors thank Ministry of </w:t>
      </w:r>
      <w:r w:rsidR="00697279">
        <w:rPr>
          <w:rFonts w:ascii="Times New Roman" w:hAnsi="Times New Roman"/>
          <w:sz w:val="24"/>
          <w:szCs w:val="24"/>
        </w:rPr>
        <w:t xml:space="preserve">Research, Technology, and Higher Education for the fund of Doctoral Research Program Year 2012 and the governmental offices in West Java Province for the permit of the research in all sampling locations, as well as all participants to make this research came to reality. </w:t>
      </w:r>
    </w:p>
    <w:p w14:paraId="6FE45167" w14:textId="77777777" w:rsidR="00697279" w:rsidRDefault="00697279" w:rsidP="00AB6254">
      <w:pPr>
        <w:spacing w:after="0" w:line="480" w:lineRule="auto"/>
        <w:jc w:val="both"/>
        <w:rPr>
          <w:rFonts w:ascii="Times New Roman" w:hAnsi="Times New Roman"/>
          <w:b/>
          <w:bCs/>
          <w:sz w:val="24"/>
          <w:szCs w:val="24"/>
        </w:rPr>
      </w:pPr>
    </w:p>
    <w:p w14:paraId="4CF9E942" w14:textId="16FFD6E8" w:rsidR="00AB6254" w:rsidRPr="006A67E4" w:rsidRDefault="00AB6254" w:rsidP="00AB6254">
      <w:pPr>
        <w:spacing w:after="0" w:line="480" w:lineRule="auto"/>
        <w:jc w:val="both"/>
        <w:rPr>
          <w:rFonts w:ascii="Times New Roman" w:hAnsi="Times New Roman"/>
          <w:b/>
          <w:bCs/>
          <w:sz w:val="24"/>
          <w:szCs w:val="24"/>
        </w:rPr>
      </w:pPr>
      <w:r w:rsidRPr="006A67E4">
        <w:rPr>
          <w:rFonts w:ascii="Times New Roman" w:hAnsi="Times New Roman"/>
          <w:b/>
          <w:bCs/>
          <w:sz w:val="24"/>
          <w:szCs w:val="24"/>
        </w:rPr>
        <w:t>Conflict of Interest</w:t>
      </w:r>
    </w:p>
    <w:p w14:paraId="2A766D02" w14:textId="61D810C8" w:rsidR="00AB6254" w:rsidRDefault="00AB6254" w:rsidP="00AB6254">
      <w:pPr>
        <w:spacing w:after="0" w:line="480" w:lineRule="auto"/>
        <w:jc w:val="both"/>
        <w:rPr>
          <w:rFonts w:ascii="Times New Roman" w:hAnsi="Times New Roman"/>
          <w:bCs/>
          <w:sz w:val="24"/>
          <w:szCs w:val="24"/>
        </w:rPr>
      </w:pPr>
      <w:r>
        <w:rPr>
          <w:rFonts w:ascii="Times New Roman" w:hAnsi="Times New Roman"/>
          <w:bCs/>
          <w:sz w:val="24"/>
          <w:szCs w:val="24"/>
        </w:rPr>
        <w:tab/>
      </w:r>
      <w:r w:rsidR="005004F9">
        <w:rPr>
          <w:rFonts w:ascii="Times New Roman" w:hAnsi="Times New Roman"/>
          <w:bCs/>
          <w:sz w:val="24"/>
          <w:szCs w:val="24"/>
        </w:rPr>
        <w:t>None.</w:t>
      </w:r>
    </w:p>
    <w:p w14:paraId="3908BBF9" w14:textId="77777777" w:rsidR="00AF3554" w:rsidRPr="006A67E4" w:rsidRDefault="00AF3554" w:rsidP="00AB6254">
      <w:pPr>
        <w:spacing w:after="0" w:line="480" w:lineRule="auto"/>
        <w:jc w:val="both"/>
        <w:rPr>
          <w:rFonts w:ascii="Times New Roman" w:hAnsi="Times New Roman"/>
          <w:bCs/>
          <w:sz w:val="24"/>
          <w:szCs w:val="24"/>
        </w:rPr>
      </w:pPr>
    </w:p>
    <w:sdt>
      <w:sdtPr>
        <w:id w:val="1270287203"/>
        <w:docPartObj>
          <w:docPartGallery w:val="Bibliographies"/>
          <w:docPartUnique/>
        </w:docPartObj>
      </w:sdtPr>
      <w:sdtEndPr>
        <w:rPr>
          <w:rFonts w:ascii="Times New Roman" w:eastAsia="Calibri" w:hAnsi="Times New Roman" w:cs="Times New Roman"/>
          <w:color w:val="auto"/>
          <w:sz w:val="24"/>
          <w:szCs w:val="24"/>
          <w:lang w:val="en-GB"/>
        </w:rPr>
      </w:sdtEndPr>
      <w:sdtContent>
        <w:p w14:paraId="643BB695" w14:textId="52306694" w:rsidR="000B2256" w:rsidRPr="00CB4D3C" w:rsidRDefault="000B2256" w:rsidP="00CB4D3C">
          <w:pPr>
            <w:pStyle w:val="Heading1"/>
            <w:spacing w:before="0" w:line="480" w:lineRule="auto"/>
            <w:jc w:val="both"/>
            <w:rPr>
              <w:rFonts w:ascii="Times New Roman" w:hAnsi="Times New Roman" w:cs="Times New Roman"/>
              <w:b/>
              <w:color w:val="auto"/>
              <w:sz w:val="24"/>
              <w:szCs w:val="24"/>
            </w:rPr>
          </w:pPr>
          <w:r w:rsidRPr="00CB4D3C">
            <w:rPr>
              <w:rFonts w:ascii="Times New Roman" w:hAnsi="Times New Roman" w:cs="Times New Roman"/>
              <w:b/>
              <w:color w:val="auto"/>
              <w:sz w:val="24"/>
              <w:szCs w:val="24"/>
            </w:rPr>
            <w:t>References</w:t>
          </w:r>
        </w:p>
        <w:sdt>
          <w:sdtPr>
            <w:rPr>
              <w:rFonts w:ascii="Times New Roman" w:hAnsi="Times New Roman"/>
              <w:sz w:val="24"/>
              <w:szCs w:val="24"/>
            </w:rPr>
            <w:id w:val="-573587230"/>
            <w:bibliography/>
          </w:sdtPr>
          <w:sdtContent>
            <w:p w14:paraId="07ED79D2" w14:textId="77777777" w:rsidR="00CB4D3C" w:rsidRPr="00CB4D3C" w:rsidRDefault="000B2256" w:rsidP="00CB4D3C">
              <w:pPr>
                <w:pStyle w:val="Bibliography"/>
                <w:spacing w:after="0" w:line="480" w:lineRule="auto"/>
                <w:ind w:left="720" w:hanging="720"/>
                <w:jc w:val="both"/>
                <w:rPr>
                  <w:rFonts w:ascii="Times New Roman" w:hAnsi="Times New Roman"/>
                  <w:noProof/>
                  <w:sz w:val="24"/>
                  <w:szCs w:val="24"/>
                  <w:lang w:val="en-US"/>
                </w:rPr>
              </w:pPr>
              <w:r w:rsidRPr="00CB4D3C">
                <w:rPr>
                  <w:rFonts w:ascii="Times New Roman" w:hAnsi="Times New Roman"/>
                  <w:sz w:val="24"/>
                  <w:szCs w:val="24"/>
                </w:rPr>
                <w:fldChar w:fldCharType="begin"/>
              </w:r>
              <w:r w:rsidRPr="00CB4D3C">
                <w:rPr>
                  <w:rFonts w:ascii="Times New Roman" w:hAnsi="Times New Roman"/>
                  <w:sz w:val="24"/>
                  <w:szCs w:val="24"/>
                </w:rPr>
                <w:instrText xml:space="preserve"> BIBLIOGRAPHY </w:instrText>
              </w:r>
              <w:r w:rsidRPr="00CB4D3C">
                <w:rPr>
                  <w:rFonts w:ascii="Times New Roman" w:hAnsi="Times New Roman"/>
                  <w:sz w:val="24"/>
                  <w:szCs w:val="24"/>
                </w:rPr>
                <w:fldChar w:fldCharType="separate"/>
              </w:r>
              <w:r w:rsidR="00CB4D3C" w:rsidRPr="00CB4D3C">
                <w:rPr>
                  <w:rFonts w:ascii="Times New Roman" w:hAnsi="Times New Roman"/>
                  <w:noProof/>
                  <w:sz w:val="24"/>
                  <w:szCs w:val="24"/>
                  <w:lang w:val="en-US"/>
                </w:rPr>
                <w:t xml:space="preserve">Anderson, S., Bankier, A. T., Barrel, B. G., de Bruijn, M. H., Coulson, A. R., Drouin, J., . . . Young, I. G. (1981). Sequence and the Organization of the Human Mitochondrial Genome. </w:t>
              </w:r>
              <w:r w:rsidR="00CB4D3C" w:rsidRPr="00CB4D3C">
                <w:rPr>
                  <w:rFonts w:ascii="Times New Roman" w:hAnsi="Times New Roman"/>
                  <w:i/>
                  <w:iCs/>
                  <w:noProof/>
                  <w:sz w:val="24"/>
                  <w:szCs w:val="24"/>
                  <w:lang w:val="en-US"/>
                </w:rPr>
                <w:t>Nature, 209</w:t>
              </w:r>
              <w:r w:rsidR="00CB4D3C" w:rsidRPr="00CB4D3C">
                <w:rPr>
                  <w:rFonts w:ascii="Times New Roman" w:hAnsi="Times New Roman"/>
                  <w:noProof/>
                  <w:sz w:val="24"/>
                  <w:szCs w:val="24"/>
                  <w:lang w:val="en-US"/>
                </w:rPr>
                <w:t>, 457-465.</w:t>
              </w:r>
            </w:p>
            <w:p w14:paraId="3C67135A" w14:textId="77777777" w:rsidR="00CB4D3C" w:rsidRPr="00CB4D3C" w:rsidRDefault="00CB4D3C" w:rsidP="00CB4D3C">
              <w:pPr>
                <w:pStyle w:val="Bibliography"/>
                <w:spacing w:after="0" w:line="480" w:lineRule="auto"/>
                <w:ind w:left="720" w:hanging="720"/>
                <w:jc w:val="both"/>
                <w:rPr>
                  <w:rFonts w:ascii="Times New Roman" w:hAnsi="Times New Roman"/>
                  <w:noProof/>
                  <w:sz w:val="24"/>
                  <w:szCs w:val="24"/>
                  <w:lang w:val="en-US"/>
                </w:rPr>
              </w:pPr>
              <w:r w:rsidRPr="00CB4D3C">
                <w:rPr>
                  <w:rFonts w:ascii="Times New Roman" w:hAnsi="Times New Roman"/>
                  <w:noProof/>
                  <w:sz w:val="24"/>
                  <w:szCs w:val="24"/>
                  <w:lang w:val="en-US"/>
                </w:rPr>
                <w:t xml:space="preserve">Andréasson, H., Asp, A., Alderborn, A., Gyllensten, U., &amp; Allen, M. (2002). Mitochondrial Sequence Analysis for Forensic Identification Using Pyrosequencing Technology. </w:t>
              </w:r>
              <w:r w:rsidRPr="00CB4D3C">
                <w:rPr>
                  <w:rFonts w:ascii="Times New Roman" w:hAnsi="Times New Roman"/>
                  <w:i/>
                  <w:iCs/>
                  <w:noProof/>
                  <w:sz w:val="24"/>
                  <w:szCs w:val="24"/>
                  <w:lang w:val="en-US"/>
                </w:rPr>
                <w:t>Biotechniques, 32</w:t>
              </w:r>
              <w:r w:rsidRPr="00CB4D3C">
                <w:rPr>
                  <w:rFonts w:ascii="Times New Roman" w:hAnsi="Times New Roman"/>
                  <w:noProof/>
                  <w:sz w:val="24"/>
                  <w:szCs w:val="24"/>
                  <w:lang w:val="en-US"/>
                </w:rPr>
                <w:t>(1), 124-133.</w:t>
              </w:r>
            </w:p>
            <w:p w14:paraId="595E4806" w14:textId="77777777" w:rsidR="00CB4D3C" w:rsidRPr="00CB4D3C" w:rsidRDefault="00CB4D3C" w:rsidP="00CB4D3C">
              <w:pPr>
                <w:pStyle w:val="Bibliography"/>
                <w:spacing w:after="0" w:line="480" w:lineRule="auto"/>
                <w:ind w:left="720" w:hanging="720"/>
                <w:jc w:val="both"/>
                <w:rPr>
                  <w:rFonts w:ascii="Times New Roman" w:hAnsi="Times New Roman"/>
                  <w:noProof/>
                  <w:sz w:val="24"/>
                  <w:szCs w:val="24"/>
                  <w:lang w:val="en-US"/>
                </w:rPr>
              </w:pPr>
              <w:r w:rsidRPr="00CB4D3C">
                <w:rPr>
                  <w:rFonts w:ascii="Times New Roman" w:hAnsi="Times New Roman"/>
                  <w:noProof/>
                  <w:sz w:val="24"/>
                  <w:szCs w:val="24"/>
                  <w:lang w:val="en-US"/>
                </w:rPr>
                <w:lastRenderedPageBreak/>
                <w:t xml:space="preserve">Andrews, R. M., Kubacka, I., Chinnery, P. F., Lightowlers, R. N., Tumbull, D. M., &amp; Howell, N. (1999). Reanalysis and Revision of the Cambridge Reference Sequence fo Human Mitochondrial DNA. </w:t>
              </w:r>
              <w:r w:rsidRPr="00CB4D3C">
                <w:rPr>
                  <w:rFonts w:ascii="Times New Roman" w:hAnsi="Times New Roman"/>
                  <w:i/>
                  <w:iCs/>
                  <w:noProof/>
                  <w:sz w:val="24"/>
                  <w:szCs w:val="24"/>
                  <w:lang w:val="en-US"/>
                </w:rPr>
                <w:t>Nature Genetics, 23</w:t>
              </w:r>
              <w:r w:rsidRPr="00CB4D3C">
                <w:rPr>
                  <w:rFonts w:ascii="Times New Roman" w:hAnsi="Times New Roman"/>
                  <w:noProof/>
                  <w:sz w:val="24"/>
                  <w:szCs w:val="24"/>
                  <w:lang w:val="en-US"/>
                </w:rPr>
                <w:t>, 147.</w:t>
              </w:r>
            </w:p>
            <w:p w14:paraId="10FDF057" w14:textId="77777777" w:rsidR="00CB4D3C" w:rsidRPr="00CB4D3C" w:rsidRDefault="00CB4D3C" w:rsidP="00CB4D3C">
              <w:pPr>
                <w:pStyle w:val="Bibliography"/>
                <w:spacing w:after="0" w:line="480" w:lineRule="auto"/>
                <w:ind w:left="720" w:hanging="720"/>
                <w:jc w:val="both"/>
                <w:rPr>
                  <w:rFonts w:ascii="Times New Roman" w:hAnsi="Times New Roman"/>
                  <w:noProof/>
                  <w:sz w:val="24"/>
                  <w:szCs w:val="24"/>
                  <w:lang w:val="en-US"/>
                </w:rPr>
              </w:pPr>
              <w:r w:rsidRPr="00CB4D3C">
                <w:rPr>
                  <w:rFonts w:ascii="Times New Roman" w:hAnsi="Times New Roman"/>
                  <w:noProof/>
                  <w:sz w:val="24"/>
                  <w:szCs w:val="24"/>
                  <w:lang w:val="en-US"/>
                </w:rPr>
                <w:t xml:space="preserve">Babron, M.-C., de Tayrac, M., Rutledge, D. N., Zeggini, E., &amp; Genin, E. (2012). Rare and Low Frequency Variant Stratification in the UK Population: Description and Impact on Association Tests. </w:t>
              </w:r>
              <w:r w:rsidRPr="00CB4D3C">
                <w:rPr>
                  <w:rFonts w:ascii="Times New Roman" w:hAnsi="Times New Roman"/>
                  <w:i/>
                  <w:iCs/>
                  <w:noProof/>
                  <w:sz w:val="24"/>
                  <w:szCs w:val="24"/>
                  <w:lang w:val="en-US"/>
                </w:rPr>
                <w:t>PLoS ONE, 7</w:t>
              </w:r>
              <w:r w:rsidRPr="00CB4D3C">
                <w:rPr>
                  <w:rFonts w:ascii="Times New Roman" w:hAnsi="Times New Roman"/>
                  <w:noProof/>
                  <w:sz w:val="24"/>
                  <w:szCs w:val="24"/>
                  <w:lang w:val="en-US"/>
                </w:rPr>
                <w:t>(10), e46519. doi:10.1371/journal.pone.0046519</w:t>
              </w:r>
            </w:p>
            <w:p w14:paraId="78F9EB21" w14:textId="77777777" w:rsidR="00CB4D3C" w:rsidRPr="00CB4D3C" w:rsidRDefault="00CB4D3C" w:rsidP="00CB4D3C">
              <w:pPr>
                <w:pStyle w:val="Bibliography"/>
                <w:spacing w:after="0" w:line="480" w:lineRule="auto"/>
                <w:ind w:left="720" w:hanging="720"/>
                <w:jc w:val="both"/>
                <w:rPr>
                  <w:rFonts w:ascii="Times New Roman" w:hAnsi="Times New Roman"/>
                  <w:noProof/>
                  <w:sz w:val="24"/>
                  <w:szCs w:val="24"/>
                  <w:lang w:val="en-US"/>
                </w:rPr>
              </w:pPr>
              <w:r w:rsidRPr="00CB4D3C">
                <w:rPr>
                  <w:rFonts w:ascii="Times New Roman" w:hAnsi="Times New Roman"/>
                  <w:noProof/>
                  <w:sz w:val="24"/>
                  <w:szCs w:val="24"/>
                  <w:lang w:val="en-US"/>
                </w:rPr>
                <w:t xml:space="preserve">Badan Pusat Statistik. (2011). </w:t>
              </w:r>
              <w:r w:rsidRPr="00CB4D3C">
                <w:rPr>
                  <w:rFonts w:ascii="Times New Roman" w:hAnsi="Times New Roman"/>
                  <w:i/>
                  <w:iCs/>
                  <w:noProof/>
                  <w:sz w:val="24"/>
                  <w:szCs w:val="24"/>
                  <w:lang w:val="en-US"/>
                </w:rPr>
                <w:t>Kewarganegaraan, Suku Bangsa, Agama, dan Bahasa Sehari-hari Penduduk Indonesia.</w:t>
              </w:r>
              <w:r w:rsidRPr="00CB4D3C">
                <w:rPr>
                  <w:rFonts w:ascii="Times New Roman" w:hAnsi="Times New Roman"/>
                  <w:noProof/>
                  <w:sz w:val="24"/>
                  <w:szCs w:val="24"/>
                  <w:lang w:val="en-US"/>
                </w:rPr>
                <w:t xml:space="preserve"> Jakarta: Badan Pusat Statistik.</w:t>
              </w:r>
            </w:p>
            <w:p w14:paraId="26BE53AA" w14:textId="77777777" w:rsidR="00CB4D3C" w:rsidRPr="00CB4D3C" w:rsidRDefault="00CB4D3C" w:rsidP="00CB4D3C">
              <w:pPr>
                <w:pStyle w:val="Bibliography"/>
                <w:spacing w:after="0" w:line="480" w:lineRule="auto"/>
                <w:ind w:left="720" w:hanging="720"/>
                <w:jc w:val="both"/>
                <w:rPr>
                  <w:rFonts w:ascii="Times New Roman" w:hAnsi="Times New Roman"/>
                  <w:noProof/>
                  <w:sz w:val="24"/>
                  <w:szCs w:val="24"/>
                  <w:lang w:val="en-US"/>
                </w:rPr>
              </w:pPr>
              <w:r w:rsidRPr="00CB4D3C">
                <w:rPr>
                  <w:rFonts w:ascii="Times New Roman" w:hAnsi="Times New Roman"/>
                  <w:noProof/>
                  <w:sz w:val="24"/>
                  <w:szCs w:val="24"/>
                  <w:lang w:val="en-US"/>
                </w:rPr>
                <w:t xml:space="preserve">Bandelt, H. -J., &amp; Parson, W. (2008). Consistent treatment of length variants in the human mtDNA control region: a reappraisal. </w:t>
              </w:r>
              <w:r w:rsidRPr="00CB4D3C">
                <w:rPr>
                  <w:rFonts w:ascii="Times New Roman" w:hAnsi="Times New Roman"/>
                  <w:i/>
                  <w:iCs/>
                  <w:noProof/>
                  <w:sz w:val="24"/>
                  <w:szCs w:val="24"/>
                  <w:lang w:val="en-US"/>
                </w:rPr>
                <w:t>International Journal of Legal Medicine, 122</w:t>
              </w:r>
              <w:r w:rsidRPr="00CB4D3C">
                <w:rPr>
                  <w:rFonts w:ascii="Times New Roman" w:hAnsi="Times New Roman"/>
                  <w:noProof/>
                  <w:sz w:val="24"/>
                  <w:szCs w:val="24"/>
                  <w:lang w:val="en-US"/>
                </w:rPr>
                <w:t>, 11-21.</w:t>
              </w:r>
            </w:p>
            <w:p w14:paraId="6E9C7234" w14:textId="77777777" w:rsidR="00CB4D3C" w:rsidRPr="00CB4D3C" w:rsidRDefault="00CB4D3C" w:rsidP="00CB4D3C">
              <w:pPr>
                <w:pStyle w:val="Bibliography"/>
                <w:spacing w:after="0" w:line="480" w:lineRule="auto"/>
                <w:ind w:left="720" w:hanging="720"/>
                <w:jc w:val="both"/>
                <w:rPr>
                  <w:rFonts w:ascii="Times New Roman" w:hAnsi="Times New Roman"/>
                  <w:noProof/>
                  <w:sz w:val="24"/>
                  <w:szCs w:val="24"/>
                  <w:lang w:val="en-US"/>
                </w:rPr>
              </w:pPr>
              <w:r w:rsidRPr="00CB4D3C">
                <w:rPr>
                  <w:rFonts w:ascii="Times New Roman" w:hAnsi="Times New Roman"/>
                  <w:noProof/>
                  <w:sz w:val="24"/>
                  <w:szCs w:val="24"/>
                  <w:lang w:val="en-US"/>
                </w:rPr>
                <w:t xml:space="preserve">Budowle, B., Allard, M. W., Fisher, C. L., Isenberg, A. R., Monson, K. L., Stewart, J. E., . . . Miller, K. W. (2002). HVI and HVII mitochondrial DNA data in Apaches and Navajos. </w:t>
              </w:r>
              <w:r w:rsidRPr="00CB4D3C">
                <w:rPr>
                  <w:rFonts w:ascii="Times New Roman" w:hAnsi="Times New Roman"/>
                  <w:i/>
                  <w:iCs/>
                  <w:noProof/>
                  <w:sz w:val="24"/>
                  <w:szCs w:val="24"/>
                  <w:lang w:val="en-US"/>
                </w:rPr>
                <w:t>International Journal of Legal Medicine, 116</w:t>
              </w:r>
              <w:r w:rsidRPr="00CB4D3C">
                <w:rPr>
                  <w:rFonts w:ascii="Times New Roman" w:hAnsi="Times New Roman"/>
                  <w:noProof/>
                  <w:sz w:val="24"/>
                  <w:szCs w:val="24"/>
                  <w:lang w:val="en-US"/>
                </w:rPr>
                <w:t>, 212-215. doi:10.1007/s00414-001-0283-6</w:t>
              </w:r>
            </w:p>
            <w:p w14:paraId="02D61FBE" w14:textId="77777777" w:rsidR="00CB4D3C" w:rsidRPr="00CB4D3C" w:rsidRDefault="00CB4D3C" w:rsidP="00CB4D3C">
              <w:pPr>
                <w:pStyle w:val="Bibliography"/>
                <w:spacing w:after="0" w:line="480" w:lineRule="auto"/>
                <w:ind w:left="720" w:hanging="720"/>
                <w:jc w:val="both"/>
                <w:rPr>
                  <w:rFonts w:ascii="Times New Roman" w:hAnsi="Times New Roman"/>
                  <w:noProof/>
                  <w:sz w:val="24"/>
                  <w:szCs w:val="24"/>
                  <w:lang w:val="en-US"/>
                </w:rPr>
              </w:pPr>
              <w:r w:rsidRPr="00CB4D3C">
                <w:rPr>
                  <w:rFonts w:ascii="Times New Roman" w:hAnsi="Times New Roman"/>
                  <w:noProof/>
                  <w:sz w:val="24"/>
                  <w:szCs w:val="24"/>
                  <w:lang w:val="en-US"/>
                </w:rPr>
                <w:t xml:space="preserve">Candramila, W., Sumarsono, S. H., Suryobroto, B., &amp; Moeis, M. R. (2021). Maternal Genetic Distance Between Sundanese and Javanese Populations in Indonesia. </w:t>
              </w:r>
              <w:r w:rsidRPr="00CB4D3C">
                <w:rPr>
                  <w:rFonts w:ascii="Times New Roman" w:hAnsi="Times New Roman"/>
                  <w:i/>
                  <w:iCs/>
                  <w:noProof/>
                  <w:sz w:val="24"/>
                  <w:szCs w:val="24"/>
                  <w:lang w:val="en-US"/>
                </w:rPr>
                <w:t>EPiC Series in Biological Sciences</w:t>
              </w:r>
              <w:r w:rsidRPr="00CB4D3C">
                <w:rPr>
                  <w:rFonts w:ascii="Times New Roman" w:hAnsi="Times New Roman"/>
                  <w:noProof/>
                  <w:sz w:val="24"/>
                  <w:szCs w:val="24"/>
                  <w:lang w:val="en-US"/>
                </w:rPr>
                <w:t xml:space="preserve"> (pp. 41-47). Manchester: Easy Chair.</w:t>
              </w:r>
            </w:p>
            <w:p w14:paraId="6B8C7065" w14:textId="77777777" w:rsidR="00CB4D3C" w:rsidRPr="00CB4D3C" w:rsidRDefault="00CB4D3C" w:rsidP="00CB4D3C">
              <w:pPr>
                <w:pStyle w:val="Bibliography"/>
                <w:spacing w:after="0" w:line="480" w:lineRule="auto"/>
                <w:ind w:left="720" w:hanging="720"/>
                <w:jc w:val="both"/>
                <w:rPr>
                  <w:rFonts w:ascii="Times New Roman" w:hAnsi="Times New Roman"/>
                  <w:noProof/>
                  <w:sz w:val="24"/>
                  <w:szCs w:val="24"/>
                  <w:lang w:val="en-US"/>
                </w:rPr>
              </w:pPr>
              <w:r w:rsidRPr="00CB4D3C">
                <w:rPr>
                  <w:rFonts w:ascii="Times New Roman" w:hAnsi="Times New Roman"/>
                  <w:noProof/>
                  <w:sz w:val="24"/>
                  <w:szCs w:val="24"/>
                  <w:lang w:val="en-US"/>
                </w:rPr>
                <w:t xml:space="preserve">Coble, M. D., Vallone, P. M., Just, R. S., Diegoli, T. M., Smith, B. C., &amp; Parsons, T. J. (2006). Effective Strategies for Forensic Analysis in the Mitochondrial DNA Coding Region. </w:t>
              </w:r>
              <w:r w:rsidRPr="00CB4D3C">
                <w:rPr>
                  <w:rFonts w:ascii="Times New Roman" w:hAnsi="Times New Roman"/>
                  <w:i/>
                  <w:iCs/>
                  <w:noProof/>
                  <w:sz w:val="24"/>
                  <w:szCs w:val="24"/>
                  <w:lang w:val="en-US"/>
                </w:rPr>
                <w:t>International Journal of Legal Medicine, 120</w:t>
              </w:r>
              <w:r w:rsidRPr="00CB4D3C">
                <w:rPr>
                  <w:rFonts w:ascii="Times New Roman" w:hAnsi="Times New Roman"/>
                  <w:noProof/>
                  <w:sz w:val="24"/>
                  <w:szCs w:val="24"/>
                  <w:lang w:val="en-US"/>
                </w:rPr>
                <w:t>, 27-32. doi:10.1007/s00414-005-0044-z</w:t>
              </w:r>
            </w:p>
            <w:p w14:paraId="05C0D1A0" w14:textId="77777777" w:rsidR="00CB4D3C" w:rsidRPr="00CB4D3C" w:rsidRDefault="00CB4D3C" w:rsidP="00CB4D3C">
              <w:pPr>
                <w:pStyle w:val="Bibliography"/>
                <w:spacing w:after="0" w:line="480" w:lineRule="auto"/>
                <w:ind w:left="720" w:hanging="720"/>
                <w:jc w:val="both"/>
                <w:rPr>
                  <w:rFonts w:ascii="Times New Roman" w:hAnsi="Times New Roman"/>
                  <w:noProof/>
                  <w:sz w:val="24"/>
                  <w:szCs w:val="24"/>
                  <w:lang w:val="en-US"/>
                </w:rPr>
              </w:pPr>
              <w:r w:rsidRPr="00CB4D3C">
                <w:rPr>
                  <w:rFonts w:ascii="Times New Roman" w:hAnsi="Times New Roman"/>
                  <w:noProof/>
                  <w:sz w:val="24"/>
                  <w:szCs w:val="24"/>
                  <w:lang w:val="en-US"/>
                </w:rPr>
                <w:t xml:space="preserve">Edgar, R. C. (2004). MUSCLE: a multiple sequence alignment method with reduced time and space complexity. </w:t>
              </w:r>
              <w:r w:rsidRPr="00CB4D3C">
                <w:rPr>
                  <w:rFonts w:ascii="Times New Roman" w:hAnsi="Times New Roman"/>
                  <w:i/>
                  <w:iCs/>
                  <w:noProof/>
                  <w:sz w:val="24"/>
                  <w:szCs w:val="24"/>
                  <w:lang w:val="en-US"/>
                </w:rPr>
                <w:t>BMC Bioinformatics, 5</w:t>
              </w:r>
              <w:r w:rsidRPr="00CB4D3C">
                <w:rPr>
                  <w:rFonts w:ascii="Times New Roman" w:hAnsi="Times New Roman"/>
                  <w:noProof/>
                  <w:sz w:val="24"/>
                  <w:szCs w:val="24"/>
                  <w:lang w:val="en-US"/>
                </w:rPr>
                <w:t>, 1-19.</w:t>
              </w:r>
            </w:p>
            <w:p w14:paraId="5136A624" w14:textId="77777777" w:rsidR="00CB4D3C" w:rsidRPr="00CB4D3C" w:rsidRDefault="00CB4D3C" w:rsidP="00CB4D3C">
              <w:pPr>
                <w:pStyle w:val="Bibliography"/>
                <w:spacing w:after="0" w:line="480" w:lineRule="auto"/>
                <w:ind w:left="720" w:hanging="720"/>
                <w:jc w:val="both"/>
                <w:rPr>
                  <w:rFonts w:ascii="Times New Roman" w:hAnsi="Times New Roman"/>
                  <w:noProof/>
                  <w:sz w:val="24"/>
                  <w:szCs w:val="24"/>
                  <w:lang w:val="en-US"/>
                </w:rPr>
              </w:pPr>
              <w:r w:rsidRPr="00CB4D3C">
                <w:rPr>
                  <w:rFonts w:ascii="Times New Roman" w:hAnsi="Times New Roman"/>
                  <w:noProof/>
                  <w:sz w:val="24"/>
                  <w:szCs w:val="24"/>
                  <w:lang w:val="en-US"/>
                </w:rPr>
                <w:t xml:space="preserve">Fucharoen, G., Fucharoen, S., &amp; Horai, S. (2001). Mitochondrial DNA Polymorphisms in Thailand. </w:t>
              </w:r>
              <w:r w:rsidRPr="00CB4D3C">
                <w:rPr>
                  <w:rFonts w:ascii="Times New Roman" w:hAnsi="Times New Roman"/>
                  <w:i/>
                  <w:iCs/>
                  <w:noProof/>
                  <w:sz w:val="24"/>
                  <w:szCs w:val="24"/>
                  <w:lang w:val="en-US"/>
                </w:rPr>
                <w:t>Journal of Human Genetics, 46</w:t>
              </w:r>
              <w:r w:rsidRPr="00CB4D3C">
                <w:rPr>
                  <w:rFonts w:ascii="Times New Roman" w:hAnsi="Times New Roman"/>
                  <w:noProof/>
                  <w:sz w:val="24"/>
                  <w:szCs w:val="24"/>
                  <w:lang w:val="en-US"/>
                </w:rPr>
                <w:t>, 115-125.</w:t>
              </w:r>
            </w:p>
            <w:p w14:paraId="389083B4" w14:textId="77777777" w:rsidR="00CB4D3C" w:rsidRPr="00CB4D3C" w:rsidRDefault="00CB4D3C" w:rsidP="00CB4D3C">
              <w:pPr>
                <w:pStyle w:val="Bibliography"/>
                <w:spacing w:after="0" w:line="480" w:lineRule="auto"/>
                <w:ind w:left="720" w:hanging="720"/>
                <w:jc w:val="both"/>
                <w:rPr>
                  <w:rFonts w:ascii="Times New Roman" w:hAnsi="Times New Roman"/>
                  <w:noProof/>
                  <w:sz w:val="24"/>
                  <w:szCs w:val="24"/>
                  <w:lang w:val="en-US"/>
                </w:rPr>
              </w:pPr>
              <w:r w:rsidRPr="00CB4D3C">
                <w:rPr>
                  <w:rFonts w:ascii="Times New Roman" w:hAnsi="Times New Roman"/>
                  <w:noProof/>
                  <w:sz w:val="24"/>
                  <w:szCs w:val="24"/>
                  <w:lang w:val="en-US"/>
                </w:rPr>
                <w:lastRenderedPageBreak/>
                <w:t xml:space="preserve">Govatati, S., Deenadayal, M., Shivaji, S., &amp; Bhanoori, M. (2013, June). Mitochondrial displacement loop alterations are associated with endometriosis. </w:t>
              </w:r>
              <w:r w:rsidRPr="00CB4D3C">
                <w:rPr>
                  <w:rFonts w:ascii="Times New Roman" w:hAnsi="Times New Roman"/>
                  <w:i/>
                  <w:iCs/>
                  <w:noProof/>
                  <w:sz w:val="24"/>
                  <w:szCs w:val="24"/>
                  <w:lang w:val="en-US"/>
                </w:rPr>
                <w:t>Fertility and Sterility, 99</w:t>
              </w:r>
              <w:r w:rsidRPr="00CB4D3C">
                <w:rPr>
                  <w:rFonts w:ascii="Times New Roman" w:hAnsi="Times New Roman"/>
                  <w:noProof/>
                  <w:sz w:val="24"/>
                  <w:szCs w:val="24"/>
                  <w:lang w:val="en-US"/>
                </w:rPr>
                <w:t>(7), 1989e1-1986.e9. doi:10.1016/j.fertnstert.2013.02.021</w:t>
              </w:r>
            </w:p>
            <w:p w14:paraId="1B1954F4" w14:textId="77777777" w:rsidR="00CB4D3C" w:rsidRPr="00CB4D3C" w:rsidRDefault="00CB4D3C" w:rsidP="00CB4D3C">
              <w:pPr>
                <w:pStyle w:val="Bibliography"/>
                <w:spacing w:after="0" w:line="480" w:lineRule="auto"/>
                <w:ind w:left="720" w:hanging="720"/>
                <w:jc w:val="both"/>
                <w:rPr>
                  <w:rFonts w:ascii="Times New Roman" w:hAnsi="Times New Roman"/>
                  <w:noProof/>
                  <w:sz w:val="24"/>
                  <w:szCs w:val="24"/>
                  <w:lang w:val="en-US"/>
                </w:rPr>
              </w:pPr>
              <w:r w:rsidRPr="00CB4D3C">
                <w:rPr>
                  <w:rFonts w:ascii="Times New Roman" w:hAnsi="Times New Roman"/>
                  <w:noProof/>
                  <w:sz w:val="24"/>
                  <w:szCs w:val="24"/>
                  <w:lang w:val="en-US"/>
                </w:rPr>
                <w:t xml:space="preserve">Guo, Z., Zhao, S., Fan, H., Du, Y., Zhao, Y., &amp; Wang, G. (2016). Identification of Sequence Polymorphisms in the D-loop Region of Mitochondrial DNA as a Risk Factor for Colon Cancer. </w:t>
              </w:r>
              <w:r w:rsidRPr="00CB4D3C">
                <w:rPr>
                  <w:rFonts w:ascii="Times New Roman" w:hAnsi="Times New Roman"/>
                  <w:i/>
                  <w:iCs/>
                  <w:noProof/>
                  <w:sz w:val="24"/>
                  <w:szCs w:val="24"/>
                  <w:lang w:val="en-US"/>
                </w:rPr>
                <w:t>Mitochondrial DNA Part A</w:t>
              </w:r>
              <w:r w:rsidRPr="00CB4D3C">
                <w:rPr>
                  <w:rFonts w:ascii="Times New Roman" w:hAnsi="Times New Roman"/>
                  <w:noProof/>
                  <w:sz w:val="24"/>
                  <w:szCs w:val="24"/>
                  <w:lang w:val="en-US"/>
                </w:rPr>
                <w:t>, 1-2.</w:t>
              </w:r>
            </w:p>
            <w:p w14:paraId="35DCCFD6" w14:textId="77777777" w:rsidR="00CB4D3C" w:rsidRPr="00CB4D3C" w:rsidRDefault="00CB4D3C" w:rsidP="00CB4D3C">
              <w:pPr>
                <w:pStyle w:val="Bibliography"/>
                <w:spacing w:after="0" w:line="480" w:lineRule="auto"/>
                <w:ind w:left="720" w:hanging="720"/>
                <w:jc w:val="both"/>
                <w:rPr>
                  <w:rFonts w:ascii="Times New Roman" w:hAnsi="Times New Roman"/>
                  <w:noProof/>
                  <w:sz w:val="24"/>
                  <w:szCs w:val="24"/>
                  <w:lang w:val="en-US"/>
                </w:rPr>
              </w:pPr>
              <w:r w:rsidRPr="00CB4D3C">
                <w:rPr>
                  <w:rFonts w:ascii="Times New Roman" w:hAnsi="Times New Roman"/>
                  <w:noProof/>
                  <w:sz w:val="24"/>
                  <w:szCs w:val="24"/>
                  <w:lang w:val="en-US"/>
                </w:rPr>
                <w:t xml:space="preserve">Kong, D., Shi, S., &amp; Li, Y. (2014). Single Nucleotide Polymorphisms in the D-loop Region of Mitochondrial DNA are Associated with Epithelial Ovarian Cancer Prognosis. </w:t>
              </w:r>
              <w:r w:rsidRPr="00CB4D3C">
                <w:rPr>
                  <w:rFonts w:ascii="Times New Roman" w:hAnsi="Times New Roman"/>
                  <w:i/>
                  <w:iCs/>
                  <w:noProof/>
                  <w:sz w:val="24"/>
                  <w:szCs w:val="24"/>
                  <w:lang w:val="en-US"/>
                </w:rPr>
                <w:t>Mitochondrial DNA Part A</w:t>
              </w:r>
              <w:r w:rsidRPr="00CB4D3C">
                <w:rPr>
                  <w:rFonts w:ascii="Times New Roman" w:hAnsi="Times New Roman"/>
                  <w:noProof/>
                  <w:sz w:val="24"/>
                  <w:szCs w:val="24"/>
                  <w:lang w:val="en-US"/>
                </w:rPr>
                <w:t>, 1-3.</w:t>
              </w:r>
            </w:p>
            <w:p w14:paraId="731E0B3F" w14:textId="77777777" w:rsidR="00CB4D3C" w:rsidRPr="00CB4D3C" w:rsidRDefault="00CB4D3C" w:rsidP="00CB4D3C">
              <w:pPr>
                <w:pStyle w:val="Bibliography"/>
                <w:spacing w:after="0" w:line="480" w:lineRule="auto"/>
                <w:ind w:left="720" w:hanging="720"/>
                <w:jc w:val="both"/>
                <w:rPr>
                  <w:rFonts w:ascii="Times New Roman" w:hAnsi="Times New Roman"/>
                  <w:noProof/>
                  <w:sz w:val="24"/>
                  <w:szCs w:val="24"/>
                  <w:lang w:val="en-US"/>
                </w:rPr>
              </w:pPr>
              <w:r w:rsidRPr="00CB4D3C">
                <w:rPr>
                  <w:rFonts w:ascii="Times New Roman" w:hAnsi="Times New Roman"/>
                  <w:noProof/>
                  <w:sz w:val="24"/>
                  <w:szCs w:val="24"/>
                  <w:lang w:val="en-US"/>
                </w:rPr>
                <w:t xml:space="preserve">Kryukov, G. V., Pennacchio, L. A., &amp; Sunyaev, S. R. (2007, April). Most rare missense alleles are deleterious in humans: implications for complex disease and association studies. </w:t>
              </w:r>
              <w:r w:rsidRPr="00CB4D3C">
                <w:rPr>
                  <w:rFonts w:ascii="Times New Roman" w:hAnsi="Times New Roman"/>
                  <w:i/>
                  <w:iCs/>
                  <w:noProof/>
                  <w:sz w:val="24"/>
                  <w:szCs w:val="24"/>
                  <w:lang w:val="en-US"/>
                </w:rPr>
                <w:t>American Journal of Human Genetics, 80</w:t>
              </w:r>
              <w:r w:rsidRPr="00CB4D3C">
                <w:rPr>
                  <w:rFonts w:ascii="Times New Roman" w:hAnsi="Times New Roman"/>
                  <w:noProof/>
                  <w:sz w:val="24"/>
                  <w:szCs w:val="24"/>
                  <w:lang w:val="en-US"/>
                </w:rPr>
                <w:t>(4), 727-739. doi:10.1085/513473</w:t>
              </w:r>
            </w:p>
            <w:p w14:paraId="62A26D2A" w14:textId="77777777" w:rsidR="00CB4D3C" w:rsidRPr="00CB4D3C" w:rsidRDefault="00CB4D3C" w:rsidP="00CB4D3C">
              <w:pPr>
                <w:pStyle w:val="Bibliography"/>
                <w:spacing w:after="0" w:line="480" w:lineRule="auto"/>
                <w:ind w:left="720" w:hanging="720"/>
                <w:jc w:val="both"/>
                <w:rPr>
                  <w:rFonts w:ascii="Times New Roman" w:hAnsi="Times New Roman"/>
                  <w:noProof/>
                  <w:sz w:val="24"/>
                  <w:szCs w:val="24"/>
                  <w:lang w:val="en-US"/>
                </w:rPr>
              </w:pPr>
              <w:r w:rsidRPr="00CB4D3C">
                <w:rPr>
                  <w:rFonts w:ascii="Times New Roman" w:hAnsi="Times New Roman"/>
                  <w:noProof/>
                  <w:sz w:val="24"/>
                  <w:szCs w:val="24"/>
                  <w:lang w:val="en-US"/>
                </w:rPr>
                <w:t xml:space="preserve">Mousavizadeh, K., Rajabi, P., Alaee, M., Dadgar, S., &amp; Houshmand, M. (2014). Usage of mitochondrial D-loop variation to predict risk for Huntington disease. </w:t>
              </w:r>
              <w:r w:rsidRPr="00CB4D3C">
                <w:rPr>
                  <w:rFonts w:ascii="Times New Roman" w:hAnsi="Times New Roman"/>
                  <w:i/>
                  <w:iCs/>
                  <w:noProof/>
                  <w:sz w:val="24"/>
                  <w:szCs w:val="24"/>
                  <w:lang w:val="en-US"/>
                </w:rPr>
                <w:t>Mitochondrial DNA, 26</w:t>
              </w:r>
              <w:r w:rsidRPr="00CB4D3C">
                <w:rPr>
                  <w:rFonts w:ascii="Times New Roman" w:hAnsi="Times New Roman"/>
                  <w:noProof/>
                  <w:sz w:val="24"/>
                  <w:szCs w:val="24"/>
                  <w:lang w:val="en-US"/>
                </w:rPr>
                <w:t>(4), 579-582. doi:10.3109/19401736.2013.878902</w:t>
              </w:r>
            </w:p>
            <w:p w14:paraId="0C42D913" w14:textId="77777777" w:rsidR="00CB4D3C" w:rsidRPr="00CB4D3C" w:rsidRDefault="00CB4D3C" w:rsidP="00CB4D3C">
              <w:pPr>
                <w:pStyle w:val="Bibliography"/>
                <w:spacing w:after="0" w:line="480" w:lineRule="auto"/>
                <w:ind w:left="720" w:hanging="720"/>
                <w:jc w:val="both"/>
                <w:rPr>
                  <w:rFonts w:ascii="Times New Roman" w:hAnsi="Times New Roman"/>
                  <w:noProof/>
                  <w:sz w:val="24"/>
                  <w:szCs w:val="24"/>
                  <w:lang w:val="en-US"/>
                </w:rPr>
              </w:pPr>
              <w:r w:rsidRPr="00CB4D3C">
                <w:rPr>
                  <w:rFonts w:ascii="Times New Roman" w:hAnsi="Times New Roman"/>
                  <w:noProof/>
                  <w:sz w:val="24"/>
                  <w:szCs w:val="24"/>
                  <w:lang w:val="en-US"/>
                </w:rPr>
                <w:t xml:space="preserve">Murakami, H., Ota, A., Simojo, H., Okada, M., Ajisaka, R., &amp; Kuno, S. (2002). Polymorphisms in Control Region of mtDNA Relates to Individual Differences in Endurance Capacity or Trainability. </w:t>
              </w:r>
              <w:r w:rsidRPr="00CB4D3C">
                <w:rPr>
                  <w:rFonts w:ascii="Times New Roman" w:hAnsi="Times New Roman"/>
                  <w:i/>
                  <w:iCs/>
                  <w:noProof/>
                  <w:sz w:val="24"/>
                  <w:szCs w:val="24"/>
                  <w:lang w:val="en-US"/>
                </w:rPr>
                <w:t>Japanese Journal of Physiology, 52</w:t>
              </w:r>
              <w:r w:rsidRPr="00CB4D3C">
                <w:rPr>
                  <w:rFonts w:ascii="Times New Roman" w:hAnsi="Times New Roman"/>
                  <w:noProof/>
                  <w:sz w:val="24"/>
                  <w:szCs w:val="24"/>
                  <w:lang w:val="en-US"/>
                </w:rPr>
                <w:t>(3), 247-256.</w:t>
              </w:r>
            </w:p>
            <w:p w14:paraId="7B8E6831" w14:textId="77777777" w:rsidR="00CB4D3C" w:rsidRPr="00CB4D3C" w:rsidRDefault="00CB4D3C" w:rsidP="00CB4D3C">
              <w:pPr>
                <w:pStyle w:val="Bibliography"/>
                <w:spacing w:after="0" w:line="480" w:lineRule="auto"/>
                <w:ind w:left="720" w:hanging="720"/>
                <w:jc w:val="both"/>
                <w:rPr>
                  <w:rFonts w:ascii="Times New Roman" w:hAnsi="Times New Roman"/>
                  <w:noProof/>
                  <w:sz w:val="24"/>
                  <w:szCs w:val="24"/>
                  <w:lang w:val="en-US"/>
                </w:rPr>
              </w:pPr>
              <w:r w:rsidRPr="00CB4D3C">
                <w:rPr>
                  <w:rFonts w:ascii="Times New Roman" w:hAnsi="Times New Roman"/>
                  <w:noProof/>
                  <w:sz w:val="24"/>
                  <w:szCs w:val="24"/>
                  <w:lang w:val="en-US"/>
                </w:rPr>
                <w:t xml:space="preserve">Nishimaki, Y., Sato, K., Fang, L., Ma, M., Hasekura, H., &amp; Boetrcher, B. (1999). Sequence polymorphism in the mtDNA HV1 Region in japanese and Chinese. </w:t>
              </w:r>
              <w:r w:rsidRPr="00CB4D3C">
                <w:rPr>
                  <w:rFonts w:ascii="Times New Roman" w:hAnsi="Times New Roman"/>
                  <w:i/>
                  <w:iCs/>
                  <w:noProof/>
                  <w:sz w:val="24"/>
                  <w:szCs w:val="24"/>
                  <w:lang w:val="en-US"/>
                </w:rPr>
                <w:t>Legal Medicine, 1</w:t>
              </w:r>
              <w:r w:rsidRPr="00CB4D3C">
                <w:rPr>
                  <w:rFonts w:ascii="Times New Roman" w:hAnsi="Times New Roman"/>
                  <w:noProof/>
                  <w:sz w:val="24"/>
                  <w:szCs w:val="24"/>
                  <w:lang w:val="en-US"/>
                </w:rPr>
                <w:t>, 238-249.</w:t>
              </w:r>
            </w:p>
            <w:p w14:paraId="21402C25" w14:textId="77777777" w:rsidR="00CB4D3C" w:rsidRPr="00CB4D3C" w:rsidRDefault="00CB4D3C" w:rsidP="00CB4D3C">
              <w:pPr>
                <w:pStyle w:val="Bibliography"/>
                <w:spacing w:after="0" w:line="480" w:lineRule="auto"/>
                <w:ind w:left="720" w:hanging="720"/>
                <w:jc w:val="both"/>
                <w:rPr>
                  <w:rFonts w:ascii="Times New Roman" w:hAnsi="Times New Roman"/>
                  <w:noProof/>
                  <w:sz w:val="24"/>
                  <w:szCs w:val="24"/>
                  <w:lang w:val="en-US"/>
                </w:rPr>
              </w:pPr>
              <w:r w:rsidRPr="00CB4D3C">
                <w:rPr>
                  <w:rFonts w:ascii="Times New Roman" w:hAnsi="Times New Roman"/>
                  <w:noProof/>
                  <w:sz w:val="24"/>
                  <w:szCs w:val="24"/>
                  <w:lang w:val="en-US"/>
                </w:rPr>
                <w:t xml:space="preserve">Piercy, R., Sullivan, K. M., Benson, N., &amp; Gill, P. (1993). The application of mitochondrial DNA typing to the study of white Caucasian genetic identification. </w:t>
              </w:r>
              <w:r w:rsidRPr="00CB4D3C">
                <w:rPr>
                  <w:rFonts w:ascii="Times New Roman" w:hAnsi="Times New Roman"/>
                  <w:i/>
                  <w:iCs/>
                  <w:noProof/>
                  <w:sz w:val="24"/>
                  <w:szCs w:val="24"/>
                  <w:lang w:val="en-US"/>
                </w:rPr>
                <w:t>International Journal of Legal Medicine, 106</w:t>
              </w:r>
              <w:r w:rsidRPr="00CB4D3C">
                <w:rPr>
                  <w:rFonts w:ascii="Times New Roman" w:hAnsi="Times New Roman"/>
                  <w:noProof/>
                  <w:sz w:val="24"/>
                  <w:szCs w:val="24"/>
                  <w:lang w:val="en-US"/>
                </w:rPr>
                <w:t>, 85-90.</w:t>
              </w:r>
            </w:p>
            <w:p w14:paraId="35EA4329" w14:textId="77777777" w:rsidR="00CB4D3C" w:rsidRPr="00CB4D3C" w:rsidRDefault="00CB4D3C" w:rsidP="00CB4D3C">
              <w:pPr>
                <w:pStyle w:val="Bibliography"/>
                <w:spacing w:after="0" w:line="480" w:lineRule="auto"/>
                <w:ind w:left="720" w:hanging="720"/>
                <w:jc w:val="both"/>
                <w:rPr>
                  <w:rFonts w:ascii="Times New Roman" w:hAnsi="Times New Roman"/>
                  <w:noProof/>
                  <w:sz w:val="24"/>
                  <w:szCs w:val="24"/>
                  <w:lang w:val="en-US"/>
                </w:rPr>
              </w:pPr>
              <w:r w:rsidRPr="00CB4D3C">
                <w:rPr>
                  <w:rFonts w:ascii="Times New Roman" w:hAnsi="Times New Roman"/>
                  <w:noProof/>
                  <w:sz w:val="24"/>
                  <w:szCs w:val="24"/>
                  <w:lang w:val="en-US"/>
                </w:rPr>
                <w:lastRenderedPageBreak/>
                <w:t xml:space="preserve">Ranasinghe, R., Tennekoon, K. H., Karunanayake, </w:t>
              </w:r>
              <w:bookmarkStart w:id="4" w:name="_GoBack"/>
              <w:bookmarkEnd w:id="4"/>
              <w:r w:rsidRPr="00CB4D3C">
                <w:rPr>
                  <w:rFonts w:ascii="Times New Roman" w:hAnsi="Times New Roman"/>
                  <w:noProof/>
                  <w:sz w:val="24"/>
                  <w:szCs w:val="24"/>
                  <w:lang w:val="en-US"/>
                </w:rPr>
                <w:t xml:space="preserve">E. H., Lembring, M., &amp; Allen, M. (2015). A study of genetic polymorphisms in mitochondrial DNA hypervariable regions I and II of the five major ethnic groups and Vedda population in Sri Langka. </w:t>
              </w:r>
              <w:r w:rsidRPr="00CB4D3C">
                <w:rPr>
                  <w:rFonts w:ascii="Times New Roman" w:hAnsi="Times New Roman"/>
                  <w:i/>
                  <w:iCs/>
                  <w:noProof/>
                  <w:sz w:val="24"/>
                  <w:szCs w:val="24"/>
                  <w:lang w:val="en-US"/>
                </w:rPr>
                <w:t>Legal Medicine, 17</w:t>
              </w:r>
              <w:r w:rsidRPr="00CB4D3C">
                <w:rPr>
                  <w:rFonts w:ascii="Times New Roman" w:hAnsi="Times New Roman"/>
                  <w:noProof/>
                  <w:sz w:val="24"/>
                  <w:szCs w:val="24"/>
                  <w:lang w:val="en-US"/>
                </w:rPr>
                <w:t>(6), 539-546. doi:10.1016/j.legalmed.2015.05.007</w:t>
              </w:r>
            </w:p>
            <w:p w14:paraId="771F4CD0" w14:textId="77777777" w:rsidR="00CB4D3C" w:rsidRPr="00CB4D3C" w:rsidRDefault="00CB4D3C" w:rsidP="00CB4D3C">
              <w:pPr>
                <w:pStyle w:val="Bibliography"/>
                <w:spacing w:after="0" w:line="480" w:lineRule="auto"/>
                <w:ind w:left="720" w:hanging="720"/>
                <w:jc w:val="both"/>
                <w:rPr>
                  <w:rFonts w:ascii="Times New Roman" w:hAnsi="Times New Roman"/>
                  <w:noProof/>
                  <w:sz w:val="24"/>
                  <w:szCs w:val="24"/>
                  <w:lang w:val="en-US"/>
                </w:rPr>
              </w:pPr>
              <w:r w:rsidRPr="00CB4D3C">
                <w:rPr>
                  <w:rFonts w:ascii="Times New Roman" w:hAnsi="Times New Roman"/>
                  <w:noProof/>
                  <w:sz w:val="24"/>
                  <w:szCs w:val="24"/>
                  <w:lang w:val="en-US"/>
                </w:rPr>
                <w:t xml:space="preserve">Rousselet, F., &amp; Mangin, P. (1998). Mitochondrial DNA Polymorphisms: a study of 50 French Caucasian individuals and application to forensic casework. </w:t>
              </w:r>
              <w:r w:rsidRPr="00CB4D3C">
                <w:rPr>
                  <w:rFonts w:ascii="Times New Roman" w:hAnsi="Times New Roman"/>
                  <w:i/>
                  <w:iCs/>
                  <w:noProof/>
                  <w:sz w:val="24"/>
                  <w:szCs w:val="24"/>
                  <w:lang w:val="en-US"/>
                </w:rPr>
                <w:t>International Journal of Legal Medicine, 111</w:t>
              </w:r>
              <w:r w:rsidRPr="00CB4D3C">
                <w:rPr>
                  <w:rFonts w:ascii="Times New Roman" w:hAnsi="Times New Roman"/>
                  <w:noProof/>
                  <w:sz w:val="24"/>
                  <w:szCs w:val="24"/>
                  <w:lang w:val="en-US"/>
                </w:rPr>
                <w:t>, 292-298.</w:t>
              </w:r>
            </w:p>
            <w:p w14:paraId="06D2CE5D" w14:textId="77777777" w:rsidR="00CB4D3C" w:rsidRPr="00CB4D3C" w:rsidRDefault="00CB4D3C" w:rsidP="00CB4D3C">
              <w:pPr>
                <w:pStyle w:val="Bibliography"/>
                <w:spacing w:after="0" w:line="480" w:lineRule="auto"/>
                <w:ind w:left="720" w:hanging="720"/>
                <w:jc w:val="both"/>
                <w:rPr>
                  <w:rFonts w:ascii="Times New Roman" w:hAnsi="Times New Roman"/>
                  <w:noProof/>
                  <w:sz w:val="24"/>
                  <w:szCs w:val="24"/>
                  <w:lang w:val="en-US"/>
                </w:rPr>
              </w:pPr>
              <w:r w:rsidRPr="00CB4D3C">
                <w:rPr>
                  <w:rFonts w:ascii="Times New Roman" w:hAnsi="Times New Roman"/>
                  <w:noProof/>
                  <w:sz w:val="24"/>
                  <w:szCs w:val="24"/>
                  <w:lang w:val="en-US"/>
                </w:rPr>
                <w:t xml:space="preserve">Sambrook, J., Fritsch, E. F., &amp; Maniatis, T. (1989). </w:t>
              </w:r>
              <w:r w:rsidRPr="00CB4D3C">
                <w:rPr>
                  <w:rFonts w:ascii="Times New Roman" w:hAnsi="Times New Roman"/>
                  <w:i/>
                  <w:iCs/>
                  <w:noProof/>
                  <w:sz w:val="24"/>
                  <w:szCs w:val="24"/>
                  <w:lang w:val="en-US"/>
                </w:rPr>
                <w:t>Molecular Cloning: A Laboratory Manual 2nd Edition.</w:t>
              </w:r>
              <w:r w:rsidRPr="00CB4D3C">
                <w:rPr>
                  <w:rFonts w:ascii="Times New Roman" w:hAnsi="Times New Roman"/>
                  <w:noProof/>
                  <w:sz w:val="24"/>
                  <w:szCs w:val="24"/>
                  <w:lang w:val="en-US"/>
                </w:rPr>
                <w:t xml:space="preserve"> New York: Cold Spring Harbor Laboratory Press.</w:t>
              </w:r>
            </w:p>
            <w:p w14:paraId="60437091" w14:textId="77777777" w:rsidR="00CB4D3C" w:rsidRPr="00CB4D3C" w:rsidRDefault="00CB4D3C" w:rsidP="00CB4D3C">
              <w:pPr>
                <w:pStyle w:val="Bibliography"/>
                <w:spacing w:after="0" w:line="480" w:lineRule="auto"/>
                <w:ind w:left="720" w:hanging="720"/>
                <w:jc w:val="both"/>
                <w:rPr>
                  <w:rFonts w:ascii="Times New Roman" w:hAnsi="Times New Roman"/>
                  <w:noProof/>
                  <w:sz w:val="24"/>
                  <w:szCs w:val="24"/>
                  <w:lang w:val="en-US"/>
                </w:rPr>
              </w:pPr>
              <w:r w:rsidRPr="00CB4D3C">
                <w:rPr>
                  <w:rFonts w:ascii="Times New Roman" w:hAnsi="Times New Roman"/>
                  <w:noProof/>
                  <w:sz w:val="24"/>
                  <w:szCs w:val="24"/>
                  <w:lang w:val="en-US"/>
                </w:rPr>
                <w:t xml:space="preserve">Sharma, S., Saha, A., Rai, E., Bhat, A., &amp; Bamezai, R. (2005). Human mtDNA hypervariable regions, HVR I and II, hint at deep common maternal founder and subsequent maternal gene flow in Indian population groups. </w:t>
              </w:r>
              <w:r w:rsidRPr="00CB4D3C">
                <w:rPr>
                  <w:rFonts w:ascii="Times New Roman" w:hAnsi="Times New Roman"/>
                  <w:i/>
                  <w:iCs/>
                  <w:noProof/>
                  <w:sz w:val="24"/>
                  <w:szCs w:val="24"/>
                  <w:lang w:val="en-US"/>
                </w:rPr>
                <w:t>Journal of Human Genetics, 50</w:t>
              </w:r>
              <w:r w:rsidRPr="00CB4D3C">
                <w:rPr>
                  <w:rFonts w:ascii="Times New Roman" w:hAnsi="Times New Roman"/>
                  <w:noProof/>
                  <w:sz w:val="24"/>
                  <w:szCs w:val="24"/>
                  <w:lang w:val="en-US"/>
                </w:rPr>
                <w:t>, 497-506. doi:10.1007/s10038-005-0284-2</w:t>
              </w:r>
            </w:p>
            <w:p w14:paraId="16426004" w14:textId="77777777" w:rsidR="00CB4D3C" w:rsidRPr="00CB4D3C" w:rsidRDefault="00CB4D3C" w:rsidP="00CB4D3C">
              <w:pPr>
                <w:pStyle w:val="Bibliography"/>
                <w:spacing w:after="0" w:line="480" w:lineRule="auto"/>
                <w:ind w:left="720" w:hanging="720"/>
                <w:jc w:val="both"/>
                <w:rPr>
                  <w:rFonts w:ascii="Times New Roman" w:hAnsi="Times New Roman"/>
                  <w:noProof/>
                  <w:sz w:val="24"/>
                  <w:szCs w:val="24"/>
                  <w:lang w:val="en-US"/>
                </w:rPr>
              </w:pPr>
              <w:r w:rsidRPr="00CB4D3C">
                <w:rPr>
                  <w:rFonts w:ascii="Times New Roman" w:hAnsi="Times New Roman"/>
                  <w:noProof/>
                  <w:sz w:val="24"/>
                  <w:szCs w:val="24"/>
                  <w:lang w:val="en-US"/>
                </w:rPr>
                <w:t xml:space="preserve">Sigurðardóttir, S., Helgason, A., Gulcher, J. R., Stefansson, K., &amp; Donnelly, P. (2000). The Mutation Rate in the Human mtDNA Control Region. </w:t>
              </w:r>
              <w:r w:rsidRPr="00CB4D3C">
                <w:rPr>
                  <w:rFonts w:ascii="Times New Roman" w:hAnsi="Times New Roman"/>
                  <w:i/>
                  <w:iCs/>
                  <w:noProof/>
                  <w:sz w:val="24"/>
                  <w:szCs w:val="24"/>
                  <w:lang w:val="en-US"/>
                </w:rPr>
                <w:t>American Journal of Human Genetics, 66</w:t>
              </w:r>
              <w:r w:rsidRPr="00CB4D3C">
                <w:rPr>
                  <w:rFonts w:ascii="Times New Roman" w:hAnsi="Times New Roman"/>
                  <w:noProof/>
                  <w:sz w:val="24"/>
                  <w:szCs w:val="24"/>
                  <w:lang w:val="en-US"/>
                </w:rPr>
                <w:t>, 1599-1609.</w:t>
              </w:r>
            </w:p>
            <w:p w14:paraId="0B6A3E2A" w14:textId="77777777" w:rsidR="00CB4D3C" w:rsidRPr="00CB4D3C" w:rsidRDefault="00CB4D3C" w:rsidP="00CB4D3C">
              <w:pPr>
                <w:pStyle w:val="Bibliography"/>
                <w:spacing w:after="0" w:line="480" w:lineRule="auto"/>
                <w:ind w:left="720" w:hanging="720"/>
                <w:jc w:val="both"/>
                <w:rPr>
                  <w:rFonts w:ascii="Times New Roman" w:hAnsi="Times New Roman"/>
                  <w:noProof/>
                  <w:sz w:val="24"/>
                  <w:szCs w:val="24"/>
                  <w:lang w:val="en-US"/>
                </w:rPr>
              </w:pPr>
              <w:r w:rsidRPr="00CB4D3C">
                <w:rPr>
                  <w:rFonts w:ascii="Times New Roman" w:hAnsi="Times New Roman"/>
                  <w:noProof/>
                  <w:sz w:val="24"/>
                  <w:szCs w:val="24"/>
                  <w:lang w:val="en-US"/>
                </w:rPr>
                <w:t xml:space="preserve">Stoltzfus, A., &amp; Norris, R. W. (2015). On the causes of Evolutionary Transition:Transversion Bias. </w:t>
              </w:r>
              <w:r w:rsidRPr="00CB4D3C">
                <w:rPr>
                  <w:rFonts w:ascii="Times New Roman" w:hAnsi="Times New Roman"/>
                  <w:i/>
                  <w:iCs/>
                  <w:noProof/>
                  <w:sz w:val="24"/>
                  <w:szCs w:val="24"/>
                  <w:lang w:val="en-US"/>
                </w:rPr>
                <w:t>Molecular Biology and Evolution, 33</w:t>
              </w:r>
              <w:r w:rsidRPr="00CB4D3C">
                <w:rPr>
                  <w:rFonts w:ascii="Times New Roman" w:hAnsi="Times New Roman"/>
                  <w:noProof/>
                  <w:sz w:val="24"/>
                  <w:szCs w:val="24"/>
                  <w:lang w:val="en-US"/>
                </w:rPr>
                <w:t>(3), 595-602. doi:10.1093/molbev/msv274</w:t>
              </w:r>
            </w:p>
            <w:p w14:paraId="05DF9A64" w14:textId="77777777" w:rsidR="00CB4D3C" w:rsidRPr="00CB4D3C" w:rsidRDefault="00CB4D3C" w:rsidP="00CB4D3C">
              <w:pPr>
                <w:pStyle w:val="Bibliography"/>
                <w:spacing w:after="0" w:line="480" w:lineRule="auto"/>
                <w:ind w:left="720" w:hanging="720"/>
                <w:jc w:val="both"/>
                <w:rPr>
                  <w:rFonts w:ascii="Times New Roman" w:hAnsi="Times New Roman"/>
                  <w:noProof/>
                  <w:sz w:val="24"/>
                  <w:szCs w:val="24"/>
                  <w:lang w:val="en-US"/>
                </w:rPr>
              </w:pPr>
              <w:r w:rsidRPr="00CB4D3C">
                <w:rPr>
                  <w:rFonts w:ascii="Times New Roman" w:hAnsi="Times New Roman"/>
                  <w:noProof/>
                  <w:sz w:val="24"/>
                  <w:szCs w:val="24"/>
                  <w:lang w:val="en-US"/>
                </w:rPr>
                <w:t xml:space="preserve">Tamura, K., Peterson, D., Peterson, N., Stecher, G., Nei, M., &amp; Kumar, S. (2011). Mega5: Molecular Evolutionary Genetics Analysis Using Maximum Likelihood, Evolutionary Distance, and Maximum Parsimony Methods. </w:t>
              </w:r>
              <w:r w:rsidRPr="00CB4D3C">
                <w:rPr>
                  <w:rFonts w:ascii="Times New Roman" w:hAnsi="Times New Roman"/>
                  <w:i/>
                  <w:iCs/>
                  <w:noProof/>
                  <w:sz w:val="24"/>
                  <w:szCs w:val="24"/>
                  <w:lang w:val="en-US"/>
                </w:rPr>
                <w:t>Molecular Biology and Evolution, 28</w:t>
              </w:r>
              <w:r w:rsidRPr="00CB4D3C">
                <w:rPr>
                  <w:rFonts w:ascii="Times New Roman" w:hAnsi="Times New Roman"/>
                  <w:noProof/>
                  <w:sz w:val="24"/>
                  <w:szCs w:val="24"/>
                  <w:lang w:val="en-US"/>
                </w:rPr>
                <w:t>, 2731-2739.</w:t>
              </w:r>
            </w:p>
            <w:p w14:paraId="6E32AC97" w14:textId="77777777" w:rsidR="00CB4D3C" w:rsidRPr="00CB4D3C" w:rsidRDefault="00CB4D3C" w:rsidP="00CB4D3C">
              <w:pPr>
                <w:pStyle w:val="Bibliography"/>
                <w:spacing w:after="0" w:line="480" w:lineRule="auto"/>
                <w:ind w:left="720" w:hanging="720"/>
                <w:jc w:val="both"/>
                <w:rPr>
                  <w:rFonts w:ascii="Times New Roman" w:hAnsi="Times New Roman"/>
                  <w:noProof/>
                  <w:sz w:val="24"/>
                  <w:szCs w:val="24"/>
                  <w:lang w:val="en-US"/>
                </w:rPr>
              </w:pPr>
              <w:r w:rsidRPr="00CB4D3C">
                <w:rPr>
                  <w:rFonts w:ascii="Times New Roman" w:hAnsi="Times New Roman"/>
                  <w:noProof/>
                  <w:sz w:val="24"/>
                  <w:szCs w:val="24"/>
                  <w:lang w:val="en-US"/>
                </w:rPr>
                <w:t xml:space="preserve">Tsai, L. C., Lin, C. Y., Lee, J. C., Chang, J. G., Linacre, A., &amp; Goodwin, W. (2001). Sequence polymorphism of mitochondrial D-loop DNA in the Taiwanese Han Population. </w:t>
              </w:r>
              <w:r w:rsidRPr="00CB4D3C">
                <w:rPr>
                  <w:rFonts w:ascii="Times New Roman" w:hAnsi="Times New Roman"/>
                  <w:i/>
                  <w:iCs/>
                  <w:noProof/>
                  <w:sz w:val="24"/>
                  <w:szCs w:val="24"/>
                  <w:lang w:val="en-US"/>
                </w:rPr>
                <w:t>Forensic Science International, 119</w:t>
              </w:r>
              <w:r w:rsidRPr="00CB4D3C">
                <w:rPr>
                  <w:rFonts w:ascii="Times New Roman" w:hAnsi="Times New Roman"/>
                  <w:noProof/>
                  <w:sz w:val="24"/>
                  <w:szCs w:val="24"/>
                  <w:lang w:val="en-US"/>
                </w:rPr>
                <w:t>, 239-247.</w:t>
              </w:r>
            </w:p>
            <w:p w14:paraId="29141AE3" w14:textId="77777777" w:rsidR="00CB4D3C" w:rsidRPr="00CB4D3C" w:rsidRDefault="00CB4D3C" w:rsidP="00CB4D3C">
              <w:pPr>
                <w:pStyle w:val="Bibliography"/>
                <w:spacing w:after="0" w:line="480" w:lineRule="auto"/>
                <w:ind w:left="720" w:hanging="720"/>
                <w:jc w:val="both"/>
                <w:rPr>
                  <w:rFonts w:ascii="Times New Roman" w:hAnsi="Times New Roman"/>
                  <w:noProof/>
                  <w:sz w:val="24"/>
                  <w:szCs w:val="24"/>
                  <w:lang w:val="en-US"/>
                </w:rPr>
              </w:pPr>
              <w:r w:rsidRPr="00CB4D3C">
                <w:rPr>
                  <w:rFonts w:ascii="Times New Roman" w:hAnsi="Times New Roman"/>
                  <w:noProof/>
                  <w:sz w:val="24"/>
                  <w:szCs w:val="24"/>
                  <w:lang w:val="en-US"/>
                </w:rPr>
                <w:lastRenderedPageBreak/>
                <w:t xml:space="preserve">Tuladhar, B. S., Rashid, N. H., Panneerchelvam, S., &amp; Nor, N. M. (2014, September). Sequence Polymorphism of Mitochondrial DNA Hypervariable Regions I and II in Malay Population of Malaysia. </w:t>
              </w:r>
              <w:r w:rsidRPr="00CB4D3C">
                <w:rPr>
                  <w:rFonts w:ascii="Times New Roman" w:hAnsi="Times New Roman"/>
                  <w:i/>
                  <w:iCs/>
                  <w:noProof/>
                  <w:sz w:val="24"/>
                  <w:szCs w:val="24"/>
                  <w:lang w:val="en-US"/>
                </w:rPr>
                <w:t>Scientific World, 12</w:t>
              </w:r>
              <w:r w:rsidRPr="00CB4D3C">
                <w:rPr>
                  <w:rFonts w:ascii="Times New Roman" w:hAnsi="Times New Roman"/>
                  <w:noProof/>
                  <w:sz w:val="24"/>
                  <w:szCs w:val="24"/>
                  <w:lang w:val="en-US"/>
                </w:rPr>
                <w:t>(12), 24-29. doi:10.3126_sw.v12i12.13566</w:t>
              </w:r>
            </w:p>
            <w:p w14:paraId="03583E07" w14:textId="77777777" w:rsidR="00CB4D3C" w:rsidRPr="00CB4D3C" w:rsidRDefault="00CB4D3C" w:rsidP="00CB4D3C">
              <w:pPr>
                <w:pStyle w:val="Bibliography"/>
                <w:spacing w:after="0" w:line="480" w:lineRule="auto"/>
                <w:ind w:left="720" w:hanging="720"/>
                <w:jc w:val="both"/>
                <w:rPr>
                  <w:rFonts w:ascii="Times New Roman" w:hAnsi="Times New Roman"/>
                  <w:noProof/>
                  <w:sz w:val="24"/>
                  <w:szCs w:val="24"/>
                  <w:lang w:val="en-US"/>
                </w:rPr>
              </w:pPr>
              <w:r w:rsidRPr="00CB4D3C">
                <w:rPr>
                  <w:rFonts w:ascii="Times New Roman" w:hAnsi="Times New Roman"/>
                  <w:noProof/>
                  <w:sz w:val="24"/>
                  <w:szCs w:val="24"/>
                  <w:lang w:val="en-US"/>
                </w:rPr>
                <w:t xml:space="preserve">Wilson, M. R., Allard, M. W., Monson, K. L., Miller, K. W., &amp; Budowle, B. (2002). Further Discussion of the Consistent Treatment of Length Variants in the Human Mitochondrial DNA Control Region. </w:t>
              </w:r>
              <w:r w:rsidRPr="00CB4D3C">
                <w:rPr>
                  <w:rFonts w:ascii="Times New Roman" w:hAnsi="Times New Roman"/>
                  <w:i/>
                  <w:iCs/>
                  <w:noProof/>
                  <w:sz w:val="24"/>
                  <w:szCs w:val="24"/>
                  <w:lang w:val="en-US"/>
                </w:rPr>
                <w:t>Forensic Science Communications, 4</w:t>
              </w:r>
              <w:r w:rsidRPr="00CB4D3C">
                <w:rPr>
                  <w:rFonts w:ascii="Times New Roman" w:hAnsi="Times New Roman"/>
                  <w:noProof/>
                  <w:sz w:val="24"/>
                  <w:szCs w:val="24"/>
                  <w:lang w:val="en-US"/>
                </w:rPr>
                <w:t>.</w:t>
              </w:r>
            </w:p>
            <w:p w14:paraId="6B503190" w14:textId="77777777" w:rsidR="00CB4D3C" w:rsidRPr="00CB4D3C" w:rsidRDefault="00CB4D3C" w:rsidP="00CB4D3C">
              <w:pPr>
                <w:pStyle w:val="Bibliography"/>
                <w:spacing w:after="0" w:line="480" w:lineRule="auto"/>
                <w:ind w:left="720" w:hanging="720"/>
                <w:jc w:val="both"/>
                <w:rPr>
                  <w:rFonts w:ascii="Times New Roman" w:hAnsi="Times New Roman"/>
                  <w:noProof/>
                  <w:sz w:val="24"/>
                  <w:szCs w:val="24"/>
                  <w:lang w:val="en-US"/>
                </w:rPr>
              </w:pPr>
              <w:r w:rsidRPr="00CB4D3C">
                <w:rPr>
                  <w:rFonts w:ascii="Times New Roman" w:hAnsi="Times New Roman"/>
                  <w:noProof/>
                  <w:sz w:val="24"/>
                  <w:szCs w:val="24"/>
                  <w:lang w:val="en-US"/>
                </w:rPr>
                <w:t xml:space="preserve">Wilson, M. R., Allard, M. W., Monson, K. L., Miller, K. W., &amp; Budowle, B. (2002). Recommendations for consistent treatment of length variants in the human mtDNA control regions. </w:t>
              </w:r>
              <w:r w:rsidRPr="00CB4D3C">
                <w:rPr>
                  <w:rFonts w:ascii="Times New Roman" w:hAnsi="Times New Roman"/>
                  <w:i/>
                  <w:iCs/>
                  <w:noProof/>
                  <w:sz w:val="24"/>
                  <w:szCs w:val="24"/>
                  <w:lang w:val="en-US"/>
                </w:rPr>
                <w:t>Forensic Science International, 129</w:t>
              </w:r>
              <w:r w:rsidRPr="00CB4D3C">
                <w:rPr>
                  <w:rFonts w:ascii="Times New Roman" w:hAnsi="Times New Roman"/>
                  <w:noProof/>
                  <w:sz w:val="24"/>
                  <w:szCs w:val="24"/>
                  <w:lang w:val="en-US"/>
                </w:rPr>
                <w:t>, 35-42.</w:t>
              </w:r>
            </w:p>
            <w:p w14:paraId="7E8A42CA" w14:textId="77777777" w:rsidR="00CB4D3C" w:rsidRPr="00CB4D3C" w:rsidRDefault="00CB4D3C" w:rsidP="00CB4D3C">
              <w:pPr>
                <w:pStyle w:val="Bibliography"/>
                <w:spacing w:after="0" w:line="480" w:lineRule="auto"/>
                <w:ind w:left="720" w:hanging="720"/>
                <w:jc w:val="both"/>
                <w:rPr>
                  <w:rFonts w:ascii="Times New Roman" w:hAnsi="Times New Roman"/>
                  <w:noProof/>
                  <w:sz w:val="24"/>
                  <w:szCs w:val="24"/>
                  <w:lang w:val="en-US"/>
                </w:rPr>
              </w:pPr>
              <w:r w:rsidRPr="00CB4D3C">
                <w:rPr>
                  <w:rFonts w:ascii="Times New Roman" w:hAnsi="Times New Roman"/>
                  <w:noProof/>
                  <w:sz w:val="24"/>
                  <w:szCs w:val="24"/>
                  <w:lang w:val="en-US"/>
                </w:rPr>
                <w:t xml:space="preserve">Xu, J., Guo, Z., Bai, Y., Zhang, J., Cui, L., Zhang, H., . . . Ai, X. (2015). Single Nucleotide Polymorphisms in the D-loop Region of Mitochondrial DNA is Associated with the Kidney Survival Time in Chronic Kidney Disease Patients. </w:t>
              </w:r>
              <w:r w:rsidRPr="00CB4D3C">
                <w:rPr>
                  <w:rFonts w:ascii="Times New Roman" w:hAnsi="Times New Roman"/>
                  <w:i/>
                  <w:iCs/>
                  <w:noProof/>
                  <w:sz w:val="24"/>
                  <w:szCs w:val="24"/>
                  <w:lang w:val="en-US"/>
                </w:rPr>
                <w:t>Renal Failure, 37</w:t>
              </w:r>
              <w:r w:rsidRPr="00CB4D3C">
                <w:rPr>
                  <w:rFonts w:ascii="Times New Roman" w:hAnsi="Times New Roman"/>
                  <w:noProof/>
                  <w:sz w:val="24"/>
                  <w:szCs w:val="24"/>
                  <w:lang w:val="en-US"/>
                </w:rPr>
                <w:t>(1), 108-112. doi:10.3109/0886022X.2014.976132</w:t>
              </w:r>
            </w:p>
            <w:p w14:paraId="0C80A621" w14:textId="58E7DB79" w:rsidR="0096552E" w:rsidRPr="00CB4D3C" w:rsidRDefault="000B2256" w:rsidP="00CB4D3C">
              <w:pPr>
                <w:spacing w:after="0" w:line="480" w:lineRule="auto"/>
                <w:jc w:val="both"/>
                <w:rPr>
                  <w:rFonts w:ascii="Times New Roman" w:hAnsi="Times New Roman"/>
                  <w:sz w:val="24"/>
                  <w:szCs w:val="24"/>
                </w:rPr>
              </w:pPr>
              <w:r w:rsidRPr="00CB4D3C">
                <w:rPr>
                  <w:rFonts w:ascii="Times New Roman" w:hAnsi="Times New Roman"/>
                  <w:b/>
                  <w:bCs/>
                  <w:noProof/>
                  <w:sz w:val="24"/>
                  <w:szCs w:val="24"/>
                </w:rPr>
                <w:fldChar w:fldCharType="end"/>
              </w:r>
            </w:p>
          </w:sdtContent>
        </w:sdt>
      </w:sdtContent>
    </w:sdt>
    <w:bookmarkEnd w:id="0" w:displacedByCustomXml="prev"/>
    <w:sectPr w:rsidR="0096552E" w:rsidRPr="00CB4D3C" w:rsidSect="00AB6254">
      <w:pgSz w:w="11906" w:h="16838"/>
      <w:pgMar w:top="1440" w:right="1440" w:bottom="1440" w:left="1440"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421E90"/>
    <w:multiLevelType w:val="hybridMultilevel"/>
    <w:tmpl w:val="7CF098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cwsDQ0MjQ0NzY3MjBW0lEKTi0uzszPAykwNKwFAKXY6CMtAAAA"/>
  </w:docVars>
  <w:rsids>
    <w:rsidRoot w:val="00AB6254"/>
    <w:rsid w:val="00003DFB"/>
    <w:rsid w:val="000114D2"/>
    <w:rsid w:val="0004082A"/>
    <w:rsid w:val="00040838"/>
    <w:rsid w:val="00056FE5"/>
    <w:rsid w:val="000634BF"/>
    <w:rsid w:val="000639B3"/>
    <w:rsid w:val="000837EB"/>
    <w:rsid w:val="00085D7A"/>
    <w:rsid w:val="000938F8"/>
    <w:rsid w:val="000A2C9E"/>
    <w:rsid w:val="000B2256"/>
    <w:rsid w:val="000D6EBA"/>
    <w:rsid w:val="00106796"/>
    <w:rsid w:val="00107CDF"/>
    <w:rsid w:val="00135DEF"/>
    <w:rsid w:val="001413E5"/>
    <w:rsid w:val="00144870"/>
    <w:rsid w:val="001646EB"/>
    <w:rsid w:val="0017035B"/>
    <w:rsid w:val="001716BC"/>
    <w:rsid w:val="00190367"/>
    <w:rsid w:val="0019084E"/>
    <w:rsid w:val="001A09EB"/>
    <w:rsid w:val="001A144A"/>
    <w:rsid w:val="001C5EA8"/>
    <w:rsid w:val="001C79E5"/>
    <w:rsid w:val="001E2DDB"/>
    <w:rsid w:val="001E7304"/>
    <w:rsid w:val="00204AED"/>
    <w:rsid w:val="00205FBA"/>
    <w:rsid w:val="00217278"/>
    <w:rsid w:val="002176E4"/>
    <w:rsid w:val="0022150B"/>
    <w:rsid w:val="00225DD1"/>
    <w:rsid w:val="00231799"/>
    <w:rsid w:val="00233D84"/>
    <w:rsid w:val="0023536B"/>
    <w:rsid w:val="0024774C"/>
    <w:rsid w:val="00257CF2"/>
    <w:rsid w:val="00263ECC"/>
    <w:rsid w:val="00266706"/>
    <w:rsid w:val="00272D22"/>
    <w:rsid w:val="00274C49"/>
    <w:rsid w:val="00287678"/>
    <w:rsid w:val="002B4CAC"/>
    <w:rsid w:val="002C36BB"/>
    <w:rsid w:val="002E2503"/>
    <w:rsid w:val="002E2ED7"/>
    <w:rsid w:val="002F2189"/>
    <w:rsid w:val="00316DE8"/>
    <w:rsid w:val="00323ACA"/>
    <w:rsid w:val="0034032A"/>
    <w:rsid w:val="003561D7"/>
    <w:rsid w:val="0035732C"/>
    <w:rsid w:val="00360BE3"/>
    <w:rsid w:val="0037444C"/>
    <w:rsid w:val="00384E7E"/>
    <w:rsid w:val="003B03C9"/>
    <w:rsid w:val="003B1D3F"/>
    <w:rsid w:val="003B6B74"/>
    <w:rsid w:val="003C55B1"/>
    <w:rsid w:val="003D3039"/>
    <w:rsid w:val="003F5CEB"/>
    <w:rsid w:val="004053E4"/>
    <w:rsid w:val="00407578"/>
    <w:rsid w:val="0041585C"/>
    <w:rsid w:val="00417AF9"/>
    <w:rsid w:val="00421BE3"/>
    <w:rsid w:val="00430240"/>
    <w:rsid w:val="00435359"/>
    <w:rsid w:val="00450266"/>
    <w:rsid w:val="00453024"/>
    <w:rsid w:val="00460BA7"/>
    <w:rsid w:val="004625B1"/>
    <w:rsid w:val="004679D0"/>
    <w:rsid w:val="00474E00"/>
    <w:rsid w:val="0047750D"/>
    <w:rsid w:val="00487FE4"/>
    <w:rsid w:val="004A6B8D"/>
    <w:rsid w:val="004B4153"/>
    <w:rsid w:val="004C2CAD"/>
    <w:rsid w:val="004C602A"/>
    <w:rsid w:val="004C7E5E"/>
    <w:rsid w:val="004D6768"/>
    <w:rsid w:val="004F0965"/>
    <w:rsid w:val="004F2BFC"/>
    <w:rsid w:val="004F4CB4"/>
    <w:rsid w:val="005004F9"/>
    <w:rsid w:val="005062BF"/>
    <w:rsid w:val="005237FC"/>
    <w:rsid w:val="005324D9"/>
    <w:rsid w:val="0055592C"/>
    <w:rsid w:val="005620CC"/>
    <w:rsid w:val="005667D8"/>
    <w:rsid w:val="00573769"/>
    <w:rsid w:val="005A0BE6"/>
    <w:rsid w:val="005A1FAD"/>
    <w:rsid w:val="005A412E"/>
    <w:rsid w:val="005B120C"/>
    <w:rsid w:val="005B1E66"/>
    <w:rsid w:val="005B2AC5"/>
    <w:rsid w:val="005B3ADA"/>
    <w:rsid w:val="005C02F0"/>
    <w:rsid w:val="005D2B5A"/>
    <w:rsid w:val="005D616F"/>
    <w:rsid w:val="005D6834"/>
    <w:rsid w:val="005D7627"/>
    <w:rsid w:val="005E1402"/>
    <w:rsid w:val="005E4082"/>
    <w:rsid w:val="005E45D0"/>
    <w:rsid w:val="005E568E"/>
    <w:rsid w:val="005E6F06"/>
    <w:rsid w:val="005F1BED"/>
    <w:rsid w:val="005F7A96"/>
    <w:rsid w:val="006046A9"/>
    <w:rsid w:val="006054EA"/>
    <w:rsid w:val="00621837"/>
    <w:rsid w:val="00631F5C"/>
    <w:rsid w:val="00632E59"/>
    <w:rsid w:val="006426BC"/>
    <w:rsid w:val="006530B9"/>
    <w:rsid w:val="00655A8E"/>
    <w:rsid w:val="00664EEE"/>
    <w:rsid w:val="00666739"/>
    <w:rsid w:val="00676AB0"/>
    <w:rsid w:val="00686298"/>
    <w:rsid w:val="00697279"/>
    <w:rsid w:val="006B589B"/>
    <w:rsid w:val="006B76E2"/>
    <w:rsid w:val="006C1888"/>
    <w:rsid w:val="006D1E48"/>
    <w:rsid w:val="006D5D60"/>
    <w:rsid w:val="006F3DCD"/>
    <w:rsid w:val="006F436F"/>
    <w:rsid w:val="006F682E"/>
    <w:rsid w:val="006F707E"/>
    <w:rsid w:val="006F7474"/>
    <w:rsid w:val="00704D19"/>
    <w:rsid w:val="0070681F"/>
    <w:rsid w:val="007114BB"/>
    <w:rsid w:val="007227A5"/>
    <w:rsid w:val="00724763"/>
    <w:rsid w:val="007379C5"/>
    <w:rsid w:val="00755946"/>
    <w:rsid w:val="00757DC4"/>
    <w:rsid w:val="00764025"/>
    <w:rsid w:val="007640CD"/>
    <w:rsid w:val="00766BF7"/>
    <w:rsid w:val="00770966"/>
    <w:rsid w:val="00770BE4"/>
    <w:rsid w:val="00771B8C"/>
    <w:rsid w:val="00783120"/>
    <w:rsid w:val="0078787D"/>
    <w:rsid w:val="00794629"/>
    <w:rsid w:val="00795391"/>
    <w:rsid w:val="007A700C"/>
    <w:rsid w:val="007B0CA1"/>
    <w:rsid w:val="007E2408"/>
    <w:rsid w:val="007E7B81"/>
    <w:rsid w:val="007E7C61"/>
    <w:rsid w:val="007F1CE5"/>
    <w:rsid w:val="00805ED4"/>
    <w:rsid w:val="008162FD"/>
    <w:rsid w:val="008215E6"/>
    <w:rsid w:val="00840A4B"/>
    <w:rsid w:val="00855E6D"/>
    <w:rsid w:val="008625EE"/>
    <w:rsid w:val="00883061"/>
    <w:rsid w:val="008831A2"/>
    <w:rsid w:val="00883517"/>
    <w:rsid w:val="00884EFB"/>
    <w:rsid w:val="00890AC3"/>
    <w:rsid w:val="0089745A"/>
    <w:rsid w:val="008A110F"/>
    <w:rsid w:val="008A38BE"/>
    <w:rsid w:val="008A48D8"/>
    <w:rsid w:val="008B7A0D"/>
    <w:rsid w:val="008C59D3"/>
    <w:rsid w:val="008F1916"/>
    <w:rsid w:val="008F2C9B"/>
    <w:rsid w:val="00900ACB"/>
    <w:rsid w:val="009054BF"/>
    <w:rsid w:val="00912421"/>
    <w:rsid w:val="00915E96"/>
    <w:rsid w:val="00916CE6"/>
    <w:rsid w:val="00924D37"/>
    <w:rsid w:val="009412E0"/>
    <w:rsid w:val="00950447"/>
    <w:rsid w:val="00950541"/>
    <w:rsid w:val="009527F2"/>
    <w:rsid w:val="0096552E"/>
    <w:rsid w:val="00972B15"/>
    <w:rsid w:val="00976C76"/>
    <w:rsid w:val="00977D5E"/>
    <w:rsid w:val="0098052A"/>
    <w:rsid w:val="009A2C0B"/>
    <w:rsid w:val="009A4616"/>
    <w:rsid w:val="009B0909"/>
    <w:rsid w:val="009B0D09"/>
    <w:rsid w:val="009B1E8A"/>
    <w:rsid w:val="009B61CB"/>
    <w:rsid w:val="009D3206"/>
    <w:rsid w:val="009E1D21"/>
    <w:rsid w:val="009F5755"/>
    <w:rsid w:val="00A03178"/>
    <w:rsid w:val="00A03755"/>
    <w:rsid w:val="00A05ECA"/>
    <w:rsid w:val="00A06BCF"/>
    <w:rsid w:val="00A1443F"/>
    <w:rsid w:val="00A20168"/>
    <w:rsid w:val="00A415F7"/>
    <w:rsid w:val="00A61DFE"/>
    <w:rsid w:val="00A65CBC"/>
    <w:rsid w:val="00A72A43"/>
    <w:rsid w:val="00A76068"/>
    <w:rsid w:val="00A8252C"/>
    <w:rsid w:val="00A85ECE"/>
    <w:rsid w:val="00A87955"/>
    <w:rsid w:val="00AB2485"/>
    <w:rsid w:val="00AB6254"/>
    <w:rsid w:val="00AC3EAA"/>
    <w:rsid w:val="00AC77FA"/>
    <w:rsid w:val="00AF3554"/>
    <w:rsid w:val="00B10202"/>
    <w:rsid w:val="00B30FB6"/>
    <w:rsid w:val="00B40147"/>
    <w:rsid w:val="00B51B23"/>
    <w:rsid w:val="00B5530E"/>
    <w:rsid w:val="00B56F6A"/>
    <w:rsid w:val="00B63AD5"/>
    <w:rsid w:val="00B6710D"/>
    <w:rsid w:val="00B70A3F"/>
    <w:rsid w:val="00B72805"/>
    <w:rsid w:val="00B76837"/>
    <w:rsid w:val="00B808A1"/>
    <w:rsid w:val="00B94071"/>
    <w:rsid w:val="00B96DE9"/>
    <w:rsid w:val="00BA3E6B"/>
    <w:rsid w:val="00BD5B6A"/>
    <w:rsid w:val="00BE7C7F"/>
    <w:rsid w:val="00BF2A37"/>
    <w:rsid w:val="00BF48F3"/>
    <w:rsid w:val="00BF5FC3"/>
    <w:rsid w:val="00BF66F6"/>
    <w:rsid w:val="00C01566"/>
    <w:rsid w:val="00C12650"/>
    <w:rsid w:val="00C34B8B"/>
    <w:rsid w:val="00C353B5"/>
    <w:rsid w:val="00C42EFC"/>
    <w:rsid w:val="00C458C6"/>
    <w:rsid w:val="00C56A3F"/>
    <w:rsid w:val="00C67839"/>
    <w:rsid w:val="00C70C9E"/>
    <w:rsid w:val="00C738E7"/>
    <w:rsid w:val="00C74401"/>
    <w:rsid w:val="00C91936"/>
    <w:rsid w:val="00C9326A"/>
    <w:rsid w:val="00CB1E59"/>
    <w:rsid w:val="00CB4D3C"/>
    <w:rsid w:val="00CB6713"/>
    <w:rsid w:val="00CC004F"/>
    <w:rsid w:val="00CC2AA5"/>
    <w:rsid w:val="00CC4FCF"/>
    <w:rsid w:val="00CC6BE0"/>
    <w:rsid w:val="00CE2034"/>
    <w:rsid w:val="00CE6F82"/>
    <w:rsid w:val="00D07186"/>
    <w:rsid w:val="00D145BC"/>
    <w:rsid w:val="00D2313A"/>
    <w:rsid w:val="00D36FEE"/>
    <w:rsid w:val="00D4412A"/>
    <w:rsid w:val="00D52787"/>
    <w:rsid w:val="00D76ED3"/>
    <w:rsid w:val="00D81CEE"/>
    <w:rsid w:val="00D837FC"/>
    <w:rsid w:val="00D877EF"/>
    <w:rsid w:val="00D908FE"/>
    <w:rsid w:val="00D915B2"/>
    <w:rsid w:val="00DA29A8"/>
    <w:rsid w:val="00DC7889"/>
    <w:rsid w:val="00DD070C"/>
    <w:rsid w:val="00DD1898"/>
    <w:rsid w:val="00DE0E88"/>
    <w:rsid w:val="00DF59A2"/>
    <w:rsid w:val="00E07E66"/>
    <w:rsid w:val="00E120BF"/>
    <w:rsid w:val="00E125A9"/>
    <w:rsid w:val="00E13D5D"/>
    <w:rsid w:val="00E17E36"/>
    <w:rsid w:val="00E2779D"/>
    <w:rsid w:val="00E306BC"/>
    <w:rsid w:val="00E30890"/>
    <w:rsid w:val="00E318E2"/>
    <w:rsid w:val="00E35151"/>
    <w:rsid w:val="00E41992"/>
    <w:rsid w:val="00E578D5"/>
    <w:rsid w:val="00E7283A"/>
    <w:rsid w:val="00E77429"/>
    <w:rsid w:val="00E778CA"/>
    <w:rsid w:val="00E90BAA"/>
    <w:rsid w:val="00EB488F"/>
    <w:rsid w:val="00EC48EF"/>
    <w:rsid w:val="00EE4A96"/>
    <w:rsid w:val="00EF2AD7"/>
    <w:rsid w:val="00F033D2"/>
    <w:rsid w:val="00F041DB"/>
    <w:rsid w:val="00F047E2"/>
    <w:rsid w:val="00F24CCA"/>
    <w:rsid w:val="00F51EF8"/>
    <w:rsid w:val="00F60D56"/>
    <w:rsid w:val="00F703B3"/>
    <w:rsid w:val="00F74189"/>
    <w:rsid w:val="00F77408"/>
    <w:rsid w:val="00F85DDE"/>
    <w:rsid w:val="00FA347B"/>
    <w:rsid w:val="00FA7136"/>
    <w:rsid w:val="00FB45D4"/>
    <w:rsid w:val="00FB64DF"/>
    <w:rsid w:val="00FB7699"/>
    <w:rsid w:val="00FC4DB1"/>
    <w:rsid w:val="00FC733C"/>
    <w:rsid w:val="00FE403F"/>
    <w:rsid w:val="00FF730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62E38"/>
  <w15:chartTrackingRefBased/>
  <w15:docId w15:val="{5C5A44CA-3A5E-41BF-A447-9078EE231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B6254"/>
    <w:pPr>
      <w:spacing w:after="200" w:line="276" w:lineRule="auto"/>
    </w:pPr>
    <w:rPr>
      <w:rFonts w:ascii="Calibri" w:eastAsia="Calibri" w:hAnsi="Calibri" w:cs="Times New Roman"/>
      <w:lang w:val="en-GB"/>
    </w:rPr>
  </w:style>
  <w:style w:type="paragraph" w:styleId="Heading1">
    <w:name w:val="heading 1"/>
    <w:basedOn w:val="Normal"/>
    <w:next w:val="Normal"/>
    <w:link w:val="Heading1Char"/>
    <w:uiPriority w:val="9"/>
    <w:qFormat/>
    <w:rsid w:val="000B2256"/>
    <w:pPr>
      <w:keepNext/>
      <w:keepLines/>
      <w:spacing w:before="240" w:after="0" w:line="259" w:lineRule="auto"/>
      <w:outlineLvl w:val="0"/>
    </w:pPr>
    <w:rPr>
      <w:rFonts w:asciiTheme="majorHAnsi" w:eastAsiaTheme="majorEastAsia" w:hAnsiTheme="majorHAnsi" w:cstheme="majorBidi"/>
      <w:color w:val="2F5496"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256"/>
    <w:rPr>
      <w:rFonts w:asciiTheme="majorHAnsi" w:eastAsiaTheme="majorEastAsia" w:hAnsiTheme="majorHAnsi" w:cstheme="majorBidi"/>
      <w:color w:val="2F5496" w:themeColor="accent1" w:themeShade="BF"/>
      <w:sz w:val="32"/>
      <w:szCs w:val="32"/>
      <w:lang w:val="en-US"/>
    </w:rPr>
  </w:style>
  <w:style w:type="paragraph" w:styleId="NormalWeb">
    <w:name w:val="Normal (Web)"/>
    <w:basedOn w:val="Normal"/>
    <w:uiPriority w:val="99"/>
    <w:semiHidden/>
    <w:unhideWhenUsed/>
    <w:rsid w:val="00AB6254"/>
    <w:pPr>
      <w:spacing w:before="100" w:beforeAutospacing="1" w:after="100" w:afterAutospacing="1" w:line="240" w:lineRule="auto"/>
    </w:pPr>
    <w:rPr>
      <w:rFonts w:ascii="Times New Roman" w:eastAsia="Times New Roman" w:hAnsi="Times New Roman"/>
      <w:sz w:val="24"/>
      <w:szCs w:val="24"/>
      <w:lang w:val="en-ID" w:eastAsia="en-ID"/>
    </w:rPr>
  </w:style>
  <w:style w:type="character" w:styleId="LineNumber">
    <w:name w:val="line number"/>
    <w:basedOn w:val="DefaultParagraphFont"/>
    <w:uiPriority w:val="99"/>
    <w:semiHidden/>
    <w:unhideWhenUsed/>
    <w:rsid w:val="00AB6254"/>
  </w:style>
  <w:style w:type="paragraph" w:styleId="ListParagraph">
    <w:name w:val="List Paragraph"/>
    <w:basedOn w:val="Normal"/>
    <w:uiPriority w:val="34"/>
    <w:qFormat/>
    <w:rsid w:val="004F0965"/>
    <w:pPr>
      <w:spacing w:after="0" w:line="240" w:lineRule="auto"/>
      <w:ind w:left="720" w:right="113" w:hanging="1321"/>
      <w:contextualSpacing/>
      <w:jc w:val="both"/>
    </w:pPr>
    <w:rPr>
      <w:rFonts w:asciiTheme="minorHAnsi" w:eastAsiaTheme="minorHAnsi" w:hAnsiTheme="minorHAnsi" w:cstheme="minorBidi"/>
      <w:lang w:val="en-US"/>
    </w:rPr>
  </w:style>
  <w:style w:type="character" w:customStyle="1" w:styleId="green">
    <w:name w:val="green"/>
    <w:basedOn w:val="DefaultParagraphFont"/>
    <w:rsid w:val="008625EE"/>
  </w:style>
  <w:style w:type="character" w:styleId="Hyperlink">
    <w:name w:val="Hyperlink"/>
    <w:basedOn w:val="DefaultParagraphFont"/>
    <w:uiPriority w:val="99"/>
    <w:unhideWhenUsed/>
    <w:rsid w:val="00487FE4"/>
    <w:rPr>
      <w:color w:val="0563C1" w:themeColor="hyperlink"/>
      <w:u w:val="single"/>
    </w:rPr>
  </w:style>
  <w:style w:type="character" w:styleId="UnresolvedMention">
    <w:name w:val="Unresolved Mention"/>
    <w:basedOn w:val="DefaultParagraphFont"/>
    <w:uiPriority w:val="99"/>
    <w:semiHidden/>
    <w:unhideWhenUsed/>
    <w:rsid w:val="00487FE4"/>
    <w:rPr>
      <w:color w:val="605E5C"/>
      <w:shd w:val="clear" w:color="auto" w:fill="E1DFDD"/>
    </w:rPr>
  </w:style>
  <w:style w:type="table" w:styleId="TableGrid">
    <w:name w:val="Table Grid"/>
    <w:basedOn w:val="TableNormal"/>
    <w:uiPriority w:val="39"/>
    <w:rsid w:val="00632E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0B22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093961">
      <w:bodyDiv w:val="1"/>
      <w:marLeft w:val="0"/>
      <w:marRight w:val="0"/>
      <w:marTop w:val="0"/>
      <w:marBottom w:val="0"/>
      <w:divBdr>
        <w:top w:val="none" w:sz="0" w:space="0" w:color="auto"/>
        <w:left w:val="none" w:sz="0" w:space="0" w:color="auto"/>
        <w:bottom w:val="none" w:sz="0" w:space="0" w:color="auto"/>
        <w:right w:val="none" w:sz="0" w:space="0" w:color="auto"/>
      </w:divBdr>
    </w:div>
    <w:div w:id="32267568">
      <w:bodyDiv w:val="1"/>
      <w:marLeft w:val="0"/>
      <w:marRight w:val="0"/>
      <w:marTop w:val="0"/>
      <w:marBottom w:val="0"/>
      <w:divBdr>
        <w:top w:val="none" w:sz="0" w:space="0" w:color="auto"/>
        <w:left w:val="none" w:sz="0" w:space="0" w:color="auto"/>
        <w:bottom w:val="none" w:sz="0" w:space="0" w:color="auto"/>
        <w:right w:val="none" w:sz="0" w:space="0" w:color="auto"/>
      </w:divBdr>
    </w:div>
    <w:div w:id="35206507">
      <w:bodyDiv w:val="1"/>
      <w:marLeft w:val="0"/>
      <w:marRight w:val="0"/>
      <w:marTop w:val="0"/>
      <w:marBottom w:val="0"/>
      <w:divBdr>
        <w:top w:val="none" w:sz="0" w:space="0" w:color="auto"/>
        <w:left w:val="none" w:sz="0" w:space="0" w:color="auto"/>
        <w:bottom w:val="none" w:sz="0" w:space="0" w:color="auto"/>
        <w:right w:val="none" w:sz="0" w:space="0" w:color="auto"/>
      </w:divBdr>
    </w:div>
    <w:div w:id="50467941">
      <w:bodyDiv w:val="1"/>
      <w:marLeft w:val="0"/>
      <w:marRight w:val="0"/>
      <w:marTop w:val="0"/>
      <w:marBottom w:val="0"/>
      <w:divBdr>
        <w:top w:val="none" w:sz="0" w:space="0" w:color="auto"/>
        <w:left w:val="none" w:sz="0" w:space="0" w:color="auto"/>
        <w:bottom w:val="none" w:sz="0" w:space="0" w:color="auto"/>
        <w:right w:val="none" w:sz="0" w:space="0" w:color="auto"/>
      </w:divBdr>
    </w:div>
    <w:div w:id="75979433">
      <w:bodyDiv w:val="1"/>
      <w:marLeft w:val="0"/>
      <w:marRight w:val="0"/>
      <w:marTop w:val="0"/>
      <w:marBottom w:val="0"/>
      <w:divBdr>
        <w:top w:val="none" w:sz="0" w:space="0" w:color="auto"/>
        <w:left w:val="none" w:sz="0" w:space="0" w:color="auto"/>
        <w:bottom w:val="none" w:sz="0" w:space="0" w:color="auto"/>
        <w:right w:val="none" w:sz="0" w:space="0" w:color="auto"/>
      </w:divBdr>
    </w:div>
    <w:div w:id="96293256">
      <w:bodyDiv w:val="1"/>
      <w:marLeft w:val="0"/>
      <w:marRight w:val="0"/>
      <w:marTop w:val="0"/>
      <w:marBottom w:val="0"/>
      <w:divBdr>
        <w:top w:val="none" w:sz="0" w:space="0" w:color="auto"/>
        <w:left w:val="none" w:sz="0" w:space="0" w:color="auto"/>
        <w:bottom w:val="none" w:sz="0" w:space="0" w:color="auto"/>
        <w:right w:val="none" w:sz="0" w:space="0" w:color="auto"/>
      </w:divBdr>
    </w:div>
    <w:div w:id="103427639">
      <w:bodyDiv w:val="1"/>
      <w:marLeft w:val="0"/>
      <w:marRight w:val="0"/>
      <w:marTop w:val="0"/>
      <w:marBottom w:val="0"/>
      <w:divBdr>
        <w:top w:val="none" w:sz="0" w:space="0" w:color="auto"/>
        <w:left w:val="none" w:sz="0" w:space="0" w:color="auto"/>
        <w:bottom w:val="none" w:sz="0" w:space="0" w:color="auto"/>
        <w:right w:val="none" w:sz="0" w:space="0" w:color="auto"/>
      </w:divBdr>
    </w:div>
    <w:div w:id="124543908">
      <w:bodyDiv w:val="1"/>
      <w:marLeft w:val="0"/>
      <w:marRight w:val="0"/>
      <w:marTop w:val="0"/>
      <w:marBottom w:val="0"/>
      <w:divBdr>
        <w:top w:val="none" w:sz="0" w:space="0" w:color="auto"/>
        <w:left w:val="none" w:sz="0" w:space="0" w:color="auto"/>
        <w:bottom w:val="none" w:sz="0" w:space="0" w:color="auto"/>
        <w:right w:val="none" w:sz="0" w:space="0" w:color="auto"/>
      </w:divBdr>
    </w:div>
    <w:div w:id="132913909">
      <w:bodyDiv w:val="1"/>
      <w:marLeft w:val="0"/>
      <w:marRight w:val="0"/>
      <w:marTop w:val="0"/>
      <w:marBottom w:val="0"/>
      <w:divBdr>
        <w:top w:val="none" w:sz="0" w:space="0" w:color="auto"/>
        <w:left w:val="none" w:sz="0" w:space="0" w:color="auto"/>
        <w:bottom w:val="none" w:sz="0" w:space="0" w:color="auto"/>
        <w:right w:val="none" w:sz="0" w:space="0" w:color="auto"/>
      </w:divBdr>
    </w:div>
    <w:div w:id="143739930">
      <w:bodyDiv w:val="1"/>
      <w:marLeft w:val="0"/>
      <w:marRight w:val="0"/>
      <w:marTop w:val="0"/>
      <w:marBottom w:val="0"/>
      <w:divBdr>
        <w:top w:val="none" w:sz="0" w:space="0" w:color="auto"/>
        <w:left w:val="none" w:sz="0" w:space="0" w:color="auto"/>
        <w:bottom w:val="none" w:sz="0" w:space="0" w:color="auto"/>
        <w:right w:val="none" w:sz="0" w:space="0" w:color="auto"/>
      </w:divBdr>
    </w:div>
    <w:div w:id="151333566">
      <w:bodyDiv w:val="1"/>
      <w:marLeft w:val="0"/>
      <w:marRight w:val="0"/>
      <w:marTop w:val="0"/>
      <w:marBottom w:val="0"/>
      <w:divBdr>
        <w:top w:val="none" w:sz="0" w:space="0" w:color="auto"/>
        <w:left w:val="none" w:sz="0" w:space="0" w:color="auto"/>
        <w:bottom w:val="none" w:sz="0" w:space="0" w:color="auto"/>
        <w:right w:val="none" w:sz="0" w:space="0" w:color="auto"/>
      </w:divBdr>
    </w:div>
    <w:div w:id="184949001">
      <w:bodyDiv w:val="1"/>
      <w:marLeft w:val="0"/>
      <w:marRight w:val="0"/>
      <w:marTop w:val="0"/>
      <w:marBottom w:val="0"/>
      <w:divBdr>
        <w:top w:val="none" w:sz="0" w:space="0" w:color="auto"/>
        <w:left w:val="none" w:sz="0" w:space="0" w:color="auto"/>
        <w:bottom w:val="none" w:sz="0" w:space="0" w:color="auto"/>
        <w:right w:val="none" w:sz="0" w:space="0" w:color="auto"/>
      </w:divBdr>
    </w:div>
    <w:div w:id="238098800">
      <w:bodyDiv w:val="1"/>
      <w:marLeft w:val="0"/>
      <w:marRight w:val="0"/>
      <w:marTop w:val="0"/>
      <w:marBottom w:val="0"/>
      <w:divBdr>
        <w:top w:val="none" w:sz="0" w:space="0" w:color="auto"/>
        <w:left w:val="none" w:sz="0" w:space="0" w:color="auto"/>
        <w:bottom w:val="none" w:sz="0" w:space="0" w:color="auto"/>
        <w:right w:val="none" w:sz="0" w:space="0" w:color="auto"/>
      </w:divBdr>
    </w:div>
    <w:div w:id="264460310">
      <w:bodyDiv w:val="1"/>
      <w:marLeft w:val="0"/>
      <w:marRight w:val="0"/>
      <w:marTop w:val="0"/>
      <w:marBottom w:val="0"/>
      <w:divBdr>
        <w:top w:val="none" w:sz="0" w:space="0" w:color="auto"/>
        <w:left w:val="none" w:sz="0" w:space="0" w:color="auto"/>
        <w:bottom w:val="none" w:sz="0" w:space="0" w:color="auto"/>
        <w:right w:val="none" w:sz="0" w:space="0" w:color="auto"/>
      </w:divBdr>
    </w:div>
    <w:div w:id="287929074">
      <w:bodyDiv w:val="1"/>
      <w:marLeft w:val="0"/>
      <w:marRight w:val="0"/>
      <w:marTop w:val="0"/>
      <w:marBottom w:val="0"/>
      <w:divBdr>
        <w:top w:val="none" w:sz="0" w:space="0" w:color="auto"/>
        <w:left w:val="none" w:sz="0" w:space="0" w:color="auto"/>
        <w:bottom w:val="none" w:sz="0" w:space="0" w:color="auto"/>
        <w:right w:val="none" w:sz="0" w:space="0" w:color="auto"/>
      </w:divBdr>
    </w:div>
    <w:div w:id="339549821">
      <w:bodyDiv w:val="1"/>
      <w:marLeft w:val="0"/>
      <w:marRight w:val="0"/>
      <w:marTop w:val="0"/>
      <w:marBottom w:val="0"/>
      <w:divBdr>
        <w:top w:val="none" w:sz="0" w:space="0" w:color="auto"/>
        <w:left w:val="none" w:sz="0" w:space="0" w:color="auto"/>
        <w:bottom w:val="none" w:sz="0" w:space="0" w:color="auto"/>
        <w:right w:val="none" w:sz="0" w:space="0" w:color="auto"/>
      </w:divBdr>
    </w:div>
    <w:div w:id="365330392">
      <w:bodyDiv w:val="1"/>
      <w:marLeft w:val="0"/>
      <w:marRight w:val="0"/>
      <w:marTop w:val="0"/>
      <w:marBottom w:val="0"/>
      <w:divBdr>
        <w:top w:val="none" w:sz="0" w:space="0" w:color="auto"/>
        <w:left w:val="none" w:sz="0" w:space="0" w:color="auto"/>
        <w:bottom w:val="none" w:sz="0" w:space="0" w:color="auto"/>
        <w:right w:val="none" w:sz="0" w:space="0" w:color="auto"/>
      </w:divBdr>
    </w:div>
    <w:div w:id="412237683">
      <w:bodyDiv w:val="1"/>
      <w:marLeft w:val="0"/>
      <w:marRight w:val="0"/>
      <w:marTop w:val="0"/>
      <w:marBottom w:val="0"/>
      <w:divBdr>
        <w:top w:val="none" w:sz="0" w:space="0" w:color="auto"/>
        <w:left w:val="none" w:sz="0" w:space="0" w:color="auto"/>
        <w:bottom w:val="none" w:sz="0" w:space="0" w:color="auto"/>
        <w:right w:val="none" w:sz="0" w:space="0" w:color="auto"/>
      </w:divBdr>
    </w:div>
    <w:div w:id="433667507">
      <w:bodyDiv w:val="1"/>
      <w:marLeft w:val="0"/>
      <w:marRight w:val="0"/>
      <w:marTop w:val="0"/>
      <w:marBottom w:val="0"/>
      <w:divBdr>
        <w:top w:val="none" w:sz="0" w:space="0" w:color="auto"/>
        <w:left w:val="none" w:sz="0" w:space="0" w:color="auto"/>
        <w:bottom w:val="none" w:sz="0" w:space="0" w:color="auto"/>
        <w:right w:val="none" w:sz="0" w:space="0" w:color="auto"/>
      </w:divBdr>
    </w:div>
    <w:div w:id="487088980">
      <w:bodyDiv w:val="1"/>
      <w:marLeft w:val="0"/>
      <w:marRight w:val="0"/>
      <w:marTop w:val="0"/>
      <w:marBottom w:val="0"/>
      <w:divBdr>
        <w:top w:val="none" w:sz="0" w:space="0" w:color="auto"/>
        <w:left w:val="none" w:sz="0" w:space="0" w:color="auto"/>
        <w:bottom w:val="none" w:sz="0" w:space="0" w:color="auto"/>
        <w:right w:val="none" w:sz="0" w:space="0" w:color="auto"/>
      </w:divBdr>
    </w:div>
    <w:div w:id="545065342">
      <w:bodyDiv w:val="1"/>
      <w:marLeft w:val="0"/>
      <w:marRight w:val="0"/>
      <w:marTop w:val="0"/>
      <w:marBottom w:val="0"/>
      <w:divBdr>
        <w:top w:val="none" w:sz="0" w:space="0" w:color="auto"/>
        <w:left w:val="none" w:sz="0" w:space="0" w:color="auto"/>
        <w:bottom w:val="none" w:sz="0" w:space="0" w:color="auto"/>
        <w:right w:val="none" w:sz="0" w:space="0" w:color="auto"/>
      </w:divBdr>
    </w:div>
    <w:div w:id="561909599">
      <w:bodyDiv w:val="1"/>
      <w:marLeft w:val="0"/>
      <w:marRight w:val="0"/>
      <w:marTop w:val="0"/>
      <w:marBottom w:val="0"/>
      <w:divBdr>
        <w:top w:val="none" w:sz="0" w:space="0" w:color="auto"/>
        <w:left w:val="none" w:sz="0" w:space="0" w:color="auto"/>
        <w:bottom w:val="none" w:sz="0" w:space="0" w:color="auto"/>
        <w:right w:val="none" w:sz="0" w:space="0" w:color="auto"/>
      </w:divBdr>
    </w:div>
    <w:div w:id="602613363">
      <w:bodyDiv w:val="1"/>
      <w:marLeft w:val="0"/>
      <w:marRight w:val="0"/>
      <w:marTop w:val="0"/>
      <w:marBottom w:val="0"/>
      <w:divBdr>
        <w:top w:val="none" w:sz="0" w:space="0" w:color="auto"/>
        <w:left w:val="none" w:sz="0" w:space="0" w:color="auto"/>
        <w:bottom w:val="none" w:sz="0" w:space="0" w:color="auto"/>
        <w:right w:val="none" w:sz="0" w:space="0" w:color="auto"/>
      </w:divBdr>
    </w:div>
    <w:div w:id="612059561">
      <w:bodyDiv w:val="1"/>
      <w:marLeft w:val="0"/>
      <w:marRight w:val="0"/>
      <w:marTop w:val="0"/>
      <w:marBottom w:val="0"/>
      <w:divBdr>
        <w:top w:val="none" w:sz="0" w:space="0" w:color="auto"/>
        <w:left w:val="none" w:sz="0" w:space="0" w:color="auto"/>
        <w:bottom w:val="none" w:sz="0" w:space="0" w:color="auto"/>
        <w:right w:val="none" w:sz="0" w:space="0" w:color="auto"/>
      </w:divBdr>
    </w:div>
    <w:div w:id="638921222">
      <w:bodyDiv w:val="1"/>
      <w:marLeft w:val="0"/>
      <w:marRight w:val="0"/>
      <w:marTop w:val="0"/>
      <w:marBottom w:val="0"/>
      <w:divBdr>
        <w:top w:val="none" w:sz="0" w:space="0" w:color="auto"/>
        <w:left w:val="none" w:sz="0" w:space="0" w:color="auto"/>
        <w:bottom w:val="none" w:sz="0" w:space="0" w:color="auto"/>
        <w:right w:val="none" w:sz="0" w:space="0" w:color="auto"/>
      </w:divBdr>
    </w:div>
    <w:div w:id="647708189">
      <w:bodyDiv w:val="1"/>
      <w:marLeft w:val="0"/>
      <w:marRight w:val="0"/>
      <w:marTop w:val="0"/>
      <w:marBottom w:val="0"/>
      <w:divBdr>
        <w:top w:val="none" w:sz="0" w:space="0" w:color="auto"/>
        <w:left w:val="none" w:sz="0" w:space="0" w:color="auto"/>
        <w:bottom w:val="none" w:sz="0" w:space="0" w:color="auto"/>
        <w:right w:val="none" w:sz="0" w:space="0" w:color="auto"/>
      </w:divBdr>
    </w:div>
    <w:div w:id="683433240">
      <w:bodyDiv w:val="1"/>
      <w:marLeft w:val="0"/>
      <w:marRight w:val="0"/>
      <w:marTop w:val="0"/>
      <w:marBottom w:val="0"/>
      <w:divBdr>
        <w:top w:val="none" w:sz="0" w:space="0" w:color="auto"/>
        <w:left w:val="none" w:sz="0" w:space="0" w:color="auto"/>
        <w:bottom w:val="none" w:sz="0" w:space="0" w:color="auto"/>
        <w:right w:val="none" w:sz="0" w:space="0" w:color="auto"/>
      </w:divBdr>
    </w:div>
    <w:div w:id="683827836">
      <w:bodyDiv w:val="1"/>
      <w:marLeft w:val="0"/>
      <w:marRight w:val="0"/>
      <w:marTop w:val="0"/>
      <w:marBottom w:val="0"/>
      <w:divBdr>
        <w:top w:val="none" w:sz="0" w:space="0" w:color="auto"/>
        <w:left w:val="none" w:sz="0" w:space="0" w:color="auto"/>
        <w:bottom w:val="none" w:sz="0" w:space="0" w:color="auto"/>
        <w:right w:val="none" w:sz="0" w:space="0" w:color="auto"/>
      </w:divBdr>
    </w:div>
    <w:div w:id="720445895">
      <w:bodyDiv w:val="1"/>
      <w:marLeft w:val="0"/>
      <w:marRight w:val="0"/>
      <w:marTop w:val="0"/>
      <w:marBottom w:val="0"/>
      <w:divBdr>
        <w:top w:val="none" w:sz="0" w:space="0" w:color="auto"/>
        <w:left w:val="none" w:sz="0" w:space="0" w:color="auto"/>
        <w:bottom w:val="none" w:sz="0" w:space="0" w:color="auto"/>
        <w:right w:val="none" w:sz="0" w:space="0" w:color="auto"/>
      </w:divBdr>
    </w:div>
    <w:div w:id="723869218">
      <w:bodyDiv w:val="1"/>
      <w:marLeft w:val="0"/>
      <w:marRight w:val="0"/>
      <w:marTop w:val="0"/>
      <w:marBottom w:val="0"/>
      <w:divBdr>
        <w:top w:val="none" w:sz="0" w:space="0" w:color="auto"/>
        <w:left w:val="none" w:sz="0" w:space="0" w:color="auto"/>
        <w:bottom w:val="none" w:sz="0" w:space="0" w:color="auto"/>
        <w:right w:val="none" w:sz="0" w:space="0" w:color="auto"/>
      </w:divBdr>
    </w:div>
    <w:div w:id="772551754">
      <w:bodyDiv w:val="1"/>
      <w:marLeft w:val="0"/>
      <w:marRight w:val="0"/>
      <w:marTop w:val="0"/>
      <w:marBottom w:val="0"/>
      <w:divBdr>
        <w:top w:val="none" w:sz="0" w:space="0" w:color="auto"/>
        <w:left w:val="none" w:sz="0" w:space="0" w:color="auto"/>
        <w:bottom w:val="none" w:sz="0" w:space="0" w:color="auto"/>
        <w:right w:val="none" w:sz="0" w:space="0" w:color="auto"/>
      </w:divBdr>
    </w:div>
    <w:div w:id="808208262">
      <w:bodyDiv w:val="1"/>
      <w:marLeft w:val="0"/>
      <w:marRight w:val="0"/>
      <w:marTop w:val="0"/>
      <w:marBottom w:val="0"/>
      <w:divBdr>
        <w:top w:val="none" w:sz="0" w:space="0" w:color="auto"/>
        <w:left w:val="none" w:sz="0" w:space="0" w:color="auto"/>
        <w:bottom w:val="none" w:sz="0" w:space="0" w:color="auto"/>
        <w:right w:val="none" w:sz="0" w:space="0" w:color="auto"/>
      </w:divBdr>
    </w:div>
    <w:div w:id="874778867">
      <w:bodyDiv w:val="1"/>
      <w:marLeft w:val="0"/>
      <w:marRight w:val="0"/>
      <w:marTop w:val="0"/>
      <w:marBottom w:val="0"/>
      <w:divBdr>
        <w:top w:val="none" w:sz="0" w:space="0" w:color="auto"/>
        <w:left w:val="none" w:sz="0" w:space="0" w:color="auto"/>
        <w:bottom w:val="none" w:sz="0" w:space="0" w:color="auto"/>
        <w:right w:val="none" w:sz="0" w:space="0" w:color="auto"/>
      </w:divBdr>
    </w:div>
    <w:div w:id="884097397">
      <w:bodyDiv w:val="1"/>
      <w:marLeft w:val="0"/>
      <w:marRight w:val="0"/>
      <w:marTop w:val="0"/>
      <w:marBottom w:val="0"/>
      <w:divBdr>
        <w:top w:val="none" w:sz="0" w:space="0" w:color="auto"/>
        <w:left w:val="none" w:sz="0" w:space="0" w:color="auto"/>
        <w:bottom w:val="none" w:sz="0" w:space="0" w:color="auto"/>
        <w:right w:val="none" w:sz="0" w:space="0" w:color="auto"/>
      </w:divBdr>
    </w:div>
    <w:div w:id="932932150">
      <w:bodyDiv w:val="1"/>
      <w:marLeft w:val="0"/>
      <w:marRight w:val="0"/>
      <w:marTop w:val="0"/>
      <w:marBottom w:val="0"/>
      <w:divBdr>
        <w:top w:val="none" w:sz="0" w:space="0" w:color="auto"/>
        <w:left w:val="none" w:sz="0" w:space="0" w:color="auto"/>
        <w:bottom w:val="none" w:sz="0" w:space="0" w:color="auto"/>
        <w:right w:val="none" w:sz="0" w:space="0" w:color="auto"/>
      </w:divBdr>
    </w:div>
    <w:div w:id="935985163">
      <w:bodyDiv w:val="1"/>
      <w:marLeft w:val="0"/>
      <w:marRight w:val="0"/>
      <w:marTop w:val="0"/>
      <w:marBottom w:val="0"/>
      <w:divBdr>
        <w:top w:val="none" w:sz="0" w:space="0" w:color="auto"/>
        <w:left w:val="none" w:sz="0" w:space="0" w:color="auto"/>
        <w:bottom w:val="none" w:sz="0" w:space="0" w:color="auto"/>
        <w:right w:val="none" w:sz="0" w:space="0" w:color="auto"/>
      </w:divBdr>
    </w:div>
    <w:div w:id="949624853">
      <w:bodyDiv w:val="1"/>
      <w:marLeft w:val="0"/>
      <w:marRight w:val="0"/>
      <w:marTop w:val="0"/>
      <w:marBottom w:val="0"/>
      <w:divBdr>
        <w:top w:val="none" w:sz="0" w:space="0" w:color="auto"/>
        <w:left w:val="none" w:sz="0" w:space="0" w:color="auto"/>
        <w:bottom w:val="none" w:sz="0" w:space="0" w:color="auto"/>
        <w:right w:val="none" w:sz="0" w:space="0" w:color="auto"/>
      </w:divBdr>
    </w:div>
    <w:div w:id="953756239">
      <w:bodyDiv w:val="1"/>
      <w:marLeft w:val="0"/>
      <w:marRight w:val="0"/>
      <w:marTop w:val="0"/>
      <w:marBottom w:val="0"/>
      <w:divBdr>
        <w:top w:val="none" w:sz="0" w:space="0" w:color="auto"/>
        <w:left w:val="none" w:sz="0" w:space="0" w:color="auto"/>
        <w:bottom w:val="none" w:sz="0" w:space="0" w:color="auto"/>
        <w:right w:val="none" w:sz="0" w:space="0" w:color="auto"/>
      </w:divBdr>
    </w:div>
    <w:div w:id="971517426">
      <w:bodyDiv w:val="1"/>
      <w:marLeft w:val="0"/>
      <w:marRight w:val="0"/>
      <w:marTop w:val="0"/>
      <w:marBottom w:val="0"/>
      <w:divBdr>
        <w:top w:val="none" w:sz="0" w:space="0" w:color="auto"/>
        <w:left w:val="none" w:sz="0" w:space="0" w:color="auto"/>
        <w:bottom w:val="none" w:sz="0" w:space="0" w:color="auto"/>
        <w:right w:val="none" w:sz="0" w:space="0" w:color="auto"/>
      </w:divBdr>
    </w:div>
    <w:div w:id="998388724">
      <w:bodyDiv w:val="1"/>
      <w:marLeft w:val="0"/>
      <w:marRight w:val="0"/>
      <w:marTop w:val="0"/>
      <w:marBottom w:val="0"/>
      <w:divBdr>
        <w:top w:val="none" w:sz="0" w:space="0" w:color="auto"/>
        <w:left w:val="none" w:sz="0" w:space="0" w:color="auto"/>
        <w:bottom w:val="none" w:sz="0" w:space="0" w:color="auto"/>
        <w:right w:val="none" w:sz="0" w:space="0" w:color="auto"/>
      </w:divBdr>
    </w:div>
    <w:div w:id="1026904704">
      <w:bodyDiv w:val="1"/>
      <w:marLeft w:val="0"/>
      <w:marRight w:val="0"/>
      <w:marTop w:val="0"/>
      <w:marBottom w:val="0"/>
      <w:divBdr>
        <w:top w:val="none" w:sz="0" w:space="0" w:color="auto"/>
        <w:left w:val="none" w:sz="0" w:space="0" w:color="auto"/>
        <w:bottom w:val="none" w:sz="0" w:space="0" w:color="auto"/>
        <w:right w:val="none" w:sz="0" w:space="0" w:color="auto"/>
      </w:divBdr>
    </w:div>
    <w:div w:id="1048450812">
      <w:bodyDiv w:val="1"/>
      <w:marLeft w:val="0"/>
      <w:marRight w:val="0"/>
      <w:marTop w:val="0"/>
      <w:marBottom w:val="0"/>
      <w:divBdr>
        <w:top w:val="none" w:sz="0" w:space="0" w:color="auto"/>
        <w:left w:val="none" w:sz="0" w:space="0" w:color="auto"/>
        <w:bottom w:val="none" w:sz="0" w:space="0" w:color="auto"/>
        <w:right w:val="none" w:sz="0" w:space="0" w:color="auto"/>
      </w:divBdr>
    </w:div>
    <w:div w:id="1121336246">
      <w:bodyDiv w:val="1"/>
      <w:marLeft w:val="0"/>
      <w:marRight w:val="0"/>
      <w:marTop w:val="0"/>
      <w:marBottom w:val="0"/>
      <w:divBdr>
        <w:top w:val="none" w:sz="0" w:space="0" w:color="auto"/>
        <w:left w:val="none" w:sz="0" w:space="0" w:color="auto"/>
        <w:bottom w:val="none" w:sz="0" w:space="0" w:color="auto"/>
        <w:right w:val="none" w:sz="0" w:space="0" w:color="auto"/>
      </w:divBdr>
    </w:div>
    <w:div w:id="1140269411">
      <w:bodyDiv w:val="1"/>
      <w:marLeft w:val="0"/>
      <w:marRight w:val="0"/>
      <w:marTop w:val="0"/>
      <w:marBottom w:val="0"/>
      <w:divBdr>
        <w:top w:val="none" w:sz="0" w:space="0" w:color="auto"/>
        <w:left w:val="none" w:sz="0" w:space="0" w:color="auto"/>
        <w:bottom w:val="none" w:sz="0" w:space="0" w:color="auto"/>
        <w:right w:val="none" w:sz="0" w:space="0" w:color="auto"/>
      </w:divBdr>
    </w:div>
    <w:div w:id="1171681519">
      <w:bodyDiv w:val="1"/>
      <w:marLeft w:val="0"/>
      <w:marRight w:val="0"/>
      <w:marTop w:val="0"/>
      <w:marBottom w:val="0"/>
      <w:divBdr>
        <w:top w:val="none" w:sz="0" w:space="0" w:color="auto"/>
        <w:left w:val="none" w:sz="0" w:space="0" w:color="auto"/>
        <w:bottom w:val="none" w:sz="0" w:space="0" w:color="auto"/>
        <w:right w:val="none" w:sz="0" w:space="0" w:color="auto"/>
      </w:divBdr>
    </w:div>
    <w:div w:id="1180313686">
      <w:bodyDiv w:val="1"/>
      <w:marLeft w:val="0"/>
      <w:marRight w:val="0"/>
      <w:marTop w:val="0"/>
      <w:marBottom w:val="0"/>
      <w:divBdr>
        <w:top w:val="none" w:sz="0" w:space="0" w:color="auto"/>
        <w:left w:val="none" w:sz="0" w:space="0" w:color="auto"/>
        <w:bottom w:val="none" w:sz="0" w:space="0" w:color="auto"/>
        <w:right w:val="none" w:sz="0" w:space="0" w:color="auto"/>
      </w:divBdr>
    </w:div>
    <w:div w:id="1218516853">
      <w:bodyDiv w:val="1"/>
      <w:marLeft w:val="0"/>
      <w:marRight w:val="0"/>
      <w:marTop w:val="0"/>
      <w:marBottom w:val="0"/>
      <w:divBdr>
        <w:top w:val="none" w:sz="0" w:space="0" w:color="auto"/>
        <w:left w:val="none" w:sz="0" w:space="0" w:color="auto"/>
        <w:bottom w:val="none" w:sz="0" w:space="0" w:color="auto"/>
        <w:right w:val="none" w:sz="0" w:space="0" w:color="auto"/>
      </w:divBdr>
    </w:div>
    <w:div w:id="1226339544">
      <w:bodyDiv w:val="1"/>
      <w:marLeft w:val="0"/>
      <w:marRight w:val="0"/>
      <w:marTop w:val="0"/>
      <w:marBottom w:val="0"/>
      <w:divBdr>
        <w:top w:val="none" w:sz="0" w:space="0" w:color="auto"/>
        <w:left w:val="none" w:sz="0" w:space="0" w:color="auto"/>
        <w:bottom w:val="none" w:sz="0" w:space="0" w:color="auto"/>
        <w:right w:val="none" w:sz="0" w:space="0" w:color="auto"/>
      </w:divBdr>
    </w:div>
    <w:div w:id="1230772605">
      <w:bodyDiv w:val="1"/>
      <w:marLeft w:val="0"/>
      <w:marRight w:val="0"/>
      <w:marTop w:val="0"/>
      <w:marBottom w:val="0"/>
      <w:divBdr>
        <w:top w:val="none" w:sz="0" w:space="0" w:color="auto"/>
        <w:left w:val="none" w:sz="0" w:space="0" w:color="auto"/>
        <w:bottom w:val="none" w:sz="0" w:space="0" w:color="auto"/>
        <w:right w:val="none" w:sz="0" w:space="0" w:color="auto"/>
      </w:divBdr>
    </w:div>
    <w:div w:id="1235628809">
      <w:bodyDiv w:val="1"/>
      <w:marLeft w:val="0"/>
      <w:marRight w:val="0"/>
      <w:marTop w:val="0"/>
      <w:marBottom w:val="0"/>
      <w:divBdr>
        <w:top w:val="none" w:sz="0" w:space="0" w:color="auto"/>
        <w:left w:val="none" w:sz="0" w:space="0" w:color="auto"/>
        <w:bottom w:val="none" w:sz="0" w:space="0" w:color="auto"/>
        <w:right w:val="none" w:sz="0" w:space="0" w:color="auto"/>
      </w:divBdr>
    </w:div>
    <w:div w:id="1239442385">
      <w:bodyDiv w:val="1"/>
      <w:marLeft w:val="0"/>
      <w:marRight w:val="0"/>
      <w:marTop w:val="0"/>
      <w:marBottom w:val="0"/>
      <w:divBdr>
        <w:top w:val="none" w:sz="0" w:space="0" w:color="auto"/>
        <w:left w:val="none" w:sz="0" w:space="0" w:color="auto"/>
        <w:bottom w:val="none" w:sz="0" w:space="0" w:color="auto"/>
        <w:right w:val="none" w:sz="0" w:space="0" w:color="auto"/>
      </w:divBdr>
    </w:div>
    <w:div w:id="1312061669">
      <w:bodyDiv w:val="1"/>
      <w:marLeft w:val="0"/>
      <w:marRight w:val="0"/>
      <w:marTop w:val="0"/>
      <w:marBottom w:val="0"/>
      <w:divBdr>
        <w:top w:val="none" w:sz="0" w:space="0" w:color="auto"/>
        <w:left w:val="none" w:sz="0" w:space="0" w:color="auto"/>
        <w:bottom w:val="none" w:sz="0" w:space="0" w:color="auto"/>
        <w:right w:val="none" w:sz="0" w:space="0" w:color="auto"/>
      </w:divBdr>
    </w:div>
    <w:div w:id="1316179188">
      <w:bodyDiv w:val="1"/>
      <w:marLeft w:val="0"/>
      <w:marRight w:val="0"/>
      <w:marTop w:val="0"/>
      <w:marBottom w:val="0"/>
      <w:divBdr>
        <w:top w:val="none" w:sz="0" w:space="0" w:color="auto"/>
        <w:left w:val="none" w:sz="0" w:space="0" w:color="auto"/>
        <w:bottom w:val="none" w:sz="0" w:space="0" w:color="auto"/>
        <w:right w:val="none" w:sz="0" w:space="0" w:color="auto"/>
      </w:divBdr>
    </w:div>
    <w:div w:id="1333609739">
      <w:bodyDiv w:val="1"/>
      <w:marLeft w:val="0"/>
      <w:marRight w:val="0"/>
      <w:marTop w:val="0"/>
      <w:marBottom w:val="0"/>
      <w:divBdr>
        <w:top w:val="none" w:sz="0" w:space="0" w:color="auto"/>
        <w:left w:val="none" w:sz="0" w:space="0" w:color="auto"/>
        <w:bottom w:val="none" w:sz="0" w:space="0" w:color="auto"/>
        <w:right w:val="none" w:sz="0" w:space="0" w:color="auto"/>
      </w:divBdr>
    </w:div>
    <w:div w:id="1338922425">
      <w:bodyDiv w:val="1"/>
      <w:marLeft w:val="0"/>
      <w:marRight w:val="0"/>
      <w:marTop w:val="0"/>
      <w:marBottom w:val="0"/>
      <w:divBdr>
        <w:top w:val="none" w:sz="0" w:space="0" w:color="auto"/>
        <w:left w:val="none" w:sz="0" w:space="0" w:color="auto"/>
        <w:bottom w:val="none" w:sz="0" w:space="0" w:color="auto"/>
        <w:right w:val="none" w:sz="0" w:space="0" w:color="auto"/>
      </w:divBdr>
    </w:div>
    <w:div w:id="1349216415">
      <w:bodyDiv w:val="1"/>
      <w:marLeft w:val="0"/>
      <w:marRight w:val="0"/>
      <w:marTop w:val="0"/>
      <w:marBottom w:val="0"/>
      <w:divBdr>
        <w:top w:val="none" w:sz="0" w:space="0" w:color="auto"/>
        <w:left w:val="none" w:sz="0" w:space="0" w:color="auto"/>
        <w:bottom w:val="none" w:sz="0" w:space="0" w:color="auto"/>
        <w:right w:val="none" w:sz="0" w:space="0" w:color="auto"/>
      </w:divBdr>
    </w:div>
    <w:div w:id="1377656554">
      <w:bodyDiv w:val="1"/>
      <w:marLeft w:val="0"/>
      <w:marRight w:val="0"/>
      <w:marTop w:val="0"/>
      <w:marBottom w:val="0"/>
      <w:divBdr>
        <w:top w:val="none" w:sz="0" w:space="0" w:color="auto"/>
        <w:left w:val="none" w:sz="0" w:space="0" w:color="auto"/>
        <w:bottom w:val="none" w:sz="0" w:space="0" w:color="auto"/>
        <w:right w:val="none" w:sz="0" w:space="0" w:color="auto"/>
      </w:divBdr>
    </w:div>
    <w:div w:id="1378552044">
      <w:bodyDiv w:val="1"/>
      <w:marLeft w:val="0"/>
      <w:marRight w:val="0"/>
      <w:marTop w:val="0"/>
      <w:marBottom w:val="0"/>
      <w:divBdr>
        <w:top w:val="none" w:sz="0" w:space="0" w:color="auto"/>
        <w:left w:val="none" w:sz="0" w:space="0" w:color="auto"/>
        <w:bottom w:val="none" w:sz="0" w:space="0" w:color="auto"/>
        <w:right w:val="none" w:sz="0" w:space="0" w:color="auto"/>
      </w:divBdr>
    </w:div>
    <w:div w:id="1390029595">
      <w:bodyDiv w:val="1"/>
      <w:marLeft w:val="0"/>
      <w:marRight w:val="0"/>
      <w:marTop w:val="0"/>
      <w:marBottom w:val="0"/>
      <w:divBdr>
        <w:top w:val="none" w:sz="0" w:space="0" w:color="auto"/>
        <w:left w:val="none" w:sz="0" w:space="0" w:color="auto"/>
        <w:bottom w:val="none" w:sz="0" w:space="0" w:color="auto"/>
        <w:right w:val="none" w:sz="0" w:space="0" w:color="auto"/>
      </w:divBdr>
    </w:div>
    <w:div w:id="1398090353">
      <w:bodyDiv w:val="1"/>
      <w:marLeft w:val="0"/>
      <w:marRight w:val="0"/>
      <w:marTop w:val="0"/>
      <w:marBottom w:val="0"/>
      <w:divBdr>
        <w:top w:val="none" w:sz="0" w:space="0" w:color="auto"/>
        <w:left w:val="none" w:sz="0" w:space="0" w:color="auto"/>
        <w:bottom w:val="none" w:sz="0" w:space="0" w:color="auto"/>
        <w:right w:val="none" w:sz="0" w:space="0" w:color="auto"/>
      </w:divBdr>
    </w:div>
    <w:div w:id="1431858144">
      <w:bodyDiv w:val="1"/>
      <w:marLeft w:val="0"/>
      <w:marRight w:val="0"/>
      <w:marTop w:val="0"/>
      <w:marBottom w:val="0"/>
      <w:divBdr>
        <w:top w:val="none" w:sz="0" w:space="0" w:color="auto"/>
        <w:left w:val="none" w:sz="0" w:space="0" w:color="auto"/>
        <w:bottom w:val="none" w:sz="0" w:space="0" w:color="auto"/>
        <w:right w:val="none" w:sz="0" w:space="0" w:color="auto"/>
      </w:divBdr>
    </w:div>
    <w:div w:id="1445148262">
      <w:bodyDiv w:val="1"/>
      <w:marLeft w:val="0"/>
      <w:marRight w:val="0"/>
      <w:marTop w:val="0"/>
      <w:marBottom w:val="0"/>
      <w:divBdr>
        <w:top w:val="none" w:sz="0" w:space="0" w:color="auto"/>
        <w:left w:val="none" w:sz="0" w:space="0" w:color="auto"/>
        <w:bottom w:val="none" w:sz="0" w:space="0" w:color="auto"/>
        <w:right w:val="none" w:sz="0" w:space="0" w:color="auto"/>
      </w:divBdr>
    </w:div>
    <w:div w:id="1453745839">
      <w:bodyDiv w:val="1"/>
      <w:marLeft w:val="0"/>
      <w:marRight w:val="0"/>
      <w:marTop w:val="0"/>
      <w:marBottom w:val="0"/>
      <w:divBdr>
        <w:top w:val="none" w:sz="0" w:space="0" w:color="auto"/>
        <w:left w:val="none" w:sz="0" w:space="0" w:color="auto"/>
        <w:bottom w:val="none" w:sz="0" w:space="0" w:color="auto"/>
        <w:right w:val="none" w:sz="0" w:space="0" w:color="auto"/>
      </w:divBdr>
    </w:div>
    <w:div w:id="1456675947">
      <w:bodyDiv w:val="1"/>
      <w:marLeft w:val="0"/>
      <w:marRight w:val="0"/>
      <w:marTop w:val="0"/>
      <w:marBottom w:val="0"/>
      <w:divBdr>
        <w:top w:val="none" w:sz="0" w:space="0" w:color="auto"/>
        <w:left w:val="none" w:sz="0" w:space="0" w:color="auto"/>
        <w:bottom w:val="none" w:sz="0" w:space="0" w:color="auto"/>
        <w:right w:val="none" w:sz="0" w:space="0" w:color="auto"/>
      </w:divBdr>
    </w:div>
    <w:div w:id="1456947496">
      <w:bodyDiv w:val="1"/>
      <w:marLeft w:val="0"/>
      <w:marRight w:val="0"/>
      <w:marTop w:val="0"/>
      <w:marBottom w:val="0"/>
      <w:divBdr>
        <w:top w:val="none" w:sz="0" w:space="0" w:color="auto"/>
        <w:left w:val="none" w:sz="0" w:space="0" w:color="auto"/>
        <w:bottom w:val="none" w:sz="0" w:space="0" w:color="auto"/>
        <w:right w:val="none" w:sz="0" w:space="0" w:color="auto"/>
      </w:divBdr>
    </w:div>
    <w:div w:id="1459034416">
      <w:bodyDiv w:val="1"/>
      <w:marLeft w:val="0"/>
      <w:marRight w:val="0"/>
      <w:marTop w:val="0"/>
      <w:marBottom w:val="0"/>
      <w:divBdr>
        <w:top w:val="none" w:sz="0" w:space="0" w:color="auto"/>
        <w:left w:val="none" w:sz="0" w:space="0" w:color="auto"/>
        <w:bottom w:val="none" w:sz="0" w:space="0" w:color="auto"/>
        <w:right w:val="none" w:sz="0" w:space="0" w:color="auto"/>
      </w:divBdr>
    </w:div>
    <w:div w:id="1476877710">
      <w:bodyDiv w:val="1"/>
      <w:marLeft w:val="0"/>
      <w:marRight w:val="0"/>
      <w:marTop w:val="0"/>
      <w:marBottom w:val="0"/>
      <w:divBdr>
        <w:top w:val="none" w:sz="0" w:space="0" w:color="auto"/>
        <w:left w:val="none" w:sz="0" w:space="0" w:color="auto"/>
        <w:bottom w:val="none" w:sz="0" w:space="0" w:color="auto"/>
        <w:right w:val="none" w:sz="0" w:space="0" w:color="auto"/>
      </w:divBdr>
    </w:div>
    <w:div w:id="1505587003">
      <w:bodyDiv w:val="1"/>
      <w:marLeft w:val="0"/>
      <w:marRight w:val="0"/>
      <w:marTop w:val="0"/>
      <w:marBottom w:val="0"/>
      <w:divBdr>
        <w:top w:val="none" w:sz="0" w:space="0" w:color="auto"/>
        <w:left w:val="none" w:sz="0" w:space="0" w:color="auto"/>
        <w:bottom w:val="none" w:sz="0" w:space="0" w:color="auto"/>
        <w:right w:val="none" w:sz="0" w:space="0" w:color="auto"/>
      </w:divBdr>
    </w:div>
    <w:div w:id="1524398826">
      <w:bodyDiv w:val="1"/>
      <w:marLeft w:val="0"/>
      <w:marRight w:val="0"/>
      <w:marTop w:val="0"/>
      <w:marBottom w:val="0"/>
      <w:divBdr>
        <w:top w:val="none" w:sz="0" w:space="0" w:color="auto"/>
        <w:left w:val="none" w:sz="0" w:space="0" w:color="auto"/>
        <w:bottom w:val="none" w:sz="0" w:space="0" w:color="auto"/>
        <w:right w:val="none" w:sz="0" w:space="0" w:color="auto"/>
      </w:divBdr>
    </w:div>
    <w:div w:id="1530336445">
      <w:bodyDiv w:val="1"/>
      <w:marLeft w:val="0"/>
      <w:marRight w:val="0"/>
      <w:marTop w:val="0"/>
      <w:marBottom w:val="0"/>
      <w:divBdr>
        <w:top w:val="none" w:sz="0" w:space="0" w:color="auto"/>
        <w:left w:val="none" w:sz="0" w:space="0" w:color="auto"/>
        <w:bottom w:val="none" w:sz="0" w:space="0" w:color="auto"/>
        <w:right w:val="none" w:sz="0" w:space="0" w:color="auto"/>
      </w:divBdr>
    </w:div>
    <w:div w:id="1540237778">
      <w:bodyDiv w:val="1"/>
      <w:marLeft w:val="0"/>
      <w:marRight w:val="0"/>
      <w:marTop w:val="0"/>
      <w:marBottom w:val="0"/>
      <w:divBdr>
        <w:top w:val="none" w:sz="0" w:space="0" w:color="auto"/>
        <w:left w:val="none" w:sz="0" w:space="0" w:color="auto"/>
        <w:bottom w:val="none" w:sz="0" w:space="0" w:color="auto"/>
        <w:right w:val="none" w:sz="0" w:space="0" w:color="auto"/>
      </w:divBdr>
    </w:div>
    <w:div w:id="1556043343">
      <w:bodyDiv w:val="1"/>
      <w:marLeft w:val="0"/>
      <w:marRight w:val="0"/>
      <w:marTop w:val="0"/>
      <w:marBottom w:val="0"/>
      <w:divBdr>
        <w:top w:val="none" w:sz="0" w:space="0" w:color="auto"/>
        <w:left w:val="none" w:sz="0" w:space="0" w:color="auto"/>
        <w:bottom w:val="none" w:sz="0" w:space="0" w:color="auto"/>
        <w:right w:val="none" w:sz="0" w:space="0" w:color="auto"/>
      </w:divBdr>
    </w:div>
    <w:div w:id="1557088152">
      <w:bodyDiv w:val="1"/>
      <w:marLeft w:val="0"/>
      <w:marRight w:val="0"/>
      <w:marTop w:val="0"/>
      <w:marBottom w:val="0"/>
      <w:divBdr>
        <w:top w:val="none" w:sz="0" w:space="0" w:color="auto"/>
        <w:left w:val="none" w:sz="0" w:space="0" w:color="auto"/>
        <w:bottom w:val="none" w:sz="0" w:space="0" w:color="auto"/>
        <w:right w:val="none" w:sz="0" w:space="0" w:color="auto"/>
      </w:divBdr>
    </w:div>
    <w:div w:id="1569339063">
      <w:bodyDiv w:val="1"/>
      <w:marLeft w:val="0"/>
      <w:marRight w:val="0"/>
      <w:marTop w:val="0"/>
      <w:marBottom w:val="0"/>
      <w:divBdr>
        <w:top w:val="none" w:sz="0" w:space="0" w:color="auto"/>
        <w:left w:val="none" w:sz="0" w:space="0" w:color="auto"/>
        <w:bottom w:val="none" w:sz="0" w:space="0" w:color="auto"/>
        <w:right w:val="none" w:sz="0" w:space="0" w:color="auto"/>
      </w:divBdr>
    </w:div>
    <w:div w:id="1573005702">
      <w:bodyDiv w:val="1"/>
      <w:marLeft w:val="0"/>
      <w:marRight w:val="0"/>
      <w:marTop w:val="0"/>
      <w:marBottom w:val="0"/>
      <w:divBdr>
        <w:top w:val="none" w:sz="0" w:space="0" w:color="auto"/>
        <w:left w:val="none" w:sz="0" w:space="0" w:color="auto"/>
        <w:bottom w:val="none" w:sz="0" w:space="0" w:color="auto"/>
        <w:right w:val="none" w:sz="0" w:space="0" w:color="auto"/>
      </w:divBdr>
    </w:div>
    <w:div w:id="1590046581">
      <w:bodyDiv w:val="1"/>
      <w:marLeft w:val="0"/>
      <w:marRight w:val="0"/>
      <w:marTop w:val="0"/>
      <w:marBottom w:val="0"/>
      <w:divBdr>
        <w:top w:val="none" w:sz="0" w:space="0" w:color="auto"/>
        <w:left w:val="none" w:sz="0" w:space="0" w:color="auto"/>
        <w:bottom w:val="none" w:sz="0" w:space="0" w:color="auto"/>
        <w:right w:val="none" w:sz="0" w:space="0" w:color="auto"/>
      </w:divBdr>
    </w:div>
    <w:div w:id="1605263918">
      <w:bodyDiv w:val="1"/>
      <w:marLeft w:val="0"/>
      <w:marRight w:val="0"/>
      <w:marTop w:val="0"/>
      <w:marBottom w:val="0"/>
      <w:divBdr>
        <w:top w:val="none" w:sz="0" w:space="0" w:color="auto"/>
        <w:left w:val="none" w:sz="0" w:space="0" w:color="auto"/>
        <w:bottom w:val="none" w:sz="0" w:space="0" w:color="auto"/>
        <w:right w:val="none" w:sz="0" w:space="0" w:color="auto"/>
      </w:divBdr>
    </w:div>
    <w:div w:id="1637834897">
      <w:bodyDiv w:val="1"/>
      <w:marLeft w:val="0"/>
      <w:marRight w:val="0"/>
      <w:marTop w:val="0"/>
      <w:marBottom w:val="0"/>
      <w:divBdr>
        <w:top w:val="none" w:sz="0" w:space="0" w:color="auto"/>
        <w:left w:val="none" w:sz="0" w:space="0" w:color="auto"/>
        <w:bottom w:val="none" w:sz="0" w:space="0" w:color="auto"/>
        <w:right w:val="none" w:sz="0" w:space="0" w:color="auto"/>
      </w:divBdr>
    </w:div>
    <w:div w:id="1671174503">
      <w:bodyDiv w:val="1"/>
      <w:marLeft w:val="0"/>
      <w:marRight w:val="0"/>
      <w:marTop w:val="0"/>
      <w:marBottom w:val="0"/>
      <w:divBdr>
        <w:top w:val="none" w:sz="0" w:space="0" w:color="auto"/>
        <w:left w:val="none" w:sz="0" w:space="0" w:color="auto"/>
        <w:bottom w:val="none" w:sz="0" w:space="0" w:color="auto"/>
        <w:right w:val="none" w:sz="0" w:space="0" w:color="auto"/>
      </w:divBdr>
    </w:div>
    <w:div w:id="1710228287">
      <w:bodyDiv w:val="1"/>
      <w:marLeft w:val="0"/>
      <w:marRight w:val="0"/>
      <w:marTop w:val="0"/>
      <w:marBottom w:val="0"/>
      <w:divBdr>
        <w:top w:val="none" w:sz="0" w:space="0" w:color="auto"/>
        <w:left w:val="none" w:sz="0" w:space="0" w:color="auto"/>
        <w:bottom w:val="none" w:sz="0" w:space="0" w:color="auto"/>
        <w:right w:val="none" w:sz="0" w:space="0" w:color="auto"/>
      </w:divBdr>
    </w:div>
    <w:div w:id="1716734469">
      <w:bodyDiv w:val="1"/>
      <w:marLeft w:val="0"/>
      <w:marRight w:val="0"/>
      <w:marTop w:val="0"/>
      <w:marBottom w:val="0"/>
      <w:divBdr>
        <w:top w:val="none" w:sz="0" w:space="0" w:color="auto"/>
        <w:left w:val="none" w:sz="0" w:space="0" w:color="auto"/>
        <w:bottom w:val="none" w:sz="0" w:space="0" w:color="auto"/>
        <w:right w:val="none" w:sz="0" w:space="0" w:color="auto"/>
      </w:divBdr>
    </w:div>
    <w:div w:id="1731077414">
      <w:bodyDiv w:val="1"/>
      <w:marLeft w:val="0"/>
      <w:marRight w:val="0"/>
      <w:marTop w:val="0"/>
      <w:marBottom w:val="0"/>
      <w:divBdr>
        <w:top w:val="none" w:sz="0" w:space="0" w:color="auto"/>
        <w:left w:val="none" w:sz="0" w:space="0" w:color="auto"/>
        <w:bottom w:val="none" w:sz="0" w:space="0" w:color="auto"/>
        <w:right w:val="none" w:sz="0" w:space="0" w:color="auto"/>
      </w:divBdr>
    </w:div>
    <w:div w:id="1762532817">
      <w:bodyDiv w:val="1"/>
      <w:marLeft w:val="0"/>
      <w:marRight w:val="0"/>
      <w:marTop w:val="0"/>
      <w:marBottom w:val="0"/>
      <w:divBdr>
        <w:top w:val="none" w:sz="0" w:space="0" w:color="auto"/>
        <w:left w:val="none" w:sz="0" w:space="0" w:color="auto"/>
        <w:bottom w:val="none" w:sz="0" w:space="0" w:color="auto"/>
        <w:right w:val="none" w:sz="0" w:space="0" w:color="auto"/>
      </w:divBdr>
    </w:div>
    <w:div w:id="1766732690">
      <w:bodyDiv w:val="1"/>
      <w:marLeft w:val="0"/>
      <w:marRight w:val="0"/>
      <w:marTop w:val="0"/>
      <w:marBottom w:val="0"/>
      <w:divBdr>
        <w:top w:val="none" w:sz="0" w:space="0" w:color="auto"/>
        <w:left w:val="none" w:sz="0" w:space="0" w:color="auto"/>
        <w:bottom w:val="none" w:sz="0" w:space="0" w:color="auto"/>
        <w:right w:val="none" w:sz="0" w:space="0" w:color="auto"/>
      </w:divBdr>
    </w:div>
    <w:div w:id="1775009786">
      <w:bodyDiv w:val="1"/>
      <w:marLeft w:val="0"/>
      <w:marRight w:val="0"/>
      <w:marTop w:val="0"/>
      <w:marBottom w:val="0"/>
      <w:divBdr>
        <w:top w:val="none" w:sz="0" w:space="0" w:color="auto"/>
        <w:left w:val="none" w:sz="0" w:space="0" w:color="auto"/>
        <w:bottom w:val="none" w:sz="0" w:space="0" w:color="auto"/>
        <w:right w:val="none" w:sz="0" w:space="0" w:color="auto"/>
      </w:divBdr>
    </w:div>
    <w:div w:id="1791237947">
      <w:bodyDiv w:val="1"/>
      <w:marLeft w:val="0"/>
      <w:marRight w:val="0"/>
      <w:marTop w:val="0"/>
      <w:marBottom w:val="0"/>
      <w:divBdr>
        <w:top w:val="none" w:sz="0" w:space="0" w:color="auto"/>
        <w:left w:val="none" w:sz="0" w:space="0" w:color="auto"/>
        <w:bottom w:val="none" w:sz="0" w:space="0" w:color="auto"/>
        <w:right w:val="none" w:sz="0" w:space="0" w:color="auto"/>
      </w:divBdr>
    </w:div>
    <w:div w:id="1798261517">
      <w:bodyDiv w:val="1"/>
      <w:marLeft w:val="0"/>
      <w:marRight w:val="0"/>
      <w:marTop w:val="0"/>
      <w:marBottom w:val="0"/>
      <w:divBdr>
        <w:top w:val="none" w:sz="0" w:space="0" w:color="auto"/>
        <w:left w:val="none" w:sz="0" w:space="0" w:color="auto"/>
        <w:bottom w:val="none" w:sz="0" w:space="0" w:color="auto"/>
        <w:right w:val="none" w:sz="0" w:space="0" w:color="auto"/>
      </w:divBdr>
    </w:div>
    <w:div w:id="1799253095">
      <w:bodyDiv w:val="1"/>
      <w:marLeft w:val="0"/>
      <w:marRight w:val="0"/>
      <w:marTop w:val="0"/>
      <w:marBottom w:val="0"/>
      <w:divBdr>
        <w:top w:val="none" w:sz="0" w:space="0" w:color="auto"/>
        <w:left w:val="none" w:sz="0" w:space="0" w:color="auto"/>
        <w:bottom w:val="none" w:sz="0" w:space="0" w:color="auto"/>
        <w:right w:val="none" w:sz="0" w:space="0" w:color="auto"/>
      </w:divBdr>
    </w:div>
    <w:div w:id="1815677548">
      <w:bodyDiv w:val="1"/>
      <w:marLeft w:val="0"/>
      <w:marRight w:val="0"/>
      <w:marTop w:val="0"/>
      <w:marBottom w:val="0"/>
      <w:divBdr>
        <w:top w:val="none" w:sz="0" w:space="0" w:color="auto"/>
        <w:left w:val="none" w:sz="0" w:space="0" w:color="auto"/>
        <w:bottom w:val="none" w:sz="0" w:space="0" w:color="auto"/>
        <w:right w:val="none" w:sz="0" w:space="0" w:color="auto"/>
      </w:divBdr>
    </w:div>
    <w:div w:id="1894123376">
      <w:bodyDiv w:val="1"/>
      <w:marLeft w:val="0"/>
      <w:marRight w:val="0"/>
      <w:marTop w:val="0"/>
      <w:marBottom w:val="0"/>
      <w:divBdr>
        <w:top w:val="none" w:sz="0" w:space="0" w:color="auto"/>
        <w:left w:val="none" w:sz="0" w:space="0" w:color="auto"/>
        <w:bottom w:val="none" w:sz="0" w:space="0" w:color="auto"/>
        <w:right w:val="none" w:sz="0" w:space="0" w:color="auto"/>
      </w:divBdr>
    </w:div>
    <w:div w:id="1925186592">
      <w:bodyDiv w:val="1"/>
      <w:marLeft w:val="0"/>
      <w:marRight w:val="0"/>
      <w:marTop w:val="0"/>
      <w:marBottom w:val="0"/>
      <w:divBdr>
        <w:top w:val="none" w:sz="0" w:space="0" w:color="auto"/>
        <w:left w:val="none" w:sz="0" w:space="0" w:color="auto"/>
        <w:bottom w:val="none" w:sz="0" w:space="0" w:color="auto"/>
        <w:right w:val="none" w:sz="0" w:space="0" w:color="auto"/>
      </w:divBdr>
    </w:div>
    <w:div w:id="1930848651">
      <w:bodyDiv w:val="1"/>
      <w:marLeft w:val="0"/>
      <w:marRight w:val="0"/>
      <w:marTop w:val="0"/>
      <w:marBottom w:val="0"/>
      <w:divBdr>
        <w:top w:val="none" w:sz="0" w:space="0" w:color="auto"/>
        <w:left w:val="none" w:sz="0" w:space="0" w:color="auto"/>
        <w:bottom w:val="none" w:sz="0" w:space="0" w:color="auto"/>
        <w:right w:val="none" w:sz="0" w:space="0" w:color="auto"/>
      </w:divBdr>
    </w:div>
    <w:div w:id="1935673554">
      <w:bodyDiv w:val="1"/>
      <w:marLeft w:val="0"/>
      <w:marRight w:val="0"/>
      <w:marTop w:val="0"/>
      <w:marBottom w:val="0"/>
      <w:divBdr>
        <w:top w:val="none" w:sz="0" w:space="0" w:color="auto"/>
        <w:left w:val="none" w:sz="0" w:space="0" w:color="auto"/>
        <w:bottom w:val="none" w:sz="0" w:space="0" w:color="auto"/>
        <w:right w:val="none" w:sz="0" w:space="0" w:color="auto"/>
      </w:divBdr>
    </w:div>
    <w:div w:id="1973244024">
      <w:bodyDiv w:val="1"/>
      <w:marLeft w:val="0"/>
      <w:marRight w:val="0"/>
      <w:marTop w:val="0"/>
      <w:marBottom w:val="0"/>
      <w:divBdr>
        <w:top w:val="none" w:sz="0" w:space="0" w:color="auto"/>
        <w:left w:val="none" w:sz="0" w:space="0" w:color="auto"/>
        <w:bottom w:val="none" w:sz="0" w:space="0" w:color="auto"/>
        <w:right w:val="none" w:sz="0" w:space="0" w:color="auto"/>
      </w:divBdr>
    </w:div>
    <w:div w:id="2010020259">
      <w:bodyDiv w:val="1"/>
      <w:marLeft w:val="0"/>
      <w:marRight w:val="0"/>
      <w:marTop w:val="0"/>
      <w:marBottom w:val="0"/>
      <w:divBdr>
        <w:top w:val="none" w:sz="0" w:space="0" w:color="auto"/>
        <w:left w:val="none" w:sz="0" w:space="0" w:color="auto"/>
        <w:bottom w:val="none" w:sz="0" w:space="0" w:color="auto"/>
        <w:right w:val="none" w:sz="0" w:space="0" w:color="auto"/>
      </w:divBdr>
    </w:div>
    <w:div w:id="2044749019">
      <w:bodyDiv w:val="1"/>
      <w:marLeft w:val="0"/>
      <w:marRight w:val="0"/>
      <w:marTop w:val="0"/>
      <w:marBottom w:val="0"/>
      <w:divBdr>
        <w:top w:val="none" w:sz="0" w:space="0" w:color="auto"/>
        <w:left w:val="none" w:sz="0" w:space="0" w:color="auto"/>
        <w:bottom w:val="none" w:sz="0" w:space="0" w:color="auto"/>
        <w:right w:val="none" w:sz="0" w:space="0" w:color="auto"/>
      </w:divBdr>
    </w:div>
    <w:div w:id="2050259019">
      <w:bodyDiv w:val="1"/>
      <w:marLeft w:val="0"/>
      <w:marRight w:val="0"/>
      <w:marTop w:val="0"/>
      <w:marBottom w:val="0"/>
      <w:divBdr>
        <w:top w:val="none" w:sz="0" w:space="0" w:color="auto"/>
        <w:left w:val="none" w:sz="0" w:space="0" w:color="auto"/>
        <w:bottom w:val="none" w:sz="0" w:space="0" w:color="auto"/>
        <w:right w:val="none" w:sz="0" w:space="0" w:color="auto"/>
      </w:divBdr>
    </w:div>
    <w:div w:id="2062051887">
      <w:bodyDiv w:val="1"/>
      <w:marLeft w:val="0"/>
      <w:marRight w:val="0"/>
      <w:marTop w:val="0"/>
      <w:marBottom w:val="0"/>
      <w:divBdr>
        <w:top w:val="none" w:sz="0" w:space="0" w:color="auto"/>
        <w:left w:val="none" w:sz="0" w:space="0" w:color="auto"/>
        <w:bottom w:val="none" w:sz="0" w:space="0" w:color="auto"/>
        <w:right w:val="none" w:sz="0" w:space="0" w:color="auto"/>
      </w:divBdr>
    </w:div>
    <w:div w:id="2064405727">
      <w:bodyDiv w:val="1"/>
      <w:marLeft w:val="0"/>
      <w:marRight w:val="0"/>
      <w:marTop w:val="0"/>
      <w:marBottom w:val="0"/>
      <w:divBdr>
        <w:top w:val="none" w:sz="0" w:space="0" w:color="auto"/>
        <w:left w:val="none" w:sz="0" w:space="0" w:color="auto"/>
        <w:bottom w:val="none" w:sz="0" w:space="0" w:color="auto"/>
        <w:right w:val="none" w:sz="0" w:space="0" w:color="auto"/>
      </w:divBdr>
    </w:div>
    <w:div w:id="2073692334">
      <w:bodyDiv w:val="1"/>
      <w:marLeft w:val="0"/>
      <w:marRight w:val="0"/>
      <w:marTop w:val="0"/>
      <w:marBottom w:val="0"/>
      <w:divBdr>
        <w:top w:val="none" w:sz="0" w:space="0" w:color="auto"/>
        <w:left w:val="none" w:sz="0" w:space="0" w:color="auto"/>
        <w:bottom w:val="none" w:sz="0" w:space="0" w:color="auto"/>
        <w:right w:val="none" w:sz="0" w:space="0" w:color="auto"/>
      </w:divBdr>
    </w:div>
    <w:div w:id="2093816149">
      <w:bodyDiv w:val="1"/>
      <w:marLeft w:val="0"/>
      <w:marRight w:val="0"/>
      <w:marTop w:val="0"/>
      <w:marBottom w:val="0"/>
      <w:divBdr>
        <w:top w:val="none" w:sz="0" w:space="0" w:color="auto"/>
        <w:left w:val="none" w:sz="0" w:space="0" w:color="auto"/>
        <w:bottom w:val="none" w:sz="0" w:space="0" w:color="auto"/>
        <w:right w:val="none" w:sz="0" w:space="0" w:color="auto"/>
      </w:divBdr>
    </w:div>
    <w:div w:id="2131392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Bud02</b:Tag>
    <b:SourceType>JournalArticle</b:SourceType>
    <b:Guid>{3E3C824A-12B4-4809-BB2B-ACB03B22483A}</b:Guid>
    <b:Title>HVI and HVII mitochondrial DNA data in Apaches and Navajos</b:Title>
    <b:Year>2002</b:Year>
    <b:Author>
      <b:Author>
        <b:NameList>
          <b:Person>
            <b:Last>Budowle</b:Last>
            <b:First>Bruce</b:First>
          </b:Person>
          <b:Person>
            <b:Last>Allard</b:Last>
            <b:First>Marc</b:First>
            <b:Middle>W</b:Middle>
          </b:Person>
          <b:Person>
            <b:Last>Fisher</b:Last>
            <b:First>Constance</b:First>
            <b:Middle>L</b:Middle>
          </b:Person>
          <b:Person>
            <b:Last>Isenberg</b:Last>
            <b:First>Alice</b:First>
            <b:Middle>R</b:Middle>
          </b:Person>
          <b:Person>
            <b:Last>Monson</b:Last>
            <b:First>Keith</b:First>
            <b:Middle>L</b:Middle>
          </b:Person>
          <b:Person>
            <b:Last>Stewart</b:Last>
            <b:First>John</b:First>
            <b:Middle>E B</b:Middle>
          </b:Person>
          <b:Person>
            <b:Last>Wilson</b:Last>
            <b:First>Mark</b:First>
            <b:Middle>R</b:Middle>
          </b:Person>
          <b:Person>
            <b:Last>Miller</b:Last>
            <b:First>Kevin</b:First>
            <b:Middle>W P</b:Middle>
          </b:Person>
        </b:NameList>
      </b:Author>
    </b:Author>
    <b:JournalName>International Journal of Legal Medicine</b:JournalName>
    <b:Pages>212-215</b:Pages>
    <b:Volume>116</b:Volume>
    <b:DOI>10.1007/s00414-001-0283-6</b:DOI>
    <b:RefOrder>1</b:RefOrder>
  </b:Source>
  <b:Source>
    <b:Tag>Sha05</b:Tag>
    <b:SourceType>JournalArticle</b:SourceType>
    <b:Guid>{1821F6C3-FC92-4843-B06F-EAE9AD30BA09}</b:Guid>
    <b:Author>
      <b:Author>
        <b:NameList>
          <b:Person>
            <b:Last>Sharma</b:Last>
            <b:First>Swarkar</b:First>
          </b:Person>
          <b:Person>
            <b:Last>Saha</b:Last>
            <b:First>Anjana</b:First>
          </b:Person>
          <b:Person>
            <b:Last>Rai</b:Last>
            <b:First>Ekta</b:First>
          </b:Person>
          <b:Person>
            <b:Last>Bhat</b:Last>
            <b:First>Andesh</b:First>
          </b:Person>
          <b:Person>
            <b:Last>Bamezai</b:Last>
            <b:First>Ramesh</b:First>
          </b:Person>
        </b:NameList>
      </b:Author>
    </b:Author>
    <b:Title>Human mtDNA hypervariable regions, HVR I and II, hint at deep common maternal founder and subsequent maternal gene flow in Indian population groups</b:Title>
    <b:JournalName>Journal of Human Genetics</b:JournalName>
    <b:Year>2005</b:Year>
    <b:Pages>497-506</b:Pages>
    <b:Volume>50</b:Volume>
    <b:DOI>10.1007/s10038-005-0284-2</b:DOI>
    <b:RefOrder>2</b:RefOrder>
  </b:Source>
  <b:Source>
    <b:Tag>Tul14</b:Tag>
    <b:SourceType>JournalArticle</b:SourceType>
    <b:Guid>{F5E823FB-13EB-4CEE-A926-08B0DF8B38E0}</b:Guid>
    <b:Author>
      <b:Author>
        <b:NameList>
          <b:Person>
            <b:Last>Tuladhar</b:Last>
            <b:First>Bhinu</b:First>
            <b:Middle>S</b:Middle>
          </b:Person>
          <b:Person>
            <b:Last>Rashid</b:Last>
            <b:First>Nur</b:First>
            <b:Middle>H A</b:Middle>
          </b:Person>
          <b:Person>
            <b:Last>Panneerchelvam</b:Last>
            <b:First>Sundarajula</b:First>
          </b:Person>
          <b:Person>
            <b:Last>Nor</b:Last>
            <b:First>Norazmi</b:First>
            <b:Middle>M</b:Middle>
          </b:Person>
        </b:NameList>
      </b:Author>
    </b:Author>
    <b:Title>Sequence Polymorphism of Mitochondrial DNA Hypervariable Regions I and II in Malay Population of Malaysia</b:Title>
    <b:JournalName>Scientific World</b:JournalName>
    <b:Year>2014</b:Year>
    <b:Pages>24-29</b:Pages>
    <b:Month>September</b:Month>
    <b:Volume>12</b:Volume>
    <b:Issue>12</b:Issue>
    <b:DOI>10.3126_sw.v12i12.13566</b:DOI>
    <b:RefOrder>3</b:RefOrder>
  </b:Source>
  <b:Source>
    <b:Tag>Ran15</b:Tag>
    <b:SourceType>JournalArticle</b:SourceType>
    <b:Guid>{8A6F3785-B167-4CC6-BC42-6A483B65648C}</b:Guid>
    <b:Author>
      <b:Author>
        <b:NameList>
          <b:Person>
            <b:Last>Ranasinghe</b:Last>
            <b:First>Ruwandi</b:First>
          </b:Person>
          <b:Person>
            <b:Last>Tennekoon</b:Last>
            <b:First>Kamani</b:First>
            <b:Middle>H</b:Middle>
          </b:Person>
          <b:Person>
            <b:Last>Karunanayake</b:Last>
            <b:First>Eric</b:First>
            <b:Middle>H</b:Middle>
          </b:Person>
          <b:Person>
            <b:Last>Lembring</b:Last>
            <b:First>Maria</b:First>
          </b:Person>
          <b:Person>
            <b:Last>Allen</b:Last>
            <b:First>Marie</b:First>
          </b:Person>
        </b:NameList>
      </b:Author>
    </b:Author>
    <b:Title>A study of genetic polymorphisms in mitochondrial DNA hypervariable regions I and II of the five major ethnic groups and Vedda population in Sri Langka</b:Title>
    <b:JournalName>Legal Medicine</b:JournalName>
    <b:Year>2015</b:Year>
    <b:Pages>539-546</b:Pages>
    <b:Volume>17</b:Volume>
    <b:Issue>6</b:Issue>
    <b:URL>https://doi.org/10.1016/j.legalmed.2015.05.007</b:URL>
    <b:DOI>10.1016/j.legalmed.2015.05.007</b:DOI>
    <b:RefOrder>4</b:RefOrder>
  </b:Source>
  <b:Source>
    <b:Tag>And02</b:Tag>
    <b:SourceType>JournalArticle</b:SourceType>
    <b:Guid>{6E686CC1-12A9-412A-BC4B-F512523422CE}</b:Guid>
    <b:Author>
      <b:Author>
        <b:NameList>
          <b:Person>
            <b:Last>Andréasson</b:Last>
            <b:First>H</b:First>
          </b:Person>
          <b:Person>
            <b:Last>Asp</b:Last>
            <b:First>A</b:First>
          </b:Person>
          <b:Person>
            <b:Last>Alderborn</b:Last>
            <b:First>A</b:First>
          </b:Person>
          <b:Person>
            <b:Last>Gyllensten</b:Last>
            <b:First>U</b:First>
          </b:Person>
          <b:Person>
            <b:Last>Allen</b:Last>
            <b:First>M</b:First>
          </b:Person>
        </b:NameList>
      </b:Author>
    </b:Author>
    <b:Title>Mitochondrial Sequence Analysis for Forensic Identification Using Pyrosequencing Technology</b:Title>
    <b:JournalName>Biotechniques</b:JournalName>
    <b:Year>2002</b:Year>
    <b:Pages>124-133</b:Pages>
    <b:Volume>32</b:Volume>
    <b:Issue>1</b:Issue>
    <b:RefOrder>5</b:RefOrder>
  </b:Source>
  <b:Source>
    <b:Tag>Cob06</b:Tag>
    <b:SourceType>JournalArticle</b:SourceType>
    <b:Guid>{150A40F7-79CC-47C7-90B6-1BF6C4FEB40C}</b:Guid>
    <b:Author>
      <b:Author>
        <b:NameList>
          <b:Person>
            <b:Last>Coble</b:Last>
            <b:First>Michael</b:First>
            <b:Middle>D</b:Middle>
          </b:Person>
          <b:Person>
            <b:Last>Vallone</b:Last>
            <b:First>Peter</b:First>
            <b:Middle>M</b:Middle>
          </b:Person>
          <b:Person>
            <b:Last>Just</b:Last>
            <b:First>Rebecca</b:First>
            <b:Middle>S</b:Middle>
          </b:Person>
          <b:Person>
            <b:Last>Diegoli</b:Last>
            <b:First>Toni</b:First>
            <b:Middle>M</b:Middle>
          </b:Person>
          <b:Person>
            <b:Last>Smith</b:Last>
            <b:First>Brion</b:First>
            <b:Middle>C</b:Middle>
          </b:Person>
          <b:Person>
            <b:Last>Parsons</b:Last>
            <b:First>Thomas</b:First>
            <b:Middle>J</b:Middle>
          </b:Person>
        </b:NameList>
      </b:Author>
    </b:Author>
    <b:Title>Effective Strategies for Forensic Analysis in the Mitochondrial DNA Coding Region</b:Title>
    <b:JournalName>International Journal of Legal Medicine</b:JournalName>
    <b:Year>2006</b:Year>
    <b:Pages>27-32</b:Pages>
    <b:Volume>120</b:Volume>
    <b:DOI>10.1007/s00414-005-0044-z</b:DOI>
    <b:RefOrder>6</b:RefOrder>
  </b:Source>
  <b:Source>
    <b:Tag>Guo16</b:Tag>
    <b:SourceType>JournalArticle</b:SourceType>
    <b:Guid>{CACC50BF-9AC0-41FF-9D35-E79E95F341C6}</b:Guid>
    <b:Author>
      <b:Author>
        <b:NameList>
          <b:Person>
            <b:Last>Guo</b:Last>
            <b:First>Zhanjun</b:First>
          </b:Person>
          <b:Person>
            <b:Last>Zhao</b:Last>
            <b:First>Shengnan</b:First>
          </b:Person>
          <b:Person>
            <b:Last>Fan</b:Last>
            <b:First>Haiyan</b:First>
          </b:Person>
          <b:Person>
            <b:Last>Du</b:Last>
            <b:First>Yanming</b:First>
          </b:Person>
          <b:Person>
            <b:Last>Zhao</b:Last>
            <b:First>Yufei</b:First>
          </b:Person>
          <b:Person>
            <b:Last>Wang</b:Last>
            <b:First>Guiying</b:First>
          </b:Person>
        </b:NameList>
      </b:Author>
    </b:Author>
    <b:Title>Identification of Sequence Polymorphisms in the D-loop Region of Mitochondrial DNA as a Risk Factor for Colon Cancer</b:Title>
    <b:JournalName>Mitochondrial DNA Part A</b:JournalName>
    <b:Year>2016</b:Year>
    <b:Pages>1-2</b:Pages>
    <b:RefOrder>7</b:RefOrder>
  </b:Source>
  <b:Source>
    <b:Tag>Kon14</b:Tag>
    <b:SourceType>JournalArticle</b:SourceType>
    <b:Guid>{207850E7-0F74-403C-8485-B85002902BEC}</b:Guid>
    <b:Author>
      <b:Author>
        <b:NameList>
          <b:Person>
            <b:Last>Kong</b:Last>
            <b:First>Desheng</b:First>
          </b:Person>
          <b:Person>
            <b:Last>Shi</b:Last>
            <b:First>Shuhong</b:First>
          </b:Person>
          <b:Person>
            <b:Last>Li</b:Last>
            <b:First>Yanfang</b:First>
          </b:Person>
        </b:NameList>
      </b:Author>
    </b:Author>
    <b:Title>Single Nucleotide Polymorphisms in the D-loop Region of Mitochondrial DNA are Associated with Epithelial Ovarian Cancer Prognosis</b:Title>
    <b:JournalName>Mitochondrial DNA Part A</b:JournalName>
    <b:Year>2014</b:Year>
    <b:Pages>1-3</b:Pages>
    <b:RefOrder>8</b:RefOrder>
  </b:Source>
  <b:Source>
    <b:Tag>XuJ15</b:Tag>
    <b:SourceType>JournalArticle</b:SourceType>
    <b:Guid>{E058CB17-F5A7-4850-872A-E874256BDA98}</b:Guid>
    <b:Author>
      <b:Author>
        <b:NameList>
          <b:Person>
            <b:Last>Xu</b:Last>
            <b:First>Jinsheng</b:First>
          </b:Person>
          <b:Person>
            <b:Last>Guo</b:Last>
            <b:First>Zhanjun</b:First>
          </b:Person>
          <b:Person>
            <b:Last>Bai</b:Last>
            <b:First>Yaling</b:First>
          </b:Person>
          <b:Person>
            <b:Last>Zhang</b:Last>
            <b:First>Junxia</b:First>
          </b:Person>
          <b:Person>
            <b:Last>Cui</b:Last>
            <b:First>Liwen</b:First>
          </b:Person>
          <b:Person>
            <b:Last>Zhang</b:Last>
            <b:First>Huiran</b:First>
          </b:Person>
          <b:Person>
            <b:Last>Zhang</b:Last>
            <b:First>Shenglei</b:First>
          </b:Person>
          <b:Person>
            <b:Last>Ai</b:Last>
            <b:First>Xiaolu</b:First>
          </b:Person>
        </b:NameList>
      </b:Author>
    </b:Author>
    <b:Title>Single Nucleotide Polymorphisms in the D-loop Region of Mitochondrial DNA is Associated with the Kidney Survival Time in Chronic Kidney Disease Patients</b:Title>
    <b:JournalName>Renal Failure</b:JournalName>
    <b:Year>2015</b:Year>
    <b:Pages>108-112</b:Pages>
    <b:Volume>37</b:Volume>
    <b:Issue>1</b:Issue>
    <b:DOI>10.3109/0886022X.2014.976132</b:DOI>
    <b:RefOrder>9</b:RefOrder>
  </b:Source>
  <b:Source>
    <b:Tag>Mur02</b:Tag>
    <b:SourceType>JournalArticle</b:SourceType>
    <b:Guid>{50F51395-F592-48D0-A11F-DE6F6234A6CF}</b:Guid>
    <b:Author>
      <b:Author>
        <b:NameList>
          <b:Person>
            <b:Last>Murakami</b:Last>
            <b:First>Haruka</b:First>
          </b:Person>
          <b:Person>
            <b:Last>Ota</b:Last>
            <b:First>Akemi</b:First>
          </b:Person>
          <b:Person>
            <b:Last>Simojo</b:Last>
            <b:First>Hitoshi</b:First>
          </b:Person>
          <b:Person>
            <b:Last>Okada</b:Last>
            <b:First>Morihiko</b:First>
          </b:Person>
          <b:Person>
            <b:Last>Ajisaka</b:Last>
            <b:First>Ryuichi</b:First>
          </b:Person>
          <b:Person>
            <b:Last>Kuno</b:Last>
            <b:First>Shinya</b:First>
          </b:Person>
        </b:NameList>
      </b:Author>
    </b:Author>
    <b:Title>Polymorphisms in Control Region of mtDNA Relates to Individual Differences in Endurance Capacity or Trainability</b:Title>
    <b:JournalName>Japanese Journal of Physiology</b:JournalName>
    <b:Year>2002</b:Year>
    <b:Pages>247-256</b:Pages>
    <b:Volume>52</b:Volume>
    <b:Issue>3</b:Issue>
    <b:RefOrder>10</b:RefOrder>
  </b:Source>
  <b:Source>
    <b:Tag>Bad11</b:Tag>
    <b:SourceType>Book</b:SourceType>
    <b:Guid>{ED93741F-09B4-4533-87E8-1314B21FAA5C}</b:Guid>
    <b:Title>Kewarganegaraan, Suku Bangsa, Agama, dan Bahasa Sehari-hari Penduduk Indonesia</b:Title>
    <b:Year>2011</b:Year>
    <b:City>Jakarta</b:City>
    <b:Publisher>Badan Pusat Statistik</b:Publisher>
    <b:Author>
      <b:Author>
        <b:Corporate>Badan Pusat Statistik</b:Corporate>
      </b:Author>
    </b:Author>
    <b:StandardNumber>978-979-064-417-5</b:StandardNumber>
    <b:RefOrder>11</b:RefOrder>
  </b:Source>
  <b:Source>
    <b:Tag>Sam89</b:Tag>
    <b:SourceType>Book</b:SourceType>
    <b:Guid>{66814E1C-DBA7-4E2F-8B68-A03F2AC4D808}</b:Guid>
    <b:Author>
      <b:Author>
        <b:NameList>
          <b:Person>
            <b:Last>Sambrook</b:Last>
            <b:First>J</b:First>
          </b:Person>
          <b:Person>
            <b:Last>Fritsch</b:Last>
            <b:First>E</b:First>
            <b:Middle>F</b:Middle>
          </b:Person>
          <b:Person>
            <b:Last>Maniatis</b:Last>
            <b:First>T</b:First>
          </b:Person>
        </b:NameList>
      </b:Author>
    </b:Author>
    <b:Title>Molecular Cloning: A Laboratory Manual 2nd Edition</b:Title>
    <b:Year>1989</b:Year>
    <b:City>New York</b:City>
    <b:Publisher>Cold Spring Harbor Laboratory Press</b:Publisher>
    <b:RefOrder>12</b:RefOrder>
  </b:Source>
  <b:Source>
    <b:Tag>Sig00</b:Tag>
    <b:SourceType>JournalArticle</b:SourceType>
    <b:Guid>{6792E93E-BEC3-495F-9ED3-A669E0402511}</b:Guid>
    <b:Title>The Mutation Rate in the Human mtDNA Control Region</b:Title>
    <b:Year>2000</b:Year>
    <b:Author>
      <b:Author>
        <b:NameList>
          <b:Person>
            <b:Last>Sigurðardóttir</b:Last>
            <b:First>S</b:First>
          </b:Person>
          <b:Person>
            <b:Last>Helgason</b:Last>
            <b:First>A</b:First>
          </b:Person>
          <b:Person>
            <b:Last>Gulcher</b:Last>
            <b:First>J</b:First>
            <b:Middle>R</b:Middle>
          </b:Person>
          <b:Person>
            <b:Last>Stefansson</b:Last>
            <b:First>K</b:First>
          </b:Person>
          <b:Person>
            <b:Last>Donnelly</b:Last>
            <b:First>P</b:First>
          </b:Person>
        </b:NameList>
      </b:Author>
    </b:Author>
    <b:JournalName>American Journal of Human Genetics</b:JournalName>
    <b:Pages>1599-1609</b:Pages>
    <b:Volume>66</b:Volume>
    <b:RefOrder>13</b:RefOrder>
  </b:Source>
  <b:Source>
    <b:Tag>And81</b:Tag>
    <b:SourceType>JournalArticle</b:SourceType>
    <b:Guid>{0607CC86-BA66-43AB-AA00-50A1D888F4F0}</b:Guid>
    <b:Author>
      <b:Author>
        <b:NameList>
          <b:Person>
            <b:Last>Anderson</b:Last>
            <b:First>S</b:First>
          </b:Person>
          <b:Person>
            <b:Last>Bankier</b:Last>
            <b:First>A</b:First>
            <b:Middle>T</b:Middle>
          </b:Person>
          <b:Person>
            <b:Last>Barrel</b:Last>
            <b:First>B</b:First>
            <b:Middle>G</b:Middle>
          </b:Person>
          <b:Person>
            <b:Last>de Bruijn</b:Last>
            <b:First>M</b:First>
            <b:Middle>H L</b:Middle>
          </b:Person>
          <b:Person>
            <b:Last>Coulson</b:Last>
            <b:First>A</b:First>
            <b:Middle>R</b:Middle>
          </b:Person>
          <b:Person>
            <b:Last>Drouin</b:Last>
            <b:First>J</b:First>
          </b:Person>
          <b:Person>
            <b:Last>Eperon</b:Last>
            <b:First>E</b:First>
            <b:Middle>C</b:Middle>
          </b:Person>
          <b:Person>
            <b:Last>Nierlich</b:Last>
            <b:First>D</b:First>
            <b:Middle>P</b:Middle>
          </b:Person>
          <b:Person>
            <b:Last>Roe</b:Last>
            <b:First>B</b:First>
            <b:Middle>A</b:Middle>
          </b:Person>
          <b:Person>
            <b:Last>Sanger</b:Last>
            <b:First>F</b:First>
          </b:Person>
          <b:Person>
            <b:Last>Schreirer</b:Last>
            <b:First>P</b:First>
            <b:Middle>H</b:Middle>
          </b:Person>
          <b:Person>
            <b:Last>Smith</b:Last>
            <b:First>A</b:First>
            <b:Middle>J H</b:Middle>
          </b:Person>
          <b:Person>
            <b:Last>Staden</b:Last>
            <b:First>R</b:First>
          </b:Person>
          <b:Person>
            <b:Last>Young</b:Last>
            <b:First>I</b:First>
            <b:Middle>G</b:Middle>
          </b:Person>
        </b:NameList>
      </b:Author>
    </b:Author>
    <b:Title>Sequence and the Organization of the Human Mitochondrial Genome</b:Title>
    <b:JournalName>Nature</b:JournalName>
    <b:Year>1981</b:Year>
    <b:Pages>457-465</b:Pages>
    <b:Volume>209</b:Volume>
    <b:RefOrder>14</b:RefOrder>
  </b:Source>
  <b:Source>
    <b:Tag>And99</b:Tag>
    <b:SourceType>JournalArticle</b:SourceType>
    <b:Guid>{37E0F91A-750E-4945-B5E1-ED771F978D6A}</b:Guid>
    <b:Author>
      <b:Author>
        <b:NameList>
          <b:Person>
            <b:Last>Andrews</b:Last>
            <b:First>R</b:First>
            <b:Middle>M</b:Middle>
          </b:Person>
          <b:Person>
            <b:Last>Kubacka</b:Last>
            <b:First>I</b:First>
          </b:Person>
          <b:Person>
            <b:Last>Chinnery</b:Last>
            <b:First>P</b:First>
            <b:Middle>F</b:Middle>
          </b:Person>
          <b:Person>
            <b:Last>Lightowlers</b:Last>
            <b:First>R</b:First>
            <b:Middle>N</b:Middle>
          </b:Person>
          <b:Person>
            <b:Last>Tumbull</b:Last>
            <b:First>D</b:First>
            <b:Middle>M</b:Middle>
          </b:Person>
          <b:Person>
            <b:Last>Howell</b:Last>
            <b:First>N</b:First>
          </b:Person>
        </b:NameList>
      </b:Author>
    </b:Author>
    <b:Title>Reanalysis and Revision of the Cambridge Reference Sequence fo Human Mitochondrial DNA</b:Title>
    <b:JournalName>Nature Genetics</b:JournalName>
    <b:Year>1999</b:Year>
    <b:Pages>147</b:Pages>
    <b:Volume>23</b:Volume>
    <b:RefOrder>15</b:RefOrder>
  </b:Source>
  <b:Source>
    <b:Tag>Edg04</b:Tag>
    <b:SourceType>JournalArticle</b:SourceType>
    <b:Guid>{A09BB1F7-B363-44FE-ACFC-AB2A16E8AF77}</b:Guid>
    <b:Author>
      <b:Author>
        <b:NameList>
          <b:Person>
            <b:Last>Edgar</b:Last>
            <b:First>R</b:First>
            <b:Middle>C</b:Middle>
          </b:Person>
        </b:NameList>
      </b:Author>
    </b:Author>
    <b:Title>MUSCLE: a multiple sequence alignment method with reduced time and space complexity</b:Title>
    <b:JournalName>BMC Bioinformatics</b:JournalName>
    <b:Year>2004</b:Year>
    <b:Pages>1-19</b:Pages>
    <b:Volume>5</b:Volume>
    <b:RefOrder>16</b:RefOrder>
  </b:Source>
  <b:Source>
    <b:Tag>Tam11</b:Tag>
    <b:SourceType>JournalArticle</b:SourceType>
    <b:Guid>{E9DD66E3-3BA9-4B86-AE96-6CD8A8ECC8D0}</b:Guid>
    <b:Author>
      <b:Author>
        <b:NameList>
          <b:Person>
            <b:Last>Tamura</b:Last>
            <b:First>K</b:First>
          </b:Person>
          <b:Person>
            <b:Last>Peterson</b:Last>
            <b:First>D</b:First>
          </b:Person>
          <b:Person>
            <b:Last>Peterson</b:Last>
            <b:First>N</b:First>
          </b:Person>
          <b:Person>
            <b:Last>Stecher</b:Last>
            <b:First>G</b:First>
          </b:Person>
          <b:Person>
            <b:Last>Nei</b:Last>
            <b:First>M</b:First>
          </b:Person>
          <b:Person>
            <b:Last>Kumar</b:Last>
            <b:First>S</b:First>
          </b:Person>
        </b:NameList>
      </b:Author>
    </b:Author>
    <b:Title>Mega5: Molecular Evolutionary Genetics Analysis Using Maximum Likelihood, Evolutionary Distance, and Maximum Parsimony Methods</b:Title>
    <b:JournalName>Molecular Biology and Evolution</b:JournalName>
    <b:Year>2011</b:Year>
    <b:Pages>2731-2739</b:Pages>
    <b:Volume>28</b:Volume>
    <b:RefOrder>17</b:RefOrder>
  </b:Source>
  <b:Source>
    <b:Tag>Ban08</b:Tag>
    <b:SourceType>JournalArticle</b:SourceType>
    <b:Guid>{7A6510F9-419A-4465-83B6-99A810651566}</b:Guid>
    <b:Author>
      <b:Author>
        <b:NameList>
          <b:Person>
            <b:Last>Bandelt</b:Last>
            <b:First>H</b:First>
            <b:Middle>-J</b:Middle>
          </b:Person>
          <b:Person>
            <b:Last>Parson</b:Last>
            <b:First>W</b:First>
          </b:Person>
        </b:NameList>
      </b:Author>
    </b:Author>
    <b:Title>Consistent treatment of length variants in the human mtDNA control region: a reappraisal</b:Title>
    <b:JournalName>International Journal of Legal Medicine</b:JournalName>
    <b:Year>2008</b:Year>
    <b:Pages>11-21</b:Pages>
    <b:Volume>122</b:Volume>
    <b:RefOrder>18</b:RefOrder>
  </b:Source>
  <b:Source>
    <b:Tag>Wilal</b:Tag>
    <b:SourceType>JournalArticle</b:SourceType>
    <b:Guid>{71D4F318-BF49-4289-A91D-C5A59111BEEE}</b:Guid>
    <b:Author>
      <b:Author>
        <b:NameList>
          <b:Person>
            <b:Last>Wilson</b:Last>
            <b:First>M</b:First>
            <b:Middle>R</b:Middle>
          </b:Person>
          <b:Person>
            <b:Last>Allard</b:Last>
            <b:First>M</b:First>
            <b:Middle>W</b:Middle>
          </b:Person>
          <b:Person>
            <b:Last>Monson</b:Last>
            <b:First>K</b:First>
            <b:Middle>L</b:Middle>
          </b:Person>
          <b:Person>
            <b:Last>Miller</b:Last>
            <b:First>K</b:First>
            <b:Middle>W P</b:Middle>
          </b:Person>
          <b:Person>
            <b:Last>Budowle</b:Last>
            <b:First>B</b:First>
          </b:Person>
        </b:NameList>
      </b:Author>
    </b:Author>
    <b:Title>Recommendations for consistent treatment of length variants in the human mtDNA control regions</b:Title>
    <b:JournalName>Forensic Science International</b:JournalName>
    <b:Year>2002</b:Year>
    <b:Pages>35-42</b:Pages>
    <b:Volume>129</b:Volume>
    <b:RefOrder>19</b:RefOrder>
  </b:Source>
  <b:Source>
    <b:Tag>Wil2b</b:Tag>
    <b:SourceType>JournalArticle</b:SourceType>
    <b:Guid>{D8B0AA20-AD62-4F6A-AF60-51A4518B6E59}</b:Guid>
    <b:Author>
      <b:Author>
        <b:NameList>
          <b:Person>
            <b:Last>Wilson</b:Last>
            <b:First>M</b:First>
            <b:Middle>R</b:Middle>
          </b:Person>
          <b:Person>
            <b:Last>Allard</b:Last>
            <b:First>M</b:First>
            <b:Middle>W</b:Middle>
          </b:Person>
          <b:Person>
            <b:Last>Monson</b:Last>
            <b:First>K</b:First>
            <b:Middle>L</b:Middle>
          </b:Person>
          <b:Person>
            <b:Last>Miller</b:Last>
            <b:First>K</b:First>
            <b:Middle>W P</b:Middle>
          </b:Person>
          <b:Person>
            <b:Last>Budowle</b:Last>
            <b:First>B</b:First>
          </b:Person>
        </b:NameList>
      </b:Author>
    </b:Author>
    <b:Title>Further Discussion of the Consistent Treatment of Length Variants in the Human Mitochondrial DNA Control Region</b:Title>
    <b:JournalName>Forensic Science Communications</b:JournalName>
    <b:Year>2002</b:Year>
    <b:Volume>4</b:Volume>
    <b:RefOrder>20</b:RefOrder>
  </b:Source>
  <b:Source>
    <b:Tag>Nis99</b:Tag>
    <b:SourceType>JournalArticle</b:SourceType>
    <b:Guid>{7D24F43E-68D8-4A4B-97EF-B8569AE48228}</b:Guid>
    <b:Author>
      <b:Author>
        <b:NameList>
          <b:Person>
            <b:Last>Nishimaki</b:Last>
            <b:First>Y</b:First>
          </b:Person>
          <b:Person>
            <b:Last>Sato</b:Last>
            <b:First>K</b:First>
          </b:Person>
          <b:Person>
            <b:Last>Fang</b:Last>
            <b:First>L</b:First>
          </b:Person>
          <b:Person>
            <b:Last>Ma</b:Last>
            <b:First>M</b:First>
          </b:Person>
          <b:Person>
            <b:Last>Hasekura</b:Last>
            <b:First>H</b:First>
          </b:Person>
          <b:Person>
            <b:Last>Boetrcher</b:Last>
            <b:First>B</b:First>
          </b:Person>
        </b:NameList>
      </b:Author>
    </b:Author>
    <b:Title>Sequence polymorphism in the mtDNA HV1 Region in japanese and Chinese</b:Title>
    <b:JournalName>Legal Medicine</b:JournalName>
    <b:Year>1999</b:Year>
    <b:Pages>238-249</b:Pages>
    <b:Volume>1</b:Volume>
    <b:RefOrder>21</b:RefOrder>
  </b:Source>
  <b:Source>
    <b:Tag>Rou98</b:Tag>
    <b:SourceType>JournalArticle</b:SourceType>
    <b:Guid>{552C9BF1-1A29-461C-B351-63A1E8D0A198}</b:Guid>
    <b:Author>
      <b:Author>
        <b:NameList>
          <b:Person>
            <b:Last>Rousselet</b:Last>
            <b:First>F</b:First>
          </b:Person>
          <b:Person>
            <b:Last>Mangin</b:Last>
            <b:First>P</b:First>
          </b:Person>
        </b:NameList>
      </b:Author>
    </b:Author>
    <b:Title>Mitochondrial DNA Polymorphisms: a study of 50 French Caucasian individuals and application to forensic casework</b:Title>
    <b:JournalName>International Journal of Legal Medicine</b:JournalName>
    <b:Year>1998</b:Year>
    <b:Pages>292-298</b:Pages>
    <b:Volume>111</b:Volume>
    <b:RefOrder>22</b:RefOrder>
  </b:Source>
  <b:Source>
    <b:Tag>Fuc01</b:Tag>
    <b:SourceType>JournalArticle</b:SourceType>
    <b:Guid>{B54EEADC-CCBD-4565-9385-8B10B171C6C5}</b:Guid>
    <b:Author>
      <b:Author>
        <b:NameList>
          <b:Person>
            <b:Last>Fucharoen</b:Last>
            <b:First>Goonnapa</b:First>
          </b:Person>
          <b:Person>
            <b:Last>Fucharoen</b:Last>
            <b:First>Supan</b:First>
          </b:Person>
          <b:Person>
            <b:Last>Horai</b:Last>
            <b:First>Satoshi</b:First>
          </b:Person>
        </b:NameList>
      </b:Author>
    </b:Author>
    <b:Title>Mitochondrial DNA Polymorphisms in Thailand</b:Title>
    <b:JournalName>Journal of Human Genetics</b:JournalName>
    <b:Year>2001</b:Year>
    <b:Pages>115-125</b:Pages>
    <b:Volume>46</b:Volume>
    <b:RefOrder>23</b:RefOrder>
  </b:Source>
  <b:Source>
    <b:Tag>Pie93</b:Tag>
    <b:SourceType>JournalArticle</b:SourceType>
    <b:Guid>{331D6E90-19F5-4140-8039-D83C9491CFA5}</b:Guid>
    <b:Author>
      <b:Author>
        <b:NameList>
          <b:Person>
            <b:Last>Piercy</b:Last>
            <b:First>R</b:First>
          </b:Person>
          <b:Person>
            <b:Last>Sullivan</b:Last>
            <b:First>K</b:First>
            <b:Middle>M</b:Middle>
          </b:Person>
          <b:Person>
            <b:Last>Benson</b:Last>
            <b:First>N</b:First>
          </b:Person>
          <b:Person>
            <b:Last>Gill</b:Last>
            <b:First>P</b:First>
          </b:Person>
        </b:NameList>
      </b:Author>
    </b:Author>
    <b:Title>The application of mitochondrial DNA typing to the study of white Caucasian genetic identification</b:Title>
    <b:JournalName>International Journal of Legal Medicine</b:JournalName>
    <b:Year>1993</b:Year>
    <b:Pages>85-90</b:Pages>
    <b:Volume>106</b:Volume>
    <b:RefOrder>24</b:RefOrder>
  </b:Source>
  <b:Source>
    <b:Tag>Tsa01</b:Tag>
    <b:SourceType>JournalArticle</b:SourceType>
    <b:Guid>{8035F08F-12EC-4CF6-BE1A-4EAD77E09736}</b:Guid>
    <b:Author>
      <b:Author>
        <b:NameList>
          <b:Person>
            <b:Last>Tsai</b:Last>
            <b:First>L</b:First>
            <b:Middle>C</b:Middle>
          </b:Person>
          <b:Person>
            <b:Last>Lin</b:Last>
            <b:First>C</b:First>
            <b:Middle>Y</b:Middle>
          </b:Person>
          <b:Person>
            <b:Last>Lee</b:Last>
            <b:First>J</b:First>
            <b:Middle>C I</b:Middle>
          </b:Person>
          <b:Person>
            <b:Last>Chang</b:Last>
            <b:First>J</b:First>
            <b:Middle>G</b:Middle>
          </b:Person>
          <b:Person>
            <b:Last>Linacre</b:Last>
            <b:First>A</b:First>
          </b:Person>
          <b:Person>
            <b:Last>Goodwin</b:Last>
            <b:First>W</b:First>
          </b:Person>
        </b:NameList>
      </b:Author>
    </b:Author>
    <b:Title>Sequence polymorphism of mitochondrial D-loop DNA in the Taiwanese Han Population</b:Title>
    <b:JournalName>Forensic Science International</b:JournalName>
    <b:Year>2001</b:Year>
    <b:Pages>239-247</b:Pages>
    <b:Volume>119</b:Volume>
    <b:RefOrder>25</b:RefOrder>
  </b:Source>
  <b:Source>
    <b:Tag>Sto15</b:Tag>
    <b:SourceType>JournalArticle</b:SourceType>
    <b:Guid>{CC02E10B-A8D6-4BC9-9F43-30FCD9A58EE0}</b:Guid>
    <b:Author>
      <b:Author>
        <b:NameList>
          <b:Person>
            <b:Last>Stoltzfus</b:Last>
            <b:First>Arlin</b:First>
          </b:Person>
          <b:Person>
            <b:Last>Norris</b:Last>
            <b:First>Ryan</b:First>
            <b:Middle>W</b:Middle>
          </b:Person>
        </b:NameList>
      </b:Author>
    </b:Author>
    <b:Title>On the causes of Evolutionary Transition:Transversion Bias</b:Title>
    <b:JournalName>Molecular Biology and Evolution</b:JournalName>
    <b:Year>2015</b:Year>
    <b:Pages>595-602</b:Pages>
    <b:Volume>33</b:Volume>
    <b:Issue>3</b:Issue>
    <b:DOI>10.1093/molbev/msv274</b:DOI>
    <b:RefOrder>26</b:RefOrder>
  </b:Source>
  <b:Source>
    <b:Tag>Can21</b:Tag>
    <b:SourceType>ConferenceProceedings</b:SourceType>
    <b:Guid>{30AE4EFF-D599-4368-B3F9-1B23F9A9446E}</b:Guid>
    <b:Author>
      <b:Author>
        <b:NameList>
          <b:Person>
            <b:Last>Candramila</b:Last>
            <b:First>Wolly</b:First>
          </b:Person>
          <b:Person>
            <b:Last>Sumarsono</b:Last>
            <b:First>Sony</b:First>
            <b:Middle>H</b:Middle>
          </b:Person>
          <b:Person>
            <b:Last>Suryobroto</b:Last>
            <b:First>Bambang</b:First>
          </b:Person>
          <b:Person>
            <b:Last>Moeis</b:Last>
            <b:First>Maelita</b:First>
            <b:Middle>R</b:Middle>
          </b:Person>
        </b:NameList>
      </b:Author>
    </b:Author>
    <b:Title>Maternal Genetic Distance Between Sundanese and Javanese Populations in Indonesia</b:Title>
    <b:Year>2021</b:Year>
    <b:Pages>41-47</b:Pages>
    <b:ConferenceName>EPiC Series in Biological Sciences</b:ConferenceName>
    <b:City>Manchester</b:City>
    <b:Publisher>Easy Chair</b:Publisher>
    <b:RefOrder>27</b:RefOrder>
  </b:Source>
  <b:Source>
    <b:Tag>Bab12</b:Tag>
    <b:SourceType>JournalArticle</b:SourceType>
    <b:Guid>{CD252B47-E79E-4C36-815E-D271764E40D1}</b:Guid>
    <b:Author>
      <b:Author>
        <b:NameList>
          <b:Person>
            <b:Last>Babron</b:Last>
            <b:First>Marie-Claude</b:First>
          </b:Person>
          <b:Person>
            <b:Last>de Tayrac</b:Last>
            <b:First>Marie</b:First>
          </b:Person>
          <b:Person>
            <b:Last>Rutledge</b:Last>
            <b:First>Douglas</b:First>
            <b:Middle>N</b:Middle>
          </b:Person>
          <b:Person>
            <b:Last>Zeggini</b:Last>
            <b:First>Eleftheria</b:First>
          </b:Person>
          <b:Person>
            <b:Last>Genin</b:Last>
            <b:First>Emmanuelle</b:First>
          </b:Person>
        </b:NameList>
      </b:Author>
    </b:Author>
    <b:Title>Rare and Low Frequency Variant Stratification in the UK Population: Description and Impact on Association Tests</b:Title>
    <b:JournalName>PLoS ONE</b:JournalName>
    <b:Year>2012</b:Year>
    <b:Pages>e46519</b:Pages>
    <b:Volume>7</b:Volume>
    <b:Issue>10</b:Issue>
    <b:DOI>10.1371/journal.pone.0046519</b:DOI>
    <b:RefOrder>28</b:RefOrder>
  </b:Source>
  <b:Source>
    <b:Tag>Kry07</b:Tag>
    <b:SourceType>JournalArticle</b:SourceType>
    <b:Guid>{D327F9AF-8944-4993-A725-2E2F7B86B703}</b:Guid>
    <b:Title>Most rare missense alleles are deleterious in humans: implications for complex disease and association studies</b:Title>
    <b:Pages>727-739</b:Pages>
    <b:Year>2007</b:Year>
    <b:Author>
      <b:Author>
        <b:NameList>
          <b:Person>
            <b:Last>Kryukov</b:Last>
            <b:First>Gregory</b:First>
            <b:Middle>V</b:Middle>
          </b:Person>
          <b:Person>
            <b:Last>Pennacchio</b:Last>
            <b:First>Len</b:First>
            <b:Middle>A</b:Middle>
          </b:Person>
          <b:Person>
            <b:Last>Sunyaev</b:Last>
            <b:First>Shamil</b:First>
            <b:Middle>R</b:Middle>
          </b:Person>
        </b:NameList>
      </b:Author>
    </b:Author>
    <b:JournalName>American Journal of Human Genetics</b:JournalName>
    <b:Month>April</b:Month>
    <b:Volume>80</b:Volume>
    <b:Issue>4</b:Issue>
    <b:DOI>10.1085/513473</b:DOI>
    <b:RefOrder>29</b:RefOrder>
  </b:Source>
  <b:Source>
    <b:Tag>Gov13</b:Tag>
    <b:SourceType>JournalArticle</b:SourceType>
    <b:Guid>{E2753671-306F-434A-ADB2-A99FA2C73649}</b:Guid>
    <b:Author>
      <b:Author>
        <b:NameList>
          <b:Person>
            <b:Last>Govatati</b:Last>
            <b:First>Suresh</b:First>
          </b:Person>
          <b:Person>
            <b:Last>Deenadayal</b:Last>
            <b:First>Mamata</b:First>
          </b:Person>
          <b:Person>
            <b:Last>Shivaji</b:Last>
            <b:First>Sisinthy</b:First>
          </b:Person>
          <b:Person>
            <b:Last>Bhanoori</b:Last>
            <b:First>Manjula</b:First>
          </b:Person>
        </b:NameList>
      </b:Author>
    </b:Author>
    <b:Title>Mitochondrial displacement loop alterations are associated with endometriosis</b:Title>
    <b:JournalName>Fertility and Sterility</b:JournalName>
    <b:Year>2013</b:Year>
    <b:Pages>1989e1-1986.e9</b:Pages>
    <b:Month>June</b:Month>
    <b:Volume>99</b:Volume>
    <b:Issue>7</b:Issue>
    <b:DOI>10.1016/j.fertnstert.2013.02.021</b:DOI>
    <b:RefOrder>30</b:RefOrder>
  </b:Source>
  <b:Source>
    <b:Tag>Mou14</b:Tag>
    <b:SourceType>JournalArticle</b:SourceType>
    <b:Guid>{21819FFB-DBBB-497A-B4E8-D565C37EE832}</b:Guid>
    <b:Author>
      <b:Author>
        <b:NameList>
          <b:Person>
            <b:Last>Mousavizadeh</b:Last>
            <b:First>K</b:First>
          </b:Person>
          <b:Person>
            <b:Last>Rajabi</b:Last>
            <b:First>P</b:First>
          </b:Person>
          <b:Person>
            <b:Last>Alaee</b:Last>
            <b:First>M</b:First>
          </b:Person>
          <b:Person>
            <b:Last>Dadgar</b:Last>
            <b:First>S</b:First>
          </b:Person>
          <b:Person>
            <b:Last>Houshmand</b:Last>
            <b:First>M</b:First>
          </b:Person>
        </b:NameList>
      </b:Author>
    </b:Author>
    <b:Title>Usage of mitochondrial D-loop variation to predict risk for Huntington disease</b:Title>
    <b:JournalName>Mitochondrial DNA</b:JournalName>
    <b:Year>2014</b:Year>
    <b:Pages>579-582</b:Pages>
    <b:Volume>26</b:Volume>
    <b:Issue>4</b:Issue>
    <b:DOI>10.3109/19401736.2013.878902</b:DOI>
    <b:RefOrder>31</b:RefOrder>
  </b:Source>
</b:Sources>
</file>

<file path=customXml/itemProps1.xml><?xml version="1.0" encoding="utf-8"?>
<ds:datastoreItem xmlns:ds="http://schemas.openxmlformats.org/officeDocument/2006/customXml" ds:itemID="{6CDC499F-1CA6-4C1E-8851-C5653BFD94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7893</TotalTime>
  <Pages>17</Pages>
  <Words>3611</Words>
  <Characters>20589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Woly Candramila</dc:creator>
  <cp:keywords/>
  <dc:description/>
  <cp:lastModifiedBy>Woly Candramila</cp:lastModifiedBy>
  <cp:revision>149</cp:revision>
  <dcterms:created xsi:type="dcterms:W3CDTF">2021-06-01T08:18:00Z</dcterms:created>
  <dcterms:modified xsi:type="dcterms:W3CDTF">2021-06-13T21:03:00Z</dcterms:modified>
</cp:coreProperties>
</file>