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D51" w:rsidRDefault="00007D51" w:rsidP="00007D5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İ.T.Ü.</w:t>
      </w:r>
    </w:p>
    <w:p w:rsidR="00007D51" w:rsidRDefault="00007D51" w:rsidP="00007D5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Bilgisayar ve Bilişim Fakültesi</w:t>
      </w:r>
    </w:p>
    <w:p w:rsidR="00007D51" w:rsidRDefault="00007D51" w:rsidP="00007D5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Bilgisayar Mühendisliği Bölümü</w:t>
      </w:r>
    </w:p>
    <w:p w:rsidR="00007D51" w:rsidRDefault="00007D51" w:rsidP="00007D51"/>
    <w:p w:rsidR="00007D51" w:rsidRDefault="00007D51" w:rsidP="00007D51"/>
    <w:p w:rsidR="00007D51" w:rsidRDefault="00007D51" w:rsidP="00007D51"/>
    <w:p w:rsidR="00007D51" w:rsidRDefault="00007D51" w:rsidP="00007D51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val="en-US" w:eastAsia="en-US"/>
        </w:rPr>
        <w:drawing>
          <wp:inline distT="0" distB="0" distL="0" distR="0" wp14:anchorId="43253EE6" wp14:editId="06EADC91">
            <wp:extent cx="2438400" cy="2200275"/>
            <wp:effectExtent l="0" t="0" r="38100" b="47625"/>
            <wp:docPr id="1" name="Resim 1" descr="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007D51" w:rsidRDefault="00007D51" w:rsidP="00007D51">
      <w:pPr>
        <w:jc w:val="center"/>
        <w:rPr>
          <w:sz w:val="52"/>
          <w:szCs w:val="52"/>
        </w:rPr>
      </w:pPr>
    </w:p>
    <w:p w:rsidR="00007D51" w:rsidRDefault="00007D51" w:rsidP="00007D5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MİKROBİLGİSAYAR</w:t>
      </w:r>
    </w:p>
    <w:p w:rsidR="00007D51" w:rsidRDefault="00007D51" w:rsidP="00007D5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LABORATUVARI</w:t>
      </w:r>
    </w:p>
    <w:p w:rsidR="00007D51" w:rsidRDefault="00007D51" w:rsidP="00007D5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DENEY RAPORU</w:t>
      </w:r>
    </w:p>
    <w:p w:rsidR="00007D51" w:rsidRDefault="00007D51" w:rsidP="00007D51">
      <w:pPr>
        <w:rPr>
          <w:b/>
          <w:b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60"/>
        <w:gridCol w:w="2977"/>
        <w:gridCol w:w="3575"/>
      </w:tblGrid>
      <w:tr w:rsidR="00007D51" w:rsidTr="00E40099">
        <w:tc>
          <w:tcPr>
            <w:tcW w:w="2660" w:type="dxa"/>
            <w:hideMark/>
          </w:tcPr>
          <w:p w:rsidR="00007D51" w:rsidRDefault="00007D51" w:rsidP="00E4009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Deney No                 </w:t>
            </w:r>
          </w:p>
        </w:tc>
        <w:tc>
          <w:tcPr>
            <w:tcW w:w="6552" w:type="dxa"/>
            <w:gridSpan w:val="2"/>
            <w:hideMark/>
          </w:tcPr>
          <w:p w:rsidR="00007D51" w:rsidRDefault="00007D51" w:rsidP="00E4009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 4</w:t>
            </w:r>
          </w:p>
        </w:tc>
      </w:tr>
      <w:tr w:rsidR="00007D51" w:rsidTr="00E40099">
        <w:tc>
          <w:tcPr>
            <w:tcW w:w="2660" w:type="dxa"/>
            <w:hideMark/>
          </w:tcPr>
          <w:p w:rsidR="00007D51" w:rsidRDefault="00007D51" w:rsidP="00E4009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 Adı</w:t>
            </w:r>
          </w:p>
        </w:tc>
        <w:tc>
          <w:tcPr>
            <w:tcW w:w="6552" w:type="dxa"/>
            <w:gridSpan w:val="2"/>
            <w:hideMark/>
          </w:tcPr>
          <w:p w:rsidR="00007D51" w:rsidRPr="00982CCD" w:rsidRDefault="00007D51" w:rsidP="00E40099">
            <w:pPr>
              <w:rPr>
                <w:b/>
                <w:bCs/>
                <w:sz w:val="30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 Paralel İletişim Arabirimi</w:t>
            </w:r>
          </w:p>
        </w:tc>
      </w:tr>
      <w:tr w:rsidR="00007D51" w:rsidTr="00E40099">
        <w:tc>
          <w:tcPr>
            <w:tcW w:w="2660" w:type="dxa"/>
            <w:hideMark/>
          </w:tcPr>
          <w:p w:rsidR="00007D51" w:rsidRDefault="00007D51" w:rsidP="00E4009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 Tarihi</w:t>
            </w:r>
          </w:p>
        </w:tc>
        <w:tc>
          <w:tcPr>
            <w:tcW w:w="6552" w:type="dxa"/>
            <w:gridSpan w:val="2"/>
            <w:hideMark/>
          </w:tcPr>
          <w:p w:rsidR="00007D51" w:rsidRDefault="00BA3CCA" w:rsidP="00E4009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 03.11</w:t>
            </w:r>
            <w:r w:rsidR="00007D51">
              <w:rPr>
                <w:b/>
                <w:bCs/>
                <w:sz w:val="32"/>
                <w:szCs w:val="32"/>
              </w:rPr>
              <w:t>.2011 Perşembe</w:t>
            </w:r>
          </w:p>
        </w:tc>
      </w:tr>
      <w:tr w:rsidR="00007D51" w:rsidTr="00E40099">
        <w:tc>
          <w:tcPr>
            <w:tcW w:w="2660" w:type="dxa"/>
            <w:hideMark/>
          </w:tcPr>
          <w:p w:rsidR="00007D51" w:rsidRDefault="00007D51" w:rsidP="00E4009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Grup</w:t>
            </w:r>
          </w:p>
        </w:tc>
        <w:tc>
          <w:tcPr>
            <w:tcW w:w="6552" w:type="dxa"/>
            <w:gridSpan w:val="2"/>
            <w:hideMark/>
          </w:tcPr>
          <w:p w:rsidR="00007D51" w:rsidRDefault="00007D51" w:rsidP="00E4009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 10</w:t>
            </w:r>
          </w:p>
          <w:p w:rsidR="00007D51" w:rsidRDefault="00007D51" w:rsidP="00E4009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07D51" w:rsidTr="00E40099">
        <w:tc>
          <w:tcPr>
            <w:tcW w:w="2660" w:type="dxa"/>
            <w:hideMark/>
          </w:tcPr>
          <w:p w:rsidR="00007D51" w:rsidRDefault="00007D51" w:rsidP="00E40099">
            <w:pPr>
              <w:rPr>
                <w:b/>
                <w:bCs/>
                <w:sz w:val="32"/>
                <w:szCs w:val="32"/>
              </w:rPr>
            </w:pPr>
          </w:p>
          <w:p w:rsidR="00007D51" w:rsidRDefault="00007D51" w:rsidP="00E4009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Deneyi Yapanlar</w:t>
            </w:r>
          </w:p>
        </w:tc>
        <w:tc>
          <w:tcPr>
            <w:tcW w:w="6552" w:type="dxa"/>
            <w:gridSpan w:val="2"/>
            <w:hideMark/>
          </w:tcPr>
          <w:p w:rsidR="00007D51" w:rsidRPr="00982CCD" w:rsidRDefault="00007D51" w:rsidP="00E40099">
            <w:pPr>
              <w:rPr>
                <w:b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Pr="00982CCD">
              <w:rPr>
                <w:b/>
                <w:sz w:val="32"/>
                <w:szCs w:val="32"/>
              </w:rPr>
              <w:t>040080322 Osman Boyacı</w:t>
            </w:r>
          </w:p>
          <w:p w:rsidR="00007D51" w:rsidRPr="00982CCD" w:rsidRDefault="00007D51" w:rsidP="00E4009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: </w:t>
            </w:r>
            <w:r w:rsidRPr="00982CCD">
              <w:rPr>
                <w:b/>
                <w:sz w:val="32"/>
                <w:szCs w:val="32"/>
              </w:rPr>
              <w:t>040080153 Serkan Güler</w:t>
            </w:r>
          </w:p>
          <w:p w:rsidR="00007D51" w:rsidRDefault="00007D51" w:rsidP="00E4009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</w:t>
            </w:r>
            <w:r w:rsidRPr="00982CCD">
              <w:rPr>
                <w:b/>
                <w:sz w:val="32"/>
                <w:szCs w:val="32"/>
              </w:rPr>
              <w:t>040090533 Abdullah Aydeğer</w:t>
            </w:r>
          </w:p>
        </w:tc>
      </w:tr>
      <w:tr w:rsidR="00007D51" w:rsidTr="00E40099">
        <w:tc>
          <w:tcPr>
            <w:tcW w:w="9212" w:type="dxa"/>
            <w:gridSpan w:val="3"/>
          </w:tcPr>
          <w:p w:rsidR="00007D51" w:rsidRDefault="00007D51" w:rsidP="00E4009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07D51" w:rsidTr="00E40099">
        <w:tc>
          <w:tcPr>
            <w:tcW w:w="5637" w:type="dxa"/>
            <w:gridSpan w:val="2"/>
            <w:hideMark/>
          </w:tcPr>
          <w:p w:rsidR="00007D51" w:rsidRDefault="00007D51" w:rsidP="00E4009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Deneyi Yaptıran Araştırma Görevlisi :</w:t>
            </w:r>
          </w:p>
        </w:tc>
        <w:tc>
          <w:tcPr>
            <w:tcW w:w="3575" w:type="dxa"/>
          </w:tcPr>
          <w:p w:rsidR="00007D51" w:rsidRPr="004E7C68" w:rsidRDefault="00007D51" w:rsidP="00E4009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Hasan Kıvrak</w:t>
            </w:r>
          </w:p>
          <w:p w:rsidR="00007D51" w:rsidRPr="004E7C68" w:rsidRDefault="00007D51" w:rsidP="00E40099">
            <w:pPr>
              <w:rPr>
                <w:bCs/>
              </w:rPr>
            </w:pPr>
          </w:p>
        </w:tc>
      </w:tr>
      <w:tr w:rsidR="00007D51" w:rsidTr="00E40099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7D51" w:rsidRDefault="00007D51" w:rsidP="00E40099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7D51" w:rsidRDefault="00007D51" w:rsidP="00E40099">
            <w:pPr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7D51" w:rsidRDefault="00007D51" w:rsidP="00E40099">
            <w:pPr>
              <w:rPr>
                <w:sz w:val="20"/>
                <w:szCs w:val="20"/>
                <w:lang w:val="en-US" w:eastAsia="en-US"/>
              </w:rPr>
            </w:pPr>
          </w:p>
        </w:tc>
      </w:tr>
    </w:tbl>
    <w:p w:rsidR="00007D51" w:rsidRDefault="00007D51" w:rsidP="00007D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:rsidR="00007D51" w:rsidRDefault="00007D51" w:rsidP="00007D5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32"/>
          <w:szCs w:val="32"/>
          <w:u w:val="single"/>
        </w:rPr>
        <w:t>Deney</w:t>
      </w:r>
      <w:r w:rsidR="00153757">
        <w:rPr>
          <w:b/>
          <w:bCs/>
          <w:sz w:val="32"/>
          <w:szCs w:val="32"/>
          <w:u w:val="single"/>
        </w:rPr>
        <w:t>in İçeriği</w:t>
      </w:r>
    </w:p>
    <w:p w:rsidR="00153757" w:rsidRDefault="00153757" w:rsidP="00153757">
      <w:r>
        <w:tab/>
      </w:r>
    </w:p>
    <w:p w:rsidR="00153757" w:rsidRDefault="000D3336" w:rsidP="00153757">
      <w:r>
        <w:tab/>
      </w:r>
      <w:r w:rsidR="00153757">
        <w:t>Bu deneyin amac</w:t>
      </w:r>
      <w:r w:rsidR="001224ED">
        <w:t>ı MIB’in ç</w:t>
      </w:r>
      <w:r w:rsidR="00153757">
        <w:t>e</w:t>
      </w:r>
      <w:r w:rsidR="001224ED">
        <w:t>vre birimlerle olan paralel ilişkisini görmek amacıyla PIA nı</w:t>
      </w:r>
      <w:r w:rsidR="00153757">
        <w:t>n</w:t>
      </w:r>
      <w:r w:rsidR="001224ED">
        <w:t xml:space="preserve"> kullanımını öğrenmektir. PIA aracılığıyla MIB ile iletisimde bulunulmuş ve yedi kollu göstergeden değ</w:t>
      </w:r>
      <w:r w:rsidR="00153757">
        <w:t>erler okunmustur.</w:t>
      </w:r>
    </w:p>
    <w:p w:rsidR="0034658D" w:rsidRDefault="0034658D" w:rsidP="00153757"/>
    <w:p w:rsidR="0034658D" w:rsidRDefault="0034658D" w:rsidP="0034658D">
      <w:pPr>
        <w:rPr>
          <w:b/>
          <w:bCs/>
          <w:sz w:val="32"/>
          <w:szCs w:val="32"/>
          <w:u w:val="single"/>
        </w:rPr>
      </w:pPr>
      <w:r w:rsidRPr="0034658D">
        <w:tab/>
      </w:r>
      <w:r>
        <w:rPr>
          <w:b/>
          <w:bCs/>
          <w:sz w:val="32"/>
          <w:szCs w:val="32"/>
          <w:u w:val="single"/>
        </w:rPr>
        <w:t>Deney</w:t>
      </w:r>
    </w:p>
    <w:p w:rsidR="004B17DE" w:rsidRDefault="004B17DE" w:rsidP="004B17DE">
      <w:r>
        <w:tab/>
      </w:r>
    </w:p>
    <w:p w:rsidR="004B17DE" w:rsidRPr="004B17DE" w:rsidRDefault="004B17DE" w:rsidP="004B17DE">
      <w:pPr>
        <w:rPr>
          <w:b/>
          <w:i/>
          <w:u w:val="single"/>
        </w:rPr>
      </w:pPr>
      <w:r>
        <w:tab/>
      </w:r>
      <w:r w:rsidRPr="004B17DE">
        <w:rPr>
          <w:b/>
          <w:i/>
          <w:u w:val="single"/>
        </w:rPr>
        <w:t>a)Temel giris cikis islemleri</w:t>
      </w:r>
    </w:p>
    <w:p w:rsidR="0034658D" w:rsidRDefault="0034658D" w:rsidP="0034658D">
      <w:pPr>
        <w:rPr>
          <w:b/>
          <w:bCs/>
          <w:sz w:val="32"/>
          <w:szCs w:val="32"/>
          <w:u w:val="single"/>
        </w:rPr>
      </w:pPr>
    </w:p>
    <w:p w:rsidR="004B4B5E" w:rsidRDefault="004B17DE" w:rsidP="004B17DE">
      <w:r>
        <w:tab/>
        <w:t xml:space="preserve">Bu </w:t>
      </w:r>
      <w:r w:rsidR="006A4281">
        <w:t xml:space="preserve">deneyde PIA-A’nin iskelesine bağlı anahtarla </w:t>
      </w:r>
      <w:r>
        <w:t xml:space="preserve">girilen </w:t>
      </w:r>
      <w:r w:rsidR="006A4281">
        <w:t>değ</w:t>
      </w:r>
      <w:r>
        <w:t xml:space="preserve">erin </w:t>
      </w:r>
      <w:r w:rsidR="006A4281">
        <w:t>PIA-B de okunması amaçlanmıştır. Sürekli bir okuma yapılmaktadir ve okunan bu değer sürekli ledlere aktarılmaktadır. Bu amaçla yazdığımız kod asağı</w:t>
      </w:r>
      <w:r>
        <w:t>daki gibidir.</w:t>
      </w:r>
    </w:p>
    <w:p w:rsidR="004B4B5E" w:rsidRDefault="004B4B5E" w:rsidP="004B17DE"/>
    <w:p w:rsidR="004B4B5E" w:rsidRDefault="00DD221D" w:rsidP="004B17DE">
      <w:r>
        <w:rPr>
          <w:noProof/>
          <w:lang w:val="en-US" w:eastAsia="en-US"/>
        </w:rPr>
        <w:drawing>
          <wp:inline distT="0" distB="0" distL="0" distR="0">
            <wp:extent cx="5972175" cy="3581400"/>
            <wp:effectExtent l="0" t="0" r="9525" b="0"/>
            <wp:docPr id="3" name="Resim 3" descr="O:\dersler\2011-2012 guz\mikro lab\deney4\DOGRU I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dersler\2011-2012 guz\mikro lab\deney4\DOGRU IL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58D" w:rsidRPr="002303FC" w:rsidRDefault="004B17DE" w:rsidP="00153757">
      <w:r>
        <w:tab/>
      </w:r>
    </w:p>
    <w:p w:rsidR="00C8343A" w:rsidRDefault="00CF28AB">
      <w:pPr>
        <w:rPr>
          <w:bCs/>
        </w:rPr>
      </w:pPr>
      <w:r>
        <w:rPr>
          <w:bCs/>
        </w:rPr>
        <w:t xml:space="preserve">            Kod açık ve anlasılır olmasi icin anlamlı parçalar halinde yazılmış ve yanlarında makine kodu karsılığı</w:t>
      </w:r>
      <w:r w:rsidR="004B4B5E">
        <w:rPr>
          <w:bCs/>
        </w:rPr>
        <w:t xml:space="preserve"> veri</w:t>
      </w:r>
      <w:r>
        <w:rPr>
          <w:bCs/>
        </w:rPr>
        <w:t>lmiş</w:t>
      </w:r>
      <w:r w:rsidR="004B4B5E">
        <w:rPr>
          <w:bCs/>
        </w:rPr>
        <w:t>tir.</w:t>
      </w:r>
    </w:p>
    <w:p w:rsidR="00DD221D" w:rsidRDefault="00DD221D">
      <w:pPr>
        <w:rPr>
          <w:bCs/>
        </w:rPr>
      </w:pPr>
    </w:p>
    <w:p w:rsidR="00DD221D" w:rsidRDefault="00DD221D">
      <w:pPr>
        <w:rPr>
          <w:bCs/>
        </w:rPr>
      </w:pPr>
    </w:p>
    <w:p w:rsidR="00DD221D" w:rsidRDefault="00DD221D">
      <w:pPr>
        <w:rPr>
          <w:bCs/>
        </w:rPr>
      </w:pPr>
    </w:p>
    <w:p w:rsidR="00DD221D" w:rsidRDefault="00DD221D">
      <w:pPr>
        <w:rPr>
          <w:bCs/>
        </w:rPr>
      </w:pPr>
    </w:p>
    <w:p w:rsidR="00DD221D" w:rsidRDefault="00DD221D">
      <w:pPr>
        <w:rPr>
          <w:bCs/>
        </w:rPr>
      </w:pPr>
    </w:p>
    <w:p w:rsidR="00DD221D" w:rsidRDefault="00DD221D">
      <w:pPr>
        <w:rPr>
          <w:bCs/>
        </w:rPr>
      </w:pPr>
    </w:p>
    <w:p w:rsidR="00DD221D" w:rsidRDefault="00DD221D">
      <w:pPr>
        <w:rPr>
          <w:bCs/>
        </w:rPr>
      </w:pPr>
    </w:p>
    <w:p w:rsidR="00DD221D" w:rsidRDefault="00DD221D">
      <w:pPr>
        <w:rPr>
          <w:bCs/>
        </w:rPr>
      </w:pPr>
    </w:p>
    <w:p w:rsidR="00DD221D" w:rsidRDefault="00DD221D">
      <w:pPr>
        <w:rPr>
          <w:b/>
          <w:i/>
          <w:u w:val="single"/>
        </w:rPr>
      </w:pPr>
      <w:r w:rsidRPr="00DD221D">
        <w:lastRenderedPageBreak/>
        <w:tab/>
      </w:r>
      <w:r w:rsidR="000C3790">
        <w:rPr>
          <w:b/>
          <w:i/>
          <w:u w:val="single"/>
        </w:rPr>
        <w:t>b)Yedi kollu gö</w:t>
      </w:r>
      <w:r>
        <w:rPr>
          <w:b/>
          <w:i/>
          <w:u w:val="single"/>
        </w:rPr>
        <w:t>sterge deneyi</w:t>
      </w:r>
    </w:p>
    <w:p w:rsidR="00DD221D" w:rsidRDefault="00DD221D">
      <w:pPr>
        <w:rPr>
          <w:b/>
          <w:i/>
          <w:u w:val="single"/>
        </w:rPr>
      </w:pPr>
    </w:p>
    <w:p w:rsidR="00134C4D" w:rsidRDefault="000C3790" w:rsidP="00DD221D">
      <w:r>
        <w:tab/>
        <w:t>Bu deneyde ise yedi kollu gösterge ve bu yedi kollu gösterge için uygun girişleri üreten sürücü devre kullanılmıştı</w:t>
      </w:r>
      <w:r w:rsidR="00DD221D">
        <w:t>r.</w:t>
      </w:r>
      <w:r w:rsidR="00E83F02">
        <w:t xml:space="preserve"> Vcc ve toprak</w:t>
      </w:r>
      <w:r>
        <w:t xml:space="preserve"> baglantıları kitten alınmış,</w:t>
      </w:r>
      <w:r w:rsidR="000D3336">
        <w:t xml:space="preserve"> CADET uzerinde surucu devre ve yedi kollu gostergenin besleme ve toprak baglantilari icin kullanilmistir.  </w:t>
      </w:r>
      <w:r w:rsidR="004B29E4">
        <w:t>PIA-A’</w:t>
      </w:r>
      <w:r>
        <w:t>nın düşük anlamlı 4 biti sürücü kitten alınmış ve sürücü devrenin girişlerine bağlanmıştır. Sürücü devrenin cıkışında oluşan ve göstergenin anlamli sonuç</w:t>
      </w:r>
      <w:r w:rsidR="000D3336">
        <w:t xml:space="preserve">lar </w:t>
      </w:r>
      <w:r>
        <w:t>üretmesini sağlayacak 7 adet baglantı ise göstergenin ilgili 7 adet girişine bağlanarak devre tamamlanmıştır. Ilk deney icin yazdığımız makine kodları</w:t>
      </w:r>
      <w:r w:rsidR="000D3336">
        <w:t xml:space="preserve"> bu deney icin de</w:t>
      </w:r>
      <w:r>
        <w:t xml:space="preserve"> aynen kullanılmıştı</w:t>
      </w:r>
      <w:r w:rsidR="004C050E">
        <w:t>r.</w:t>
      </w:r>
      <w:r>
        <w:t xml:space="preserve"> Asagıda PSPICE da sembolik olarak şematiğ</w:t>
      </w:r>
      <w:r w:rsidR="00E83F02">
        <w:t>i çizilmiş devre yapı</w:t>
      </w:r>
      <w:r w:rsidR="00C326AA">
        <w:t>s</w:t>
      </w:r>
      <w:r w:rsidR="00E83F02">
        <w:t>ı verilmiş</w:t>
      </w:r>
      <w:r w:rsidR="00C326AA">
        <w:t>tir.</w:t>
      </w:r>
      <w:r w:rsidR="00E83F02">
        <w:t xml:space="preserve"> Cizimde Vcc ve toprak</w:t>
      </w:r>
      <w:r w:rsidR="00134C4D">
        <w:t xml:space="preserve"> baglantilari karisikli</w:t>
      </w:r>
      <w:r w:rsidR="00CA2DEE">
        <w:t>k</w:t>
      </w:r>
      <w:r w:rsidR="00E83F02">
        <w:t xml:space="preserve"> yaratmaması</w:t>
      </w:r>
      <w:r w:rsidR="00134C4D">
        <w:t xml:space="preserve"> i</w:t>
      </w:r>
      <w:r w:rsidR="00E83F02">
        <w:t>cin cizilmemistir. Kullanilan gö</w:t>
      </w:r>
      <w:r w:rsidR="00134C4D">
        <w:t>sterge ortak anotludur</w:t>
      </w:r>
      <w:r w:rsidR="00E83F02">
        <w:t>, yani en sagdaki ortak baglantı</w:t>
      </w:r>
      <w:r w:rsidR="00134C4D">
        <w:t xml:space="preserve"> </w:t>
      </w:r>
      <w:r w:rsidR="00E83F02">
        <w:t>bir direncin ü</w:t>
      </w:r>
      <w:r w:rsidR="000A2C28">
        <w:t>zerinden gelen Vcc’ dir ve ilgili led</w:t>
      </w:r>
      <w:r w:rsidR="00B2778F">
        <w:t>in</w:t>
      </w:r>
      <w:r w:rsidR="00E83F02">
        <w:t xml:space="preserve"> yanması</w:t>
      </w:r>
      <w:r w:rsidR="000A2C28">
        <w:t xml:space="preserve"> </w:t>
      </w:r>
      <w:r w:rsidR="00E83F02">
        <w:t>icin anado lojik 0 baglanmalıdı</w:t>
      </w:r>
      <w:r w:rsidR="00C80BFD">
        <w:t>r.</w:t>
      </w:r>
    </w:p>
    <w:p w:rsidR="00134C4D" w:rsidRDefault="00134C4D" w:rsidP="00DD221D"/>
    <w:p w:rsidR="00134C4D" w:rsidRDefault="00134C4D" w:rsidP="00DD221D"/>
    <w:p w:rsidR="00134C4D" w:rsidRDefault="00134C4D" w:rsidP="00DD221D"/>
    <w:p w:rsidR="00134C4D" w:rsidRDefault="004B29E4" w:rsidP="00DD221D">
      <w:r>
        <w:rPr>
          <w:noProof/>
          <w:lang w:val="en-US" w:eastAsia="en-US"/>
        </w:rPr>
        <w:drawing>
          <wp:inline distT="0" distB="0" distL="0" distR="0" wp14:anchorId="3340E5A5" wp14:editId="5BB6B5CB">
            <wp:extent cx="5971540" cy="3005455"/>
            <wp:effectExtent l="0" t="0" r="0" b="4445"/>
            <wp:docPr id="7" name="Resim 7" descr="O:\dersler\2011-2012 guz\mikro lab\deney4\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dersler\2011-2012 guz\mikro lab\deney4\s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21D" w:rsidRDefault="00C326AA" w:rsidP="00DD221D">
      <w:r>
        <w:t xml:space="preserve"> </w:t>
      </w:r>
    </w:p>
    <w:p w:rsidR="00395F53" w:rsidRDefault="00395F53" w:rsidP="00DD221D"/>
    <w:p w:rsidR="00395F53" w:rsidRDefault="00395F53" w:rsidP="00DD221D"/>
    <w:p w:rsidR="0027018F" w:rsidRDefault="0027018F" w:rsidP="00DD221D"/>
    <w:p w:rsidR="0027018F" w:rsidRDefault="0027018F" w:rsidP="00DD221D"/>
    <w:p w:rsidR="0027018F" w:rsidRDefault="0027018F" w:rsidP="00DD221D"/>
    <w:p w:rsidR="0027018F" w:rsidRDefault="0027018F" w:rsidP="00DD221D"/>
    <w:p w:rsidR="0027018F" w:rsidRDefault="0027018F" w:rsidP="00DD221D"/>
    <w:p w:rsidR="0027018F" w:rsidRDefault="0027018F" w:rsidP="00DD221D"/>
    <w:p w:rsidR="0027018F" w:rsidRDefault="0027018F" w:rsidP="00DD221D"/>
    <w:p w:rsidR="0027018F" w:rsidRDefault="0027018F" w:rsidP="00DD221D"/>
    <w:p w:rsidR="0027018F" w:rsidRDefault="0027018F" w:rsidP="00DD221D"/>
    <w:p w:rsidR="00CA2DEE" w:rsidRDefault="00CA2DEE" w:rsidP="00DD221D"/>
    <w:p w:rsidR="0027018F" w:rsidRDefault="00CA2DEE" w:rsidP="00DD221D">
      <w:pPr>
        <w:rPr>
          <w:b/>
          <w:bCs/>
          <w:sz w:val="32"/>
          <w:szCs w:val="32"/>
          <w:u w:val="single"/>
        </w:rPr>
      </w:pPr>
      <w:r>
        <w:lastRenderedPageBreak/>
        <w:tab/>
      </w:r>
      <w:r w:rsidR="00842050">
        <w:rPr>
          <w:b/>
          <w:bCs/>
          <w:sz w:val="32"/>
          <w:szCs w:val="32"/>
          <w:u w:val="single"/>
        </w:rPr>
        <w:t>Sonuç</w:t>
      </w:r>
      <w:r w:rsidR="0027018F">
        <w:rPr>
          <w:b/>
          <w:bCs/>
          <w:sz w:val="32"/>
          <w:szCs w:val="32"/>
          <w:u w:val="single"/>
        </w:rPr>
        <w:t>lar</w:t>
      </w:r>
    </w:p>
    <w:p w:rsidR="0027018F" w:rsidRDefault="0027018F" w:rsidP="00DD221D">
      <w:pPr>
        <w:rPr>
          <w:b/>
          <w:bCs/>
          <w:sz w:val="32"/>
          <w:szCs w:val="32"/>
          <w:u w:val="single"/>
        </w:rPr>
      </w:pPr>
    </w:p>
    <w:p w:rsidR="00CA2DEE" w:rsidRDefault="00842050" w:rsidP="0027018F">
      <w:r>
        <w:tab/>
        <w:t>Sonuç olarak deneyin ilk bölümünde kit uzerinde gördügümüz ledleri bu kez CADET üzerine bir sürücü devre aracılığıyla aldık ve ledlerin yanmasını burda test ettik. KIT üzerinde değiştird</w:t>
      </w:r>
      <w:r w:rsidR="0027018F">
        <w:t>i</w:t>
      </w:r>
      <w:r>
        <w:t>gimiz anahtarları</w:t>
      </w:r>
      <w:r w:rsidR="0027018F">
        <w:t>n PIA</w:t>
      </w:r>
      <w:r w:rsidR="004B29E4">
        <w:t>-B</w:t>
      </w:r>
      <w:r w:rsidR="0027018F">
        <w:t xml:space="preserve"> araciligiyla MIB’</w:t>
      </w:r>
      <w:r w:rsidR="004B29E4">
        <w:t>e ulastigini, MIB’de</w:t>
      </w:r>
      <w:r w:rsidR="0027018F">
        <w:t xml:space="preserve"> </w:t>
      </w:r>
      <w:r w:rsidR="004B29E4">
        <w:t xml:space="preserve">ayni degerin bu kez </w:t>
      </w:r>
    </w:p>
    <w:p w:rsidR="0027018F" w:rsidRDefault="004B29E4" w:rsidP="0027018F">
      <w:r>
        <w:t>PIA</w:t>
      </w:r>
      <w:r w:rsidR="00842050">
        <w:t>-A dan sürücü devreye aktarıldığını ve bu devrenin cıkıslarının da 7 kollu göstergeyi nasıl yaktığını gördü</w:t>
      </w:r>
      <w:r w:rsidR="00CA2DEE">
        <w:t>k.</w:t>
      </w:r>
    </w:p>
    <w:p w:rsidR="006F1FE4" w:rsidRDefault="006F1FE4" w:rsidP="0027018F"/>
    <w:p w:rsidR="006F1FE4" w:rsidRDefault="006F1FE4" w:rsidP="0027018F">
      <w:pPr>
        <w:rPr>
          <w:b/>
          <w:bCs/>
          <w:sz w:val="32"/>
          <w:szCs w:val="32"/>
          <w:u w:val="single"/>
        </w:rPr>
      </w:pPr>
      <w:r w:rsidRPr="006F1FE4">
        <w:tab/>
      </w:r>
      <w:r>
        <w:rPr>
          <w:b/>
          <w:bCs/>
          <w:sz w:val="32"/>
          <w:szCs w:val="32"/>
          <w:u w:val="single"/>
        </w:rPr>
        <w:t>Yorumlar</w:t>
      </w:r>
    </w:p>
    <w:p w:rsidR="006F1FE4" w:rsidRDefault="006F1FE4" w:rsidP="006F1FE4">
      <w:r>
        <w:tab/>
      </w:r>
    </w:p>
    <w:p w:rsidR="00B4240C" w:rsidRDefault="006F1FE4" w:rsidP="006F1FE4">
      <w:r>
        <w:tab/>
        <w:t>Genel olarak bu d</w:t>
      </w:r>
      <w:r w:rsidR="00842050">
        <w:t>eneyde MIB e paralel olarak nasıl bilgi aktarilacağ</w:t>
      </w:r>
      <w:r>
        <w:t>ini,</w:t>
      </w:r>
      <w:r w:rsidR="00842050">
        <w:t xml:space="preserve">  MIB de yorumlanan bilginin dışarıya nasıl paralel olarak aktarilacağını gördü</w:t>
      </w:r>
      <w:r>
        <w:t>k. Bur</w:t>
      </w:r>
      <w:r w:rsidR="00842050">
        <w:t>ada deneyin basitliği açısından bilgi aynen dışarıya aktarılmıstı</w:t>
      </w:r>
      <w:r>
        <w:t>r fa</w:t>
      </w:r>
      <w:r w:rsidR="00842050">
        <w:t>kat MIB icinde biz bu bilginin üzerinde istedigimiz gibi calısabi</w:t>
      </w:r>
      <w:r>
        <w:t>lirdik.</w:t>
      </w:r>
      <w:r w:rsidR="00B4240C">
        <w:t xml:space="preserve"> </w:t>
      </w:r>
    </w:p>
    <w:p w:rsidR="00B4240C" w:rsidRDefault="00B4240C" w:rsidP="006F1FE4">
      <w:r>
        <w:tab/>
        <w:t>Bur</w:t>
      </w:r>
      <w:r w:rsidR="0055460D">
        <w:t>ada 7447 devresi bizi büyük bir yükten kurtarmıstı</w:t>
      </w:r>
      <w:r>
        <w:t>r: i</w:t>
      </w:r>
      <w:r w:rsidR="0055460D">
        <w:t>kili tabanda bir bilginin dışarıya gösterilmesi için uygulanması</w:t>
      </w:r>
      <w:r>
        <w:t xml:space="preserve"> </w:t>
      </w:r>
      <w:r w:rsidR="0055460D">
        <w:t>gereken 7 bitlik sayının ü</w:t>
      </w:r>
      <w:r w:rsidR="0055460D">
        <w:t>retilmesi</w:t>
      </w:r>
      <w:r w:rsidR="0055460D">
        <w:t>. Eğer elimizde böyle bir devre olmasaydı</w:t>
      </w:r>
      <w:r>
        <w:t xml:space="preserve"> ilgili girisi</w:t>
      </w:r>
      <w:r w:rsidR="0055460D">
        <w:t>n çıkışta anlayabilecegimiz şekilde ledleri yakması</w:t>
      </w:r>
      <w:r>
        <w:t xml:space="preserve"> icin MIB de 10 elemanl</w:t>
      </w:r>
      <w:r w:rsidR="0055460D">
        <w:t>ı</w:t>
      </w:r>
    </w:p>
    <w:p w:rsidR="006F1FE4" w:rsidRDefault="0055460D" w:rsidP="006F1FE4">
      <w:r>
        <w:t>(0,1,2...9) bir tablo tutmamı</w:t>
      </w:r>
      <w:r w:rsidR="00B4240C">
        <w:t>z ve ilgili ikili kod icin 7 b</w:t>
      </w:r>
      <w:r>
        <w:t>itlik değ</w:t>
      </w:r>
      <w:r w:rsidR="00F21539">
        <w:t xml:space="preserve">erin </w:t>
      </w:r>
      <w:r w:rsidR="00B4240C">
        <w:t>5611 devresine verilmesi gerekecekti.</w:t>
      </w:r>
    </w:p>
    <w:p w:rsidR="00F21539" w:rsidRDefault="0055460D" w:rsidP="006F1FE4">
      <w:r>
        <w:tab/>
        <w:t>Devre kurulurken yedi kollu göstergenin dejenere olmaması icin ortak olan anado Vcc den önce uygun degerli direnç bağlanmıştı</w:t>
      </w:r>
      <w:r w:rsidR="00F21539">
        <w:t>r. Fakat bu diren</w:t>
      </w:r>
      <w:r>
        <w:t>ç belli bir gerilimden daha büyük düşüm yaratı</w:t>
      </w:r>
      <w:r w:rsidR="00F21539">
        <w:t>rsa ledleri</w:t>
      </w:r>
      <w:r>
        <w:t>n parlakliği azalı</w:t>
      </w:r>
      <w:r w:rsidR="00F21539">
        <w:t>r.</w:t>
      </w:r>
    </w:p>
    <w:p w:rsidR="00F21539" w:rsidRDefault="00F21539" w:rsidP="006F1FE4">
      <w:r>
        <w:tab/>
        <w:t>Daha once mikroislemci ders</w:t>
      </w:r>
      <w:r w:rsidR="0055460D">
        <w:t>inde MIKBIL simulasyonunda yaptığımız deneyi ITU eğit kiti üzerinde gerç</w:t>
      </w:r>
      <w:r>
        <w:t xml:space="preserve">ek elemanlarla tekrarladik </w:t>
      </w:r>
      <w:r w:rsidR="0055460D">
        <w:t>ve amaclanan tecrübeyi kazanmış olduk</w:t>
      </w:r>
      <w:bookmarkStart w:id="0" w:name="_GoBack"/>
      <w:bookmarkEnd w:id="0"/>
      <w:r w:rsidR="0055460D">
        <w:t>.</w:t>
      </w:r>
    </w:p>
    <w:p w:rsidR="006F1FE4" w:rsidRDefault="006F1FE4" w:rsidP="006F1FE4">
      <w:r>
        <w:tab/>
      </w:r>
    </w:p>
    <w:p w:rsidR="0027018F" w:rsidRDefault="0027018F" w:rsidP="00DD221D">
      <w:pPr>
        <w:rPr>
          <w:b/>
          <w:bCs/>
          <w:sz w:val="32"/>
          <w:szCs w:val="32"/>
          <w:u w:val="single"/>
        </w:rPr>
      </w:pPr>
    </w:p>
    <w:p w:rsidR="0027018F" w:rsidRDefault="0027018F" w:rsidP="00DD221D"/>
    <w:p w:rsidR="00DD221D" w:rsidRPr="004B4B5E" w:rsidRDefault="00DD221D" w:rsidP="00DD221D"/>
    <w:sectPr w:rsidR="00DD221D" w:rsidRPr="004B4B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430"/>
    <w:rsid w:val="00007D51"/>
    <w:rsid w:val="00035430"/>
    <w:rsid w:val="000A2C28"/>
    <w:rsid w:val="000C3790"/>
    <w:rsid w:val="000D3336"/>
    <w:rsid w:val="001224ED"/>
    <w:rsid w:val="00134C4D"/>
    <w:rsid w:val="00153757"/>
    <w:rsid w:val="001C22B0"/>
    <w:rsid w:val="0027018F"/>
    <w:rsid w:val="0034658D"/>
    <w:rsid w:val="00395F53"/>
    <w:rsid w:val="004B17DE"/>
    <w:rsid w:val="004B29E4"/>
    <w:rsid w:val="004B4B5E"/>
    <w:rsid w:val="004C050E"/>
    <w:rsid w:val="0055460D"/>
    <w:rsid w:val="006A4281"/>
    <w:rsid w:val="006F1FE4"/>
    <w:rsid w:val="0072739C"/>
    <w:rsid w:val="00842050"/>
    <w:rsid w:val="008A09EA"/>
    <w:rsid w:val="00B2778F"/>
    <w:rsid w:val="00B4240C"/>
    <w:rsid w:val="00BA3CCA"/>
    <w:rsid w:val="00C326AA"/>
    <w:rsid w:val="00C80BFD"/>
    <w:rsid w:val="00C8343A"/>
    <w:rsid w:val="00CA2DEE"/>
    <w:rsid w:val="00CF0799"/>
    <w:rsid w:val="00CF28AB"/>
    <w:rsid w:val="00DD221D"/>
    <w:rsid w:val="00E83F02"/>
    <w:rsid w:val="00F2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utoRedefine/>
    <w:uiPriority w:val="1"/>
    <w:qFormat/>
    <w:rsid w:val="008A09EA"/>
    <w:pPr>
      <w:spacing w:after="0" w:line="240" w:lineRule="auto"/>
    </w:pPr>
    <w:rPr>
      <w:rFonts w:ascii="Arial" w:hAnsi="Arial"/>
      <w:b/>
      <w:sz w:val="24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07D5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7D51"/>
    <w:rPr>
      <w:rFonts w:ascii="Tahoma" w:eastAsia="Times New Roman" w:hAnsi="Tahoma" w:cs="Tahoma"/>
      <w:sz w:val="16"/>
      <w:szCs w:val="16"/>
      <w:lang w:val="tr-TR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utoRedefine/>
    <w:uiPriority w:val="1"/>
    <w:qFormat/>
    <w:rsid w:val="008A09EA"/>
    <w:pPr>
      <w:spacing w:after="0" w:line="240" w:lineRule="auto"/>
    </w:pPr>
    <w:rPr>
      <w:rFonts w:ascii="Arial" w:hAnsi="Arial"/>
      <w:b/>
      <w:sz w:val="24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07D5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7D51"/>
    <w:rPr>
      <w:rFonts w:ascii="Tahoma" w:eastAsia="Times New Roman" w:hAnsi="Tahoma" w:cs="Tahoma"/>
      <w:sz w:val="16"/>
      <w:szCs w:val="16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25</cp:revision>
  <dcterms:created xsi:type="dcterms:W3CDTF">2011-11-03T18:47:00Z</dcterms:created>
  <dcterms:modified xsi:type="dcterms:W3CDTF">2011-11-03T20:54:00Z</dcterms:modified>
</cp:coreProperties>
</file>