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BLG596 – Seminar Attendance Form</w:t>
      </w:r>
    </w:p>
    <w:p>
      <w:pPr>
        <w:pStyle w:val="Normal"/>
        <w:rPr>
          <w:b/>
          <w:b/>
        </w:rPr>
      </w:pPr>
      <w:r>
        <w:rPr>
          <w:b/>
        </w:rPr>
        <w:t>Please fill this form and submit it through Ninova. No hard copy submission is required</w:t>
      </w:r>
    </w:p>
    <w:tbl>
      <w:tblPr>
        <w:tblStyle w:val="TableGrid"/>
        <w:tblW w:w="3397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1"/>
        <w:gridCol w:w="2125"/>
      </w:tblGrid>
      <w:tr>
        <w:trPr>
          <w:trHeight w:val="442" w:hRule="atLeast"/>
        </w:trPr>
        <w:tc>
          <w:tcPr>
            <w:tcW w:w="12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Tuğrul Yatağan</w:t>
            </w:r>
          </w:p>
        </w:tc>
      </w:tr>
      <w:tr>
        <w:trPr>
          <w:trHeight w:val="433" w:hRule="atLeast"/>
        </w:trPr>
        <w:tc>
          <w:tcPr>
            <w:tcW w:w="127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504161551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13893" w:type="dxa"/>
        <w:jc w:val="left"/>
        <w:tblInd w:w="-446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1"/>
        <w:gridCol w:w="1282"/>
        <w:gridCol w:w="2551"/>
        <w:gridCol w:w="9498"/>
      </w:tblGrid>
      <w:tr>
        <w:trPr/>
        <w:tc>
          <w:tcPr>
            <w:tcW w:w="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2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Seminer tarihi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(Seminar date)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Konuşmacı ismi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(Name of the speaker)</w:t>
            </w:r>
          </w:p>
        </w:tc>
        <w:tc>
          <w:tcPr>
            <w:tcW w:w="949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Seminer Başlığı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(Title of the talk)</w:t>
            </w:r>
          </w:p>
        </w:tc>
      </w:tr>
      <w:tr>
        <w:trPr>
          <w:trHeight w:val="1171" w:hRule="atLeast"/>
        </w:trPr>
        <w:tc>
          <w:tcPr>
            <w:tcW w:w="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28, 2018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Kıvanç K</w:t>
            </w:r>
            <w:r>
              <w:rPr>
                <w:sz w:val="24"/>
                <w:szCs w:val="24"/>
              </w:rPr>
              <w:t>öse</w:t>
            </w:r>
          </w:p>
        </w:tc>
        <w:tc>
          <w:tcPr>
            <w:tcW w:w="949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Computer Vision and Deep Nets can help in Adoption of Reflectance Confocal Microscopy (RCM) in Clinical Practice</w:t>
            </w:r>
          </w:p>
        </w:tc>
      </w:tr>
      <w:tr>
        <w:trPr>
          <w:trHeight w:val="1123" w:hRule="atLeast"/>
        </w:trPr>
        <w:tc>
          <w:tcPr>
            <w:tcW w:w="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 12, 2018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49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processing????</w:t>
            </w:r>
          </w:p>
        </w:tc>
      </w:tr>
      <w:tr>
        <w:trPr>
          <w:trHeight w:val="1260" w:hRule="atLeast"/>
        </w:trPr>
        <w:tc>
          <w:tcPr>
            <w:tcW w:w="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 26, 2018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Dr. Hakan Altan</w:t>
            </w:r>
          </w:p>
        </w:tc>
        <w:tc>
          <w:tcPr>
            <w:tcW w:w="949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Detection of mm wave / THz Radiation Using Glow Discharge Lamps</w:t>
            </w:r>
          </w:p>
        </w:tc>
      </w:tr>
      <w:tr>
        <w:trPr>
          <w:trHeight w:val="1406" w:hRule="atLeast"/>
        </w:trPr>
        <w:tc>
          <w:tcPr>
            <w:tcW w:w="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Nov 2, 2018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Prof. Dr. Tayfun Akgül</w:t>
            </w:r>
          </w:p>
        </w:tc>
        <w:tc>
          <w:tcPr>
            <w:tcW w:w="949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Science Ethics</w:t>
            </w:r>
          </w:p>
        </w:tc>
      </w:tr>
      <w:tr>
        <w:trPr>
          <w:trHeight w:val="1412" w:hRule="atLeast"/>
        </w:trPr>
        <w:tc>
          <w:tcPr>
            <w:tcW w:w="5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Nov 30, 2018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Dr. İslem Rekik</w:t>
            </w:r>
          </w:p>
        </w:tc>
        <w:tc>
          <w:tcPr>
            <w:tcW w:w="949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Machine Learning for Medicine: What can we learn from medical data?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1417" w:right="1417" w:header="0" w:top="993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3d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1</Pages>
  <Words>119</Words>
  <Characters>580</Characters>
  <CharactersWithSpaces>669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2017-02-23T08:48:00Z</dcterms:created>
  <dc:creator/>
  <dc:description/>
  <dc:language>tr-TR</dc:language>
  <cp:lastModifiedBy/>
  <dcterms:modified xsi:type="dcterms:W3CDTF">2018-12-12T11:47:09Z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