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C" w:rsidRPr="00083C8D" w:rsidRDefault="00B52E2C" w:rsidP="00B52E2C">
      <w:pPr>
        <w:pStyle w:val="ConsPlusNormal"/>
        <w:jc w:val="right"/>
        <w:outlineLvl w:val="0"/>
      </w:pPr>
      <w:r w:rsidRPr="00083C8D">
        <w:t>Утвержден</w:t>
      </w:r>
    </w:p>
    <w:p w:rsidR="00B52E2C" w:rsidRPr="00083C8D" w:rsidRDefault="00B52E2C" w:rsidP="00B52E2C">
      <w:pPr>
        <w:pStyle w:val="ConsPlusNormal"/>
        <w:jc w:val="right"/>
      </w:pPr>
      <w:r w:rsidRPr="00083C8D">
        <w:t>приказом Минэкономразвития России</w:t>
      </w:r>
    </w:p>
    <w:p w:rsidR="00B52E2C" w:rsidRPr="00083C8D" w:rsidRDefault="00B52E2C" w:rsidP="00B52E2C">
      <w:pPr>
        <w:pStyle w:val="ConsPlusNormal"/>
        <w:jc w:val="right"/>
      </w:pPr>
      <w:r w:rsidRPr="00083C8D">
        <w:t>от 01.08.2018 № 411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</w:pPr>
      <w:r w:rsidRPr="00083C8D">
        <w:t>ТИПОВОЙ УСТАВ № 16,</w:t>
      </w:r>
    </w:p>
    <w:p w:rsidR="00B52E2C" w:rsidRPr="00083C8D" w:rsidRDefault="00B52E2C" w:rsidP="00B52E2C">
      <w:pPr>
        <w:pStyle w:val="ConsPlusTitle"/>
        <w:jc w:val="center"/>
      </w:pPr>
      <w:r w:rsidRPr="00083C8D">
        <w:t xml:space="preserve">НА </w:t>
      </w:r>
      <w:proofErr w:type="gramStart"/>
      <w:r w:rsidRPr="00083C8D">
        <w:t>ОСНОВАНИИ</w:t>
      </w:r>
      <w:proofErr w:type="gramEnd"/>
      <w:r w:rsidRPr="00083C8D">
        <w:t xml:space="preserve"> КОТОРОГО ДЕЙСТВУЕТ ОБЩЕСТВО</w:t>
      </w:r>
    </w:p>
    <w:p w:rsidR="00B52E2C" w:rsidRPr="00083C8D" w:rsidRDefault="00B52E2C" w:rsidP="00B52E2C">
      <w:pPr>
        <w:pStyle w:val="ConsPlusTitle"/>
        <w:jc w:val="center"/>
      </w:pPr>
      <w:r w:rsidRPr="00083C8D">
        <w:t>С ОГРАНИЧЕННОЙ ОТВЕТСТВЕННОСТЬЮ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I. Общие положения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1. Общество с ограниченной ответственностью (далее – Общество), действующее на основании настоящего Типового устава, создано в соответствии с законодательством Российской Федерации.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II. Права и обязанности участников Общества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 xml:space="preserve">2. Участники Общества имеют права и </w:t>
      </w:r>
      <w:proofErr w:type="gramStart"/>
      <w:r w:rsidRPr="00083C8D">
        <w:t>несут обязанности</w:t>
      </w:r>
      <w:proofErr w:type="gramEnd"/>
      <w:r w:rsidRPr="00083C8D">
        <w:t>, предусмотренные Гражданским кодексом Российской Федерации &lt;1&gt; и Федеральным законом от 8 февраля 1998 г. № 14–ФЗ "Об обществах с ограниченной ответственностью" &lt;2&gt; (далее – Федеральный закон "Об обществах с ограниченной ответственностью").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––––––––––––––––––––––––––––––––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&lt;1&gt; Собрание законодательства Российской Федерации, 1994, № 32, ст. 3301; 2018, № 22, ст. 3044.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proofErr w:type="gramStart"/>
      <w:r w:rsidRPr="00083C8D">
        <w:t>&lt;2&gt; Собрание законодательства Российской Федерации, 1998, № 7, ст. 785; № 28, ст. 3261; 1999, № 1, ст. 2; 2002, № 12, ст. 1093; 2005, № 1, ст. 18; 2006, № 31, ст. 3437; № 52, ст. 5497; 2008, № 18, ст. 1941; № 52, ст. 6227; 2009, № 1, ст. 20; № 29, ст. 3642; № 31, ст. 3923; № 52, ст. 6428;</w:t>
      </w:r>
      <w:proofErr w:type="gramEnd"/>
      <w:r w:rsidRPr="00083C8D">
        <w:t xml:space="preserve"> </w:t>
      </w:r>
      <w:proofErr w:type="gramStart"/>
      <w:r w:rsidRPr="00083C8D">
        <w:t>2010, № 31, ст. 4196; 2011, № 1, ст. 13, 21; № 29, ст. 4291; № 30, ст. 4576; № 50, ст. 7347; 2012, № 53, ст. 7607; 2013, № 30, ст. 4043; № 51, ст. 6699; 2014, № 19, ст. 2334; 2015, № 13, ст. 1811; № 14, ст. 2022; № 27, ст. 4000, 4001; 2016, № 1, ст. 11, 29; № 27, ст. 4276, 4293;</w:t>
      </w:r>
      <w:proofErr w:type="gramEnd"/>
      <w:r w:rsidRPr="00083C8D">
        <w:t xml:space="preserve"> 2017, № 1, ст. 29; № 31, ст. 4782; 2018, № 1, ст. 65, 70; № 18, ст. 2557.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III. Порядок перехода доли или части доли участника</w:t>
      </w:r>
    </w:p>
    <w:p w:rsidR="00B52E2C" w:rsidRPr="00083C8D" w:rsidRDefault="00B52E2C" w:rsidP="00B52E2C">
      <w:pPr>
        <w:pStyle w:val="ConsPlusTitle"/>
        <w:jc w:val="center"/>
      </w:pPr>
      <w:r w:rsidRPr="00083C8D">
        <w:t>Общества в уставном капитале Общества к другому лицу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3.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4. Участник Общества вправе продать или осуществить отчуждение иным образом своей доли или ее части в уставном капитале Общества третьим лицам без согласия остальных участников Общества.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5. Доли в уставном капитале Общества переходят к наследникам граждан и к правопреемникам юридических лиц, являвшихся участниками Общества.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6. Участник Общества вправе передать в залог принадлежащую ему долю или часть доли в уставном капитале Общества другому участнику Общества. Залог доли или части доли в уставном капитале Общества третьему лицу не допускается.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7. Участники Общества не обладают преимущественным правом покупки доли или части доли участника Общества, который производит ее отчуждение третьим лицам.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lastRenderedPageBreak/>
        <w:t>IV. Выход участника из Общества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8. Выход участника из Общества не предусмотрен.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V. Управление в Обществе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9. Высшим органом Общества является общее собрание участников Общества.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Порядок созыва, проведения и компетенция общего собрания участников Общества, а также порядок принятия им решений определяются Федеральным законом "Об обществах с ограниченной ответственностью".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10. Принятие общим собранием участников Общества решения и состав участников Общества, присутствовавших при его принятии, подтверждаются путем нотариального удостоверения.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bookmarkStart w:id="0" w:name="P941"/>
      <w:bookmarkEnd w:id="0"/>
      <w:r w:rsidRPr="00083C8D">
        <w:t>11. При наличии в Обществе более одного участника каждый участник Общества, действуя совместно с остальными участниками Общества, осуществляет полномочия единоличного исполнительного органа Общества (директора) до тех пор, пока не перестанет быть участником Общества.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 xml:space="preserve">В </w:t>
      </w:r>
      <w:proofErr w:type="gramStart"/>
      <w:r w:rsidRPr="00083C8D">
        <w:t>случае</w:t>
      </w:r>
      <w:proofErr w:type="gramEnd"/>
      <w:r w:rsidRPr="00083C8D">
        <w:t xml:space="preserve"> если в Обществе только один участник, такой участник Общества обладает полномочиями единоличного исполнительного органа Общества (директора) до тех пор, пока не перестанет быть участником Общества, или до тех пор, пока в Обществе не станет более одного участника. В </w:t>
      </w:r>
      <w:proofErr w:type="gramStart"/>
      <w:r w:rsidRPr="00083C8D">
        <w:t>последнем</w:t>
      </w:r>
      <w:proofErr w:type="gramEnd"/>
      <w:r w:rsidRPr="00083C8D">
        <w:t xml:space="preserve"> случае порядок осуществления полномочий единоличного исполнительного органа Общества (директора) определяется в соответствии с абзацем первым настоящего пункта.</w:t>
      </w:r>
    </w:p>
    <w:p w:rsidR="00B52E2C" w:rsidRPr="00083C8D" w:rsidRDefault="00B52E2C" w:rsidP="00B52E2C">
      <w:pPr>
        <w:pStyle w:val="ConsPlusNormal"/>
        <w:spacing w:before="220"/>
        <w:ind w:firstLine="540"/>
        <w:jc w:val="both"/>
      </w:pPr>
      <w:r w:rsidRPr="00083C8D">
        <w:t>12. Права и обязанности единоличного исполнительного органа Общества, а также его компетенция определяются Федеральным законом "Об обществах с ограниченной ответственностью".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VI. Порядок хранения документов Общества</w:t>
      </w:r>
    </w:p>
    <w:p w:rsidR="00B52E2C" w:rsidRPr="00083C8D" w:rsidRDefault="00B52E2C" w:rsidP="00B52E2C">
      <w:pPr>
        <w:pStyle w:val="ConsPlusTitle"/>
        <w:jc w:val="center"/>
      </w:pPr>
      <w:r w:rsidRPr="00083C8D">
        <w:t>и порядок предоставления информации участникам</w:t>
      </w:r>
    </w:p>
    <w:p w:rsidR="00B52E2C" w:rsidRPr="00083C8D" w:rsidRDefault="00B52E2C" w:rsidP="00B52E2C">
      <w:pPr>
        <w:pStyle w:val="ConsPlusTitle"/>
        <w:jc w:val="center"/>
      </w:pPr>
      <w:r w:rsidRPr="00083C8D">
        <w:t>Общества и другим лицам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13. Общество хранит документы, предусмотренные Федеральным законом "Об обществах с ограниченной ответственностью", по месту нахождения его единоличного исполнительного органа и обязано предоставлять к ним доступ в порядке, предусмотренном Федеральным законом "Об обществах с ограниченной ответственностью".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VII. Сделки Общества, в совершении которых</w:t>
      </w:r>
    </w:p>
    <w:p w:rsidR="00B52E2C" w:rsidRPr="00083C8D" w:rsidRDefault="00B52E2C" w:rsidP="00B52E2C">
      <w:pPr>
        <w:pStyle w:val="ConsPlusTitle"/>
        <w:jc w:val="center"/>
      </w:pPr>
      <w:r w:rsidRPr="00083C8D">
        <w:t>имеется заинтересованность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Normal"/>
        <w:ind w:firstLine="540"/>
        <w:jc w:val="both"/>
      </w:pPr>
      <w:r w:rsidRPr="00083C8D">
        <w:t>14. Сделки Общества, в совершении которых имеется заинтересованность, совершаются в порядке, предусмотренном Федеральным законом "Об обществах с ограниченной ответственностью".</w:t>
      </w:r>
    </w:p>
    <w:p w:rsidR="00B52E2C" w:rsidRPr="00083C8D" w:rsidRDefault="00B52E2C" w:rsidP="00B52E2C">
      <w:pPr>
        <w:pStyle w:val="ConsPlusNormal"/>
        <w:jc w:val="both"/>
      </w:pPr>
    </w:p>
    <w:p w:rsidR="00B52E2C" w:rsidRPr="00083C8D" w:rsidRDefault="00B52E2C" w:rsidP="00B52E2C">
      <w:pPr>
        <w:pStyle w:val="ConsPlusTitle"/>
        <w:jc w:val="center"/>
        <w:outlineLvl w:val="1"/>
      </w:pPr>
      <w:r w:rsidRPr="00083C8D">
        <w:t>VIII. Реорганизация и ликвидация Общества</w:t>
      </w:r>
    </w:p>
    <w:p w:rsidR="00B52E2C" w:rsidRPr="00083C8D" w:rsidRDefault="00B52E2C" w:rsidP="00B52E2C">
      <w:pPr>
        <w:pStyle w:val="ConsPlusNormal"/>
        <w:jc w:val="both"/>
      </w:pPr>
    </w:p>
    <w:p w:rsidR="005F2114" w:rsidRDefault="00B52E2C" w:rsidP="00B52E2C">
      <w:r w:rsidRPr="00083C8D">
        <w:t>15. Реорганизация и ликвидация Общества осуществляются в порядке, предусмотренном законодательством Российской Федерации.</w:t>
      </w:r>
      <w:bookmarkStart w:id="1" w:name="_GoBack"/>
      <w:bookmarkEnd w:id="1"/>
    </w:p>
    <w:sectPr w:rsidR="005F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2C"/>
    <w:rsid w:val="00857AF3"/>
    <w:rsid w:val="00B52E2C"/>
    <w:rsid w:val="00C0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52E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52E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52E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52E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Четырус Евгений Игоревич</dc:creator>
  <cp:lastModifiedBy>Четырус Евгений Игоревич</cp:lastModifiedBy>
  <cp:revision>1</cp:revision>
  <dcterms:created xsi:type="dcterms:W3CDTF">2019-05-17T07:28:00Z</dcterms:created>
  <dcterms:modified xsi:type="dcterms:W3CDTF">2019-05-17T07:28:00Z</dcterms:modified>
</cp:coreProperties>
</file>