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86" w:rsidRDefault="00870C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221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10221"/>
      </w:tblGrid>
      <w:tr w:rsidR="00870C86">
        <w:trPr>
          <w:trHeight w:val="1813"/>
        </w:trPr>
        <w:tc>
          <w:tcPr>
            <w:tcW w:w="10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0C86" w:rsidRDefault="00021463">
            <w:pPr>
              <w:spacing w:line="360" w:lineRule="auto"/>
              <w:ind w:firstLine="6394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</w:t>
            </w:r>
          </w:p>
          <w:p w:rsidR="00870C86" w:rsidRDefault="00021463">
            <w:pPr>
              <w:spacing w:line="360" w:lineRule="auto"/>
              <w:ind w:firstLine="5799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«УТВЕРЖДЕН»</w:t>
            </w:r>
          </w:p>
          <w:p w:rsidR="00870C86" w:rsidRDefault="00021463">
            <w:pPr>
              <w:spacing w:line="360" w:lineRule="auto"/>
              <w:ind w:firstLine="5799"/>
            </w:pPr>
            <w:r>
              <w:t>Общим собранием учредителей</w:t>
            </w:r>
          </w:p>
          <w:p w:rsidR="00870C86" w:rsidRDefault="00021463">
            <w:pPr>
              <w:spacing w:line="360" w:lineRule="auto"/>
              <w:ind w:firstLine="5799"/>
            </w:pPr>
            <w:r>
              <w:t>Протокол №01 от 10 февраля 2021 года</w:t>
            </w:r>
          </w:p>
          <w:p w:rsidR="00870C86" w:rsidRDefault="00870C86">
            <w:pPr>
              <w:spacing w:line="360" w:lineRule="auto"/>
              <w:ind w:left="4835"/>
              <w:rPr>
                <w:b/>
                <w:sz w:val="23"/>
                <w:szCs w:val="23"/>
              </w:rPr>
            </w:pPr>
          </w:p>
        </w:tc>
      </w:tr>
      <w:tr w:rsidR="00870C86">
        <w:trPr>
          <w:trHeight w:val="10806"/>
        </w:trPr>
        <w:tc>
          <w:tcPr>
            <w:tcW w:w="10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0C86" w:rsidRDefault="00021463">
            <w:pPr>
              <w:jc w:val="center"/>
              <w:rPr>
                <w:b/>
                <w:color w:val="000000"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br/>
            </w:r>
            <w:r>
              <w:rPr>
                <w:b/>
                <w:sz w:val="56"/>
                <w:szCs w:val="56"/>
              </w:rPr>
              <w:br/>
            </w:r>
            <w:r>
              <w:rPr>
                <w:b/>
                <w:sz w:val="56"/>
                <w:szCs w:val="56"/>
              </w:rPr>
              <w:br/>
            </w:r>
            <w:r>
              <w:rPr>
                <w:b/>
                <w:sz w:val="56"/>
                <w:szCs w:val="56"/>
              </w:rPr>
              <w:br/>
            </w:r>
            <w:r>
              <w:rPr>
                <w:b/>
                <w:smallCaps/>
                <w:sz w:val="96"/>
                <w:szCs w:val="96"/>
              </w:rPr>
              <w:t>УСТАВ</w:t>
            </w:r>
            <w:r>
              <w:rPr>
                <w:b/>
                <w:sz w:val="56"/>
                <w:szCs w:val="56"/>
              </w:rPr>
              <w:br/>
            </w:r>
            <w:r>
              <w:rPr>
                <w:b/>
                <w:sz w:val="56"/>
                <w:szCs w:val="56"/>
              </w:rPr>
              <w:br/>
            </w:r>
            <w:r>
              <w:rPr>
                <w:b/>
                <w:color w:val="000000"/>
                <w:sz w:val="56"/>
                <w:szCs w:val="56"/>
              </w:rPr>
              <w:t>ОБЩЕСТВА</w:t>
            </w:r>
          </w:p>
          <w:p w:rsidR="00870C86" w:rsidRDefault="00021463">
            <w:pPr>
              <w:jc w:val="center"/>
              <w:rPr>
                <w:b/>
                <w:color w:val="000000"/>
                <w:sz w:val="56"/>
                <w:szCs w:val="56"/>
              </w:rPr>
            </w:pPr>
            <w:r>
              <w:rPr>
                <w:b/>
                <w:color w:val="000000"/>
                <w:sz w:val="56"/>
                <w:szCs w:val="56"/>
              </w:rPr>
              <w:t>С ОГРАНИЧЕННОЙ</w:t>
            </w:r>
          </w:p>
          <w:p w:rsidR="00870C86" w:rsidRDefault="00021463">
            <w:pPr>
              <w:jc w:val="center"/>
              <w:rPr>
                <w:b/>
                <w:color w:val="000000"/>
                <w:sz w:val="56"/>
                <w:szCs w:val="56"/>
              </w:rPr>
            </w:pPr>
            <w:r>
              <w:rPr>
                <w:b/>
                <w:color w:val="000000"/>
                <w:sz w:val="56"/>
                <w:szCs w:val="56"/>
              </w:rPr>
              <w:t xml:space="preserve">ОТВЕТСТВЕННОСТЬЮ </w:t>
            </w:r>
          </w:p>
          <w:p w:rsidR="00870C86" w:rsidRDefault="00021463">
            <w:pPr>
              <w:jc w:val="center"/>
            </w:pPr>
            <w:r>
              <w:rPr>
                <w:b/>
                <w:sz w:val="56"/>
                <w:szCs w:val="56"/>
              </w:rPr>
              <w:t xml:space="preserve">"Ромашка" </w:t>
            </w:r>
          </w:p>
          <w:p w:rsidR="00870C86" w:rsidRDefault="00021463">
            <w:pPr>
              <w:jc w:val="center"/>
            </w:pPr>
            <w:r>
              <w:rPr>
                <w:sz w:val="56"/>
                <w:szCs w:val="56"/>
              </w:rPr>
              <w:br/>
            </w:r>
          </w:p>
        </w:tc>
      </w:tr>
      <w:tr w:rsidR="00870C86">
        <w:trPr>
          <w:trHeight w:val="567"/>
        </w:trPr>
        <w:tc>
          <w:tcPr>
            <w:tcW w:w="10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0C86" w:rsidRDefault="00870C86">
            <w:pPr>
              <w:jc w:val="center"/>
              <w:rPr>
                <w:b/>
                <w:u w:val="single"/>
              </w:rPr>
            </w:pPr>
          </w:p>
          <w:p w:rsidR="00870C86" w:rsidRDefault="00021463">
            <w:pPr>
              <w:jc w:val="center"/>
            </w:pPr>
            <w:r>
              <w:t xml:space="preserve">  </w:t>
            </w:r>
            <w:r>
              <w:rPr>
                <w:b/>
                <w:sz w:val="22"/>
                <w:szCs w:val="22"/>
              </w:rPr>
              <w:t>Город Москва</w:t>
            </w:r>
          </w:p>
          <w:p w:rsidR="00870C86" w:rsidRDefault="0002146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2021 год</w:t>
            </w:r>
          </w:p>
          <w:p w:rsidR="00870C86" w:rsidRDefault="00870C86">
            <w:pPr>
              <w:jc w:val="center"/>
            </w:pPr>
          </w:p>
        </w:tc>
      </w:tr>
    </w:tbl>
    <w:p w:rsidR="00870C86" w:rsidRDefault="00021463">
      <w:pPr>
        <w:pStyle w:val="1"/>
        <w:rPr>
          <w:smallCaps/>
        </w:rPr>
      </w:pPr>
      <w:bookmarkStart w:id="0" w:name="_gjdgxs" w:colFirst="0" w:colLast="0"/>
      <w:bookmarkEnd w:id="0"/>
      <w:r>
        <w:br w:type="page"/>
      </w:r>
    </w:p>
    <w:p w:rsidR="00870C86" w:rsidRDefault="00870C86">
      <w:pPr>
        <w:pStyle w:val="1"/>
        <w:rPr>
          <w:rFonts w:ascii="Times New Roman" w:eastAsia="Times New Roman" w:hAnsi="Times New Roman" w:cs="Times New Roman"/>
          <w:smallCaps/>
        </w:rPr>
      </w:pP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" w:name="_30j0zll" w:colFirst="0" w:colLast="0"/>
      <w:bookmarkStart w:id="2" w:name="_GoBack"/>
      <w:bookmarkEnd w:id="1"/>
      <w:bookmarkEnd w:id="2"/>
      <w:r>
        <w:rPr>
          <w:rFonts w:ascii="Times New Roman" w:eastAsia="Times New Roman" w:hAnsi="Times New Roman" w:cs="Times New Roman"/>
          <w:smallCaps/>
        </w:rPr>
        <w:t>О</w:t>
      </w:r>
      <w:r>
        <w:rPr>
          <w:rFonts w:ascii="Times New Roman" w:eastAsia="Times New Roman" w:hAnsi="Times New Roman" w:cs="Times New Roman"/>
          <w:smallCaps/>
        </w:rPr>
        <w:t>БЩИЕ ПОЛОЖЕНИЯ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с ограниченной ответственностью "Ромашка"</w:t>
      </w:r>
      <w:r>
        <w:rPr>
          <w:color w:val="000000"/>
        </w:rPr>
        <w:t xml:space="preserve">, именуемое в дальнейшем «Общество», создано в соответствии с Федеральным Законом № 14-ФЗ «Об обществах с ограниченной ответственностью» и Гражданским кодексом Российской Федерации.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Полное фирменное наименование Общества на русском языке: </w:t>
      </w:r>
      <w:r>
        <w:rPr>
          <w:color w:val="000000"/>
        </w:rPr>
        <w:br/>
      </w:r>
      <w:r>
        <w:rPr>
          <w:color w:val="000000"/>
        </w:rPr>
        <w:t>Общество с ограниченной ответственностью "Ромашка".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Сокращенное фирменное наименование Общества на русском языке: </w:t>
      </w:r>
      <w:r>
        <w:rPr>
          <w:color w:val="000000"/>
        </w:rPr>
        <w:br/>
        <w:t>ООО "Ромашка".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Место нахождения Общества: Город Москва.</w:t>
      </w:r>
      <w:r>
        <w:rPr>
          <w:color w:val="000000"/>
        </w:rPr>
        <w:br/>
        <w:t>Место нахождения Общества определяется местом его государственной регистрации на терр</w:t>
      </w:r>
      <w:r>
        <w:rPr>
          <w:color w:val="000000"/>
        </w:rPr>
        <w:t>итории Российской Федерации.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mallCaps/>
        </w:rPr>
        <w:t>ЮРИДИЧЕСКИЙ СТАТУС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создано на неограниченный срок деятельности.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считается созданным как юридическое лицо с момента его государственной регистрации. Правоспособность юридического лица возникает с момен</w:t>
      </w:r>
      <w:r>
        <w:rPr>
          <w:color w:val="000000"/>
        </w:rPr>
        <w:t>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С момента создания Общество может иметь в собственности обособленное имущество, учитываемое </w:t>
      </w:r>
      <w:r>
        <w:rPr>
          <w:color w:val="000000"/>
        </w:rPr>
        <w:t>на его самостоятельном балансе, заключает от своего имени договоры, осуществляет имущественные и личные неимущественные права, несет обязанности, является истцом и ответчиком в суде. В своей деятельности Общество руководствуется действующим законодательств</w:t>
      </w:r>
      <w:r>
        <w:rPr>
          <w:color w:val="000000"/>
        </w:rPr>
        <w:t>ом и настоящим Уставом.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bookmarkStart w:id="4" w:name="_3znysh7" w:colFirst="0" w:colLast="0"/>
      <w:bookmarkEnd w:id="4"/>
      <w:r>
        <w:rPr>
          <w:color w:val="000000"/>
        </w:rPr>
        <w:t>Общество имеет круглую печать, содержащую его полное фирменное наименование на русском языке, вправе иметь штампы и бланки со своим собственным наименованием, собственную эмблему, а также зарегистрированный в установленном порядке т</w:t>
      </w:r>
      <w:r>
        <w:rPr>
          <w:color w:val="000000"/>
        </w:rPr>
        <w:t>оварный знак и другие средства индивидуализации.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вправе в установленном порядке открывать банковские счета на территории Российской Федерации и за ее пределами.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С момента государственной регистрации Общество ведет список участников с указанием све</w:t>
      </w:r>
      <w:r>
        <w:rPr>
          <w:color w:val="000000"/>
        </w:rPr>
        <w:t>дений о каждом участнике, размере его доли в уставном капитале и ее оплате, а также о размере долей, принадлежащих Обществу, датах их перехода к Обществу или приобретения Обществом.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r>
        <w:rPr>
          <w:rFonts w:ascii="Times New Roman" w:eastAsia="Times New Roman" w:hAnsi="Times New Roman" w:cs="Times New Roman"/>
          <w:smallCaps/>
        </w:rPr>
        <w:t>ЦЕЛЬ И ПРЕДМЕТ ДЕЯТЕЛЬНОСТИ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создается с целью удовлетвор</w:t>
      </w:r>
      <w:r>
        <w:rPr>
          <w:color w:val="000000"/>
        </w:rPr>
        <w:t>ения потребностей юридических и физических лиц в работах, товарах и услугах, не запрещенных законодательством РФ, а так же извлечения прибыли от свой деятельности. В соответствии с ГК РФ ООО"Ромашка" является корпорацией, непубличным обществом, коммерческо</w:t>
      </w:r>
      <w:r>
        <w:rPr>
          <w:color w:val="000000"/>
        </w:rPr>
        <w:t>й организацией.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имеет гражданские права и обязанности, необходимые для осуществления любых видов экономической деятельности, в том числе внешнеэкономической, не запрещенных законодательством Российской Федерации.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Право юридического лица осуществля</w:t>
      </w:r>
      <w:r>
        <w:rPr>
          <w:color w:val="000000"/>
        </w:rPr>
        <w:t xml:space="preserve">ть деятельность, для занятия которой необходимо получение специального разрешения (лицензии), членство в саморегулируемой организации или получение свидетельства саморегулируемой организации о допуске к определенному </w:t>
      </w:r>
      <w:r>
        <w:rPr>
          <w:color w:val="000000"/>
        </w:rPr>
        <w:lastRenderedPageBreak/>
        <w:t>виду работ, возникает с момента получен</w:t>
      </w:r>
      <w:r>
        <w:rPr>
          <w:color w:val="000000"/>
        </w:rPr>
        <w:t>ия такого разрешения (лицензии)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</w:t>
      </w:r>
      <w:r>
        <w:rPr>
          <w:color w:val="000000"/>
        </w:rPr>
        <w:t xml:space="preserve"> действия разрешения (лицензии), членства в саморегулируемой организации или выданного саморегулируемой организацией свидетельства о допуске к определенному виду работ.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smallCaps/>
        </w:rPr>
        <w:t>ОТВЕТСТВЕННОСТЬ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несет ответственность по своим обязательствам всем пр</w:t>
      </w:r>
      <w:r>
        <w:rPr>
          <w:color w:val="000000"/>
        </w:rPr>
        <w:t>инадлежащим ему имуществом.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Российская Федерация, субъекты Российской Федерации и муниципальные образования не отвечают по обязательствам Общества, равно как и Общество не отвечает по обязательствам Российской Федерации, субъектов Российской Федерации и му</w:t>
      </w:r>
      <w:r>
        <w:rPr>
          <w:color w:val="000000"/>
        </w:rPr>
        <w:t>ниципальных образований.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не отвечает по обязательствам Участников. Участники не отвечают по обязательствам Общества и несут риск убытков, связанных с деятельностью Общества, в пределах стоимости оплаченных долей в Уставном капитале Общества. Участ</w:t>
      </w:r>
      <w:r>
        <w:rPr>
          <w:color w:val="000000"/>
        </w:rPr>
        <w:t>ники Общества, оплатившие доли в Уставном капитале    Общества    не    полностью,    несут    солидарную    ответственность    по    его обязательствам в пределах стоимости неоплаченной части доли каждого из Участников.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 своим обязательствам Общество от</w:t>
      </w:r>
      <w:r>
        <w:rPr>
          <w:color w:val="000000"/>
        </w:rPr>
        <w:t xml:space="preserve">вечает всем принадлежащим ему имуществом. Общество не отвечает по обязательствам его участников. B случае несостоятельности (банкротства) Общества по вине его участников или по вине других лиц, которые имеют право давать обязательные для Общества указания </w:t>
      </w:r>
      <w:r>
        <w:rPr>
          <w:color w:val="000000"/>
        </w:rPr>
        <w:t>либо иным образом имеют возможность определять его действия,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Общество, не исполнившее обязательство, либо исполнившее, его ненадлежащим образом, несет ответственность только при наличии вины (умысла или неосторожности). Общество, не исполнившее или ненадлежащим образом исполнившее обязательство при осуществлении пре</w:t>
      </w:r>
      <w:r>
        <w:rPr>
          <w:color w:val="000000"/>
        </w:rPr>
        <w:t>дпринимательской деятельности, несет ответственность, если не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smallCaps/>
        </w:rPr>
        <w:t>ФИЛИАЛЫ, ПРЕДСТАВИТЕЛЬСТВА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</w:t>
      </w:r>
      <w:r>
        <w:rPr>
          <w:color w:val="000000"/>
        </w:rPr>
        <w:t>ство может создавать филиалы и открывать представительства на территории РФ с соблюдением требований Федеральных законов.</w:t>
      </w:r>
      <w:r>
        <w:rPr>
          <w:color w:val="000000"/>
        </w:rPr>
        <w:br/>
        <w:t>Создание Обществом филиалов и открытие представительств за пределами территории РФ осуществляется в соответствии с действующим законод</w:t>
      </w:r>
      <w:r>
        <w:rPr>
          <w:color w:val="000000"/>
        </w:rPr>
        <w:t>ательством РФ и законодательством иностранного государства по месту нахождения филиалов и представительств, если иное не предусмотрено международными договорами РФ.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Филиал и представительство не являются юридическими лицами, действуют на основании утвержде</w:t>
      </w:r>
      <w:r>
        <w:rPr>
          <w:color w:val="000000"/>
        </w:rPr>
        <w:t>нных Обществом положений. Филиал и представительство наделяются создавшим их обществом имуществом, которое учитывается как на их отдельных балансах, так и на балансе Общества.</w:t>
      </w:r>
      <w:r>
        <w:rPr>
          <w:color w:val="000000"/>
        </w:rPr>
        <w:br/>
        <w:t>Руководитель филиала и руководитель представительства назначаются Обществом и де</w:t>
      </w:r>
      <w:r>
        <w:rPr>
          <w:color w:val="000000"/>
        </w:rPr>
        <w:t>йствуют на основании доверенности, выданной Обществом.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Филиал и представительство осуществляют свою деятельность от имени создавшего их Общества. Ответственность за деятельность филиала и представительства несет создавшее их Общество.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lastRenderedPageBreak/>
        <w:t>Сведения о филиалах и</w:t>
      </w:r>
      <w:r>
        <w:rPr>
          <w:color w:val="000000"/>
        </w:rPr>
        <w:t xml:space="preserve"> представительствах Общества должны быть отражены в настоящем Уставе.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smallCaps/>
        </w:rPr>
        <w:t>ДОЧЕРНИЕ И ЗАВИСИМЫЕ 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может иметь дочерние и зависимые хозяйственные общества с правами юридического лица, созданные на территории Российской Федерации в соответствии с</w:t>
      </w:r>
      <w:r>
        <w:rPr>
          <w:color w:val="000000"/>
        </w:rPr>
        <w:t xml:space="preserve"> законом.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Юридическое лицо признается дочерним по отношению к Обществу, если Общество в силу преобладающего участия в уставном капитале этого юридического лица, либо в соответствии с заключенным между ними договором, либо иным образом имеет возможность опр</w:t>
      </w:r>
      <w:r>
        <w:rPr>
          <w:color w:val="000000"/>
        </w:rPr>
        <w:t>еделять решения, принимаемые таким юридическим лицом.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Дочернее общество не отвечает по долгам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имеет право давать дочернему обществу обязательные для него указания, при этом Общество отвечает солидарно с дочерним обществом по сделкам, зак</w:t>
      </w:r>
      <w:r>
        <w:rPr>
          <w:color w:val="000000"/>
        </w:rPr>
        <w:t>люченным последним во исполнение таких указаний.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B случае несостоятельности (банкротства) дочернего общества по вине Общества, по решению суда последнее может быть привлечено к субсидиарной ответственности по долгам дочернего общества при недостаточности и</w:t>
      </w:r>
      <w:r>
        <w:rPr>
          <w:color w:val="000000"/>
        </w:rPr>
        <w:t>мущества этого дочернего общества. Участники дочернего Общества вправе требовать возмещения Обществом убытков, причиненных по его вине дочернему Обществу.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Юридическое лицо признается зависимым по отношению к Обществу, если Общество имеет более двадцати про</w:t>
      </w:r>
      <w:r>
        <w:rPr>
          <w:color w:val="000000"/>
        </w:rPr>
        <w:t>центов уставного капитала этого юридического лица. Общество,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ответственностью, обязано незамед</w:t>
      </w:r>
      <w:r>
        <w:rPr>
          <w:color w:val="000000"/>
        </w:rPr>
        <w:t>лительно опубликовать сведения об этом в органе печати, в котором публикуются данные о государственной регистрации юридических лиц.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  <w:smallCaps/>
        </w:rPr>
        <w:t>УСТАВНЫЙ КАПИТАЛ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Уставный капитал Общества определяет минимальный размер имущества, гарантирующий интересы его кред</w:t>
      </w:r>
      <w:r>
        <w:rPr>
          <w:color w:val="000000"/>
        </w:rPr>
        <w:t>иторов и составляет 10000 руб. 00 коп. Уставный капитал Общества делится на доли, которые выражаются в процентах и разделены между Участниками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Размер уставного капитала Общества и номинальная стоимость долей участников Общества определяются в руб</w:t>
      </w:r>
      <w:r>
        <w:rPr>
          <w:color w:val="000000"/>
        </w:rPr>
        <w:t>лях.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Доля Участника Общества, предоставляет право голоса только в пределах оплаченной части принадлежащей ему доли.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Действительная стоимость доли участника Общества соответствует части стоимости чистых активов Общества, пропорциональной размеру его доли.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</w:t>
      </w:r>
      <w:r>
        <w:rPr>
          <w:color w:val="000000"/>
        </w:rPr>
        <w:t>плата долей в уставном капитале общества может осуществляться только денежными средствами.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  <w:smallCaps/>
        </w:rPr>
        <w:t xml:space="preserve">УВЕЛИЧЕНИЕ РАЗМЕРА УСТАВНОГО КАПИТАЛА ОБЩЕСТВА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Увеличение уставного капитала Общества допускается только после его полной оплаты.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Увеличение уставного капитала Общества может осуществляться за счет имущества Общества и за счет дополнительных вкладов участников.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Увеличение уставного капитала Общества за счет его имущества осуществляется по решению общего собрания участников, принятому большинством не менее двух третей голосов от </w:t>
      </w:r>
      <w:r>
        <w:rPr>
          <w:color w:val="000000"/>
        </w:rPr>
        <w:lastRenderedPageBreak/>
        <w:t>общего числа голосов участников Общества. Решение об увеличении уставного капитала Общ</w:t>
      </w:r>
      <w:r>
        <w:rPr>
          <w:color w:val="000000"/>
        </w:rPr>
        <w:t>ества за счет имущества Общества может быть принято только на сновании данных бухгалтерской отчетности Общества за год, предшествующий году, в течение которого принято такое решение. Сумма, на которую увеличивается уставный капитал Общества за счет его иму</w:t>
      </w:r>
      <w:r>
        <w:rPr>
          <w:color w:val="000000"/>
        </w:rPr>
        <w:t>щества, не должна превышать разницу между стоимостью чистых активов Общества и суммой уставного капитала и резервного фонда Общества. При увеличении уставного капитала Общества за счет его имущества пропорционально увеличивается номинальная стоимость долей</w:t>
      </w:r>
      <w:r>
        <w:rPr>
          <w:color w:val="000000"/>
        </w:rPr>
        <w:t xml:space="preserve"> всех участников Общества без изменения размеров их долей.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участников, принятому большинством не менее двух </w:t>
      </w:r>
      <w:r>
        <w:rPr>
          <w:color w:val="000000"/>
        </w:rPr>
        <w:t>третей голосов от общего числа голосов участников Общества. Таким решением определяется общая стоимость дополнительных вкладов, а также устанавливается единое для всех участников Общества соотношение между стоимостью дополнительного вклада участника Общест</w:t>
      </w:r>
      <w:r>
        <w:rPr>
          <w:color w:val="000000"/>
        </w:rPr>
        <w:t>ва и суммой, на которую увеличивается номинальная стоимость его доли. Указанное соотношение устанавливается исходя из того, что номинальная стоимость доли участника общества может увеличиваться на сумму, равную или меньшую стоимости его дополнительного вкл</w:t>
      </w:r>
      <w:r>
        <w:rPr>
          <w:color w:val="000000"/>
        </w:rPr>
        <w:t>ада. Каждый участник общества вправе внести дополнительный вклад, не превышающий части общей стоимости дополнительных вкладов, пропорциональной размеру доли этого участника в уставном капитале общества. Не позднее месяца со дня окончания срока внесения доп</w:t>
      </w:r>
      <w:r>
        <w:rPr>
          <w:color w:val="000000"/>
        </w:rPr>
        <w:t>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изменений, связанных с увеличением размера уставного капитала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</w:t>
      </w:r>
      <w:r>
        <w:rPr>
          <w:color w:val="000000"/>
        </w:rPr>
        <w:t>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вклада. Такое решение принимается всеми участниками Общества единогласно. B заявлении участник</w:t>
      </w:r>
      <w:r>
        <w:rPr>
          <w:color w:val="000000"/>
        </w:rPr>
        <w:t>а Общества должны быть указаны размер и состав вклада, порядок и срок его внесения, а также размер доли, которую участник Общества хотели бы иметь в уставном капитале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Одновременно с решением об увеличении уставного капитала Общества на основании </w:t>
      </w:r>
      <w:r>
        <w:rPr>
          <w:color w:val="000000"/>
        </w:rPr>
        <w:t>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Общества, а также решение об увеличении н</w:t>
      </w:r>
      <w:r>
        <w:rPr>
          <w:color w:val="000000"/>
        </w:rPr>
        <w:t>оминальной стоимости доли участника Общества или долей участников Общества, подавших заявления о внесении дополнительного вклада. Такие решения принимаются всеми участниками Общества единогласно. При этом номинальная стоимость доли каждого участника Общест</w:t>
      </w:r>
      <w:r>
        <w:rPr>
          <w:color w:val="000000"/>
        </w:rPr>
        <w:t>ва, подавшего заявление о внесении дополнительного вклада, увеличивается на сумму, равную или меньшую стоимости его дополнительного вклада.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Внесение дополнительных вкладов участниками общества должно быть осуществлено не позднее чем в течение шести месяцев</w:t>
      </w:r>
      <w:r>
        <w:rPr>
          <w:color w:val="000000"/>
        </w:rPr>
        <w:t xml:space="preserve"> со дня принятия общим собранием участников Общества предусмотренных настоящим пунктом решений.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Заявление о государственной регистрации предусмотренных настоящим пунктом изменений в Уставе Общества должно быть подписано уполномоченным лицом  Общества. В за</w:t>
      </w:r>
      <w:r>
        <w:rPr>
          <w:color w:val="000000"/>
        </w:rPr>
        <w:t>явлении подтверждается внесение в полном объеме участниками Общества дополнительных вкладов. Указанное заявление и иные прилагаемые к нему документы, предусмотренные законом, а также документы, подтверждающие внесение в полном объеме участниками Общества д</w:t>
      </w:r>
      <w:r>
        <w:rPr>
          <w:color w:val="000000"/>
        </w:rPr>
        <w:t>ополнительных вкладов, должны быть представлены в орган, осуществляющий государственную регистрацию юридических лиц, в течение месяца со дня принятия решения об утверждении итогов внесения дополнительных вкладов участниками общества либо внесения дополните</w:t>
      </w:r>
      <w:r>
        <w:rPr>
          <w:color w:val="000000"/>
        </w:rPr>
        <w:t xml:space="preserve">льных вкладов участниками общества на основании их заявлений.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lastRenderedPageBreak/>
        <w:t>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</w:t>
      </w:r>
      <w:r>
        <w:rPr>
          <w:color w:val="000000"/>
        </w:rPr>
        <w:t>ственность по его обязательствам в размере стоимости невнесенных дополнительных вкладов.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Если увеличение уставного капитала не состоялось, Общество обязано в разумный срок вернуть участникам Общества, которые внесли вклады деньгами, их вклады, а в случае н</w:t>
      </w:r>
      <w:r>
        <w:rPr>
          <w:color w:val="000000"/>
        </w:rPr>
        <w:t>евозврата вкладов в указанный срок также уплатить проценты в порядке, предусмотренном статьей 395 Гражданского кодекса Российской Федерации. Участникам Общества, которые внесли неденежные вклады, Общество обязано в разумный срок вернуть их вклады, а в случ</w:t>
      </w:r>
      <w:r>
        <w:rPr>
          <w:color w:val="000000"/>
        </w:rPr>
        <w:t>ае невозврата вкладов в указанный срок также возместить упущенную выгоду, обусловленную невозможностью использовать внесенное в качестве вклада имущество.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0" w:name="_2s8eyo1" w:colFirst="0" w:colLast="0"/>
      <w:bookmarkEnd w:id="10"/>
      <w:r>
        <w:rPr>
          <w:rFonts w:ascii="Times New Roman" w:eastAsia="Times New Roman" w:hAnsi="Times New Roman" w:cs="Times New Roman"/>
          <w:smallCaps/>
        </w:rPr>
        <w:t>УМЕНЬШЕНИЕ РАЗМЕРА УСТАВНОГО КАПИТАЛА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вправе, а в случаях, предусмотренных федераль</w:t>
      </w:r>
      <w:r>
        <w:rPr>
          <w:color w:val="000000"/>
        </w:rPr>
        <w:t>ным законом «Об обществах с ограниченной ответственностью», обязано уменьшить свой уставный капитал.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Уменьшение уставного капитала Общества осуществляется путем уменьшения номинальной стоимости долей всех участников Общества в уставном капитале и (или) пут</w:t>
      </w:r>
      <w:r>
        <w:rPr>
          <w:color w:val="000000"/>
        </w:rPr>
        <w:t>ем погашения долей, принадлежащих Обществу.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не вправе уменьша</w:t>
      </w:r>
      <w:r>
        <w:rPr>
          <w:color w:val="000000"/>
        </w:rPr>
        <w:t>ть свой уставный капитал, если в результате такого уменьшения его размер станет меньше минимального размера уставного капитала, определенного законом на дату представления документов для государственной регистрации соответствующих изменений в Уставе Общест</w:t>
      </w:r>
      <w:r>
        <w:rPr>
          <w:color w:val="000000"/>
        </w:rPr>
        <w:t>ва.</w:t>
      </w:r>
      <w:r>
        <w:rPr>
          <w:color w:val="000000"/>
        </w:rPr>
        <w:br/>
        <w:t>Если по окончании второго и каждого последующего финансового года стоимость чистых активов Общества окажется меньше его уставного капитала, Общество обязано объявить об уменьшении своего уставного капитала до размера, не превышающего стоимости его чист</w:t>
      </w:r>
      <w:r>
        <w:rPr>
          <w:color w:val="000000"/>
        </w:rPr>
        <w:t xml:space="preserve">ых активов, и зарегистрировать такое уменьшение в установленном порядке.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капитала, установленного законом на </w:t>
      </w:r>
      <w:r>
        <w:rPr>
          <w:color w:val="000000"/>
        </w:rPr>
        <w:t xml:space="preserve">дату государственной регистрации Общества, Общество подлежит ликвидации.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</w:t>
      </w:r>
      <w:r>
        <w:rPr>
          <w:color w:val="000000"/>
        </w:rPr>
        <w:t>стных ему кредиторов Общества, а также опубликовать в органе печати, в котором публикуются данные о государственной регистрации юридических лиц, сообщение о принятом решении.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Документы для государственной регистрации вносимых в Устав Общества изменений в с</w:t>
      </w:r>
      <w:r>
        <w:rPr>
          <w:color w:val="000000"/>
        </w:rPr>
        <w:t>вязи с уменьшением уставного капитала Общества и изменения номинальной стоимости долей участников Общества должны быть представлены в орган, осуществляющий государственную регистрацию юридических лиц, в течение одного месяца с даты направления кредиторам п</w:t>
      </w:r>
      <w:r>
        <w:rPr>
          <w:color w:val="000000"/>
        </w:rPr>
        <w:t>оследнего уведомления об уменьшении уставного капитала Общества и о его новом размере.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  <w:smallCaps/>
        </w:rPr>
        <w:t>УЧАСТНИКИ ОБЩЕСТВА, ИХ ПРАВА И ОБЯЗАННОСТИ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Участниками Общества могут быть российские и иностранные юридические и физические лица, признающие Устав Общества и внесшие св</w:t>
      </w:r>
      <w:r>
        <w:rPr>
          <w:color w:val="000000"/>
        </w:rPr>
        <w:t>ой вклад в Уставный капитал в размерах и количествах, установленных собранием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Общество не может иметь в качестве единственного участника другое хозяйственное </w:t>
      </w:r>
      <w:r>
        <w:rPr>
          <w:color w:val="000000"/>
        </w:rPr>
        <w:lastRenderedPageBreak/>
        <w:t>общество, состоящее из одного лица.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Число участников Общества не должно превы</w:t>
      </w:r>
      <w:r>
        <w:rPr>
          <w:color w:val="000000"/>
        </w:rPr>
        <w:t>шать пятьдесят. В противном случае оно подлежит преобразованию в акционерное общество в течение года, а по истечении этого срока - ликвидации в судебном порядке, если число его участников не уменьшится до указанного предела.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Участники Общества имеют право: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участвовать в управлении делами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получать информацию о деятельности Общества и знакомиться с его бухгалтерскими книгами и иной документацией в установленном порядке;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на обжалование решений органов Общества (но только решений, влекущих гражданско-правовые последствия);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на оспаривание сделок, заключенных Обществом;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на возмещение убытков, которые были причинены Обществу;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право принимать участие в распределении прибыли и п</w:t>
      </w:r>
      <w:r>
        <w:rPr>
          <w:color w:val="000000"/>
        </w:rPr>
        <w:t>ретендовать на имущество, оставшееся после расчетов с кредиторами при ликвидации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избирать и быть избранными в руководящие органы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вносить предложения, ставить вопросы по управлению деятельностью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участвовать в общих собраниях;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з</w:t>
      </w:r>
      <w:r>
        <w:rPr>
          <w:color w:val="000000"/>
        </w:rPr>
        <w:t>накомиться с повесткой дня общего собрания и вносить свои вопросы на рассмотрение;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участники Общества, вправе требовать в судебном порядке исключения из Общества участника, который грубо нарушает свои обязанности либо своими действиями (бездействием) делае</w:t>
      </w:r>
      <w:r>
        <w:rPr>
          <w:color w:val="000000"/>
        </w:rPr>
        <w:t>т невозможной деятельность Общества или существенно ее затрудняет.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color w:val="000000"/>
        </w:rPr>
        <w:t>Участники Общества обязаны: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оплатить долю в Уставном капитале Общества в порядке, размерах и сроках, установленных Уставом Общества и  договором об учреждении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выполнять требования</w:t>
      </w:r>
      <w:r>
        <w:rPr>
          <w:color w:val="000000"/>
        </w:rPr>
        <w:t xml:space="preserve"> Устава и решения собраний участников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отвечать по обязательствам Общества в пределах стоимости принадлежащих им долей в Уставном капитале;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участвовать в принятии решений, без принятия которых Общество не может продолжать свою деятельность, если б</w:t>
      </w:r>
      <w:r>
        <w:rPr>
          <w:color w:val="000000"/>
        </w:rPr>
        <w:t>ез этого участия решение принять невозможно (например, по вопросам, требующим единогласного решения участников);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не совершать действия, заведомо направленные на причинение вреда Обществу;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не совершать действия, которые затруднят достижение целей Общества или сделают невозможным достижение этих целей;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соблюдать конфиденциальность и коммерческую тайну.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color w:val="000000"/>
        </w:rPr>
        <w:t>Участники Общества несут риск убытков, связанных с деятельностью Общества, в пределах стоимости принадлежащих им долей в уставном капитале Общества. Участники Общества, не полностью оплатившие доли, несут солидарную ответственность по обязательствам Общест</w:t>
      </w:r>
      <w:r>
        <w:rPr>
          <w:color w:val="000000"/>
        </w:rPr>
        <w:t>ва в пределах стоимости неоплаченной части принадлежащих им долей в уставном капитале Общества.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2" w:name="_3rdcrjn" w:colFirst="0" w:colLast="0"/>
      <w:bookmarkEnd w:id="12"/>
      <w:r>
        <w:rPr>
          <w:rFonts w:ascii="Times New Roman" w:eastAsia="Times New Roman" w:hAnsi="Times New Roman" w:cs="Times New Roman"/>
          <w:smallCaps/>
        </w:rPr>
        <w:t xml:space="preserve">ВЫХОД УЧАСТНИКА ИЗ ОБЩЕСТВА </w:t>
      </w:r>
    </w:p>
    <w:p w:rsidR="00870C86" w:rsidRDefault="00021463">
      <w:pPr>
        <w:pStyle w:val="1"/>
        <w:numPr>
          <w:ilvl w:val="1"/>
          <w:numId w:val="1"/>
        </w:numPr>
        <w:spacing w:before="0" w:after="120"/>
        <w:jc w:val="both"/>
        <w:rPr>
          <w:b w:val="0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Участник имеет право в любой момент выйти из общества путем отчуждения своей доли обществу или потребовать приобретения обществом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доли в случаях, предусмотренных законом и настоящим Уставом. Выход участника из общества должен быть одобрен Общим собранием Участников. Решение принимается единогласно.</w:t>
      </w:r>
    </w:p>
    <w:p w:rsidR="00870C86" w:rsidRDefault="00021463">
      <w:pPr>
        <w:pStyle w:val="1"/>
        <w:numPr>
          <w:ilvl w:val="1"/>
          <w:numId w:val="1"/>
        </w:numPr>
        <w:spacing w:before="0" w:after="120"/>
        <w:jc w:val="both"/>
        <w:rPr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Выход участников общества из Общества, в результате которого в обществе не остается ни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одного участника, а также выход единственного участника общества из общества не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lastRenderedPageBreak/>
        <w:t>допускается.</w:t>
      </w:r>
    </w:p>
    <w:p w:rsidR="00870C86" w:rsidRDefault="00021463">
      <w:pPr>
        <w:pStyle w:val="1"/>
        <w:numPr>
          <w:ilvl w:val="1"/>
          <w:numId w:val="1"/>
        </w:numPr>
        <w:spacing w:before="0" w:after="120"/>
        <w:jc w:val="both"/>
        <w:rPr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В случае выхода участника из Общества в соответствии со статьей 26 Федерального закона «Об обществах с ограниченной ответственностью» его доля переходит к Обществ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у. Общество обязано выплатить участнику Общества, подавшему заявление о выходе из общества, действительную стоимость его доли в уставном капитале общества, определяемую на основании данных бухгалтерской отчетности общества за последний отчетный период, пре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дшествующий дню подачи заявления о выходе из общества,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и.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3" w:name="_26in1rg" w:colFirst="0" w:colLast="0"/>
      <w:bookmarkEnd w:id="13"/>
      <w:r>
        <w:rPr>
          <w:rFonts w:ascii="Times New Roman" w:eastAsia="Times New Roman" w:hAnsi="Times New Roman" w:cs="Times New Roman"/>
          <w:smallCaps/>
        </w:rPr>
        <w:t>ИМУЩЕСТВО И ФОНДЫ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Имущество Общества составляют основные фонды и оборотные средства, а также иное имущество, имущественные и другие права, имеющие денежную оценку.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Имущество Общества формируется за счет вкладов участников, доходов от собственной деятельности, займов и кредитов, аренды, лизинга, иных сделок, совершаемых Обществом.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пользуется, владеет и распоряжается принадлежащим ему имуществом в порядке, опр</w:t>
      </w:r>
      <w:r>
        <w:rPr>
          <w:color w:val="000000"/>
        </w:rPr>
        <w:t>еделенном действующим гражданским законодательством.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Имущество Общества учитывается на его самостоятельном балансе в порядке, установленном федеральным законом «O бухгалтерском учете», Налоговым кодексом РФ, иными нормативно-правовыми актами.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впра</w:t>
      </w:r>
      <w:r>
        <w:rPr>
          <w:color w:val="000000"/>
        </w:rPr>
        <w:t>ве размещать облигации и иные эмиссионные ценные бумаги в порядке, установленном законодательством о ценных бумагах. Выпуск облигаций допускается после полной оплаты уставного капитала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Для проверки и подтверждения правильности годовых отчетов и б</w:t>
      </w:r>
      <w:r>
        <w:rPr>
          <w:color w:val="000000"/>
        </w:rPr>
        <w:t>ухгалтерских балансов Общества, а также для проверки состояния текущих дел Общества оно вправе по решению общего собрания участников привлекать профессионального аудитора, не связанного имущественными интересами с Обществом, генеральным директором и участн</w:t>
      </w:r>
      <w:r>
        <w:rPr>
          <w:color w:val="000000"/>
        </w:rPr>
        <w:t>иками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вправе формировать резервный и другие фонды по своему усмотрению.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Решение о формировании резервного и других фондов, их размер, порядок формирования и использования принимает Общее собрание участников Общества. Решение принимается </w:t>
      </w:r>
      <w:r>
        <w:rPr>
          <w:color w:val="000000"/>
        </w:rPr>
        <w:t xml:space="preserve">двумя третями голосов. 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4" w:name="_lnxbz9" w:colFirst="0" w:colLast="0"/>
      <w:bookmarkEnd w:id="14"/>
      <w:r>
        <w:rPr>
          <w:rFonts w:ascii="Times New Roman" w:eastAsia="Times New Roman" w:hAnsi="Times New Roman" w:cs="Times New Roman"/>
          <w:smallCaps/>
        </w:rPr>
        <w:t>РАСПРЕДЕЛЕНИЕ ПРИБЫЛИ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вправе ежеквартально, раз в полгода или ежегодно принимать решение о распределении своей чистой прибыли между участниками Общества. Решение об определении части прибыли Общества, распределяемой между у</w:t>
      </w:r>
      <w:r>
        <w:rPr>
          <w:color w:val="000000"/>
        </w:rPr>
        <w:t xml:space="preserve">частниками, принимается общим собранием участников Общества.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Часть прибыли Общества, предназначенная для распределения между его участниками, распределяется пропорционально их долям в уставном капитале.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не вправе принимать решение о распределении</w:t>
      </w:r>
      <w:r>
        <w:rPr>
          <w:color w:val="000000"/>
        </w:rPr>
        <w:t xml:space="preserve"> своей прибыли между участниками в следующих случаях: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до полной оплаты всего уставного капитала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до выплаты действительной стоимости доли или части доли участника Общества в случаях, предусмотренных настоящим Уставом;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если на момент принятия таког</w:t>
      </w:r>
      <w:r>
        <w:rPr>
          <w:color w:val="000000"/>
        </w:rPr>
        <w:t xml:space="preserve">о решения Общество отвечает признакам несостоятельности (банкротства) в соответствии с федеральным законом о несостоятельности (банкротстве) или </w:t>
      </w:r>
      <w:r>
        <w:rPr>
          <w:color w:val="000000"/>
        </w:rPr>
        <w:lastRenderedPageBreak/>
        <w:t>если указанные признаки появятся y Общества в результате принятия такого решения;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если на момент принятия таког</w:t>
      </w:r>
      <w:r>
        <w:rPr>
          <w:color w:val="000000"/>
        </w:rPr>
        <w:t>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в иных случаях, предусмотренных законом.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5" w:name="_35nkun2" w:colFirst="0" w:colLast="0"/>
      <w:bookmarkEnd w:id="15"/>
      <w:r>
        <w:rPr>
          <w:rFonts w:ascii="Times New Roman" w:eastAsia="Times New Roman" w:hAnsi="Times New Roman" w:cs="Times New Roman"/>
          <w:smallCaps/>
        </w:rPr>
        <w:t>ПЕРЕХОД ДОЛИ УЧАСТНИКА К ДРУГОМУ УЧАСТНИКУ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Переход доли или части доли в уставном капитале Общества к одному или нескольким участникам Общества осуществляется на основании сделки, в порядке правопреемства или на ином законном основании.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Участник Общества вправе продать или осуществить отчуждение ин</w:t>
      </w:r>
      <w:r>
        <w:rPr>
          <w:color w:val="000000"/>
        </w:rPr>
        <w:t>ым образом своей доли или части доли в уставном капитале Общества одному или нескольким участникам. Общества. Согласие других участников Общества на совершение подобной сделки не требуется. Доля участника Общества может быть отчуждена до полной ее оплаты т</w:t>
      </w:r>
      <w:r>
        <w:rPr>
          <w:color w:val="000000"/>
        </w:rPr>
        <w:t>олько в той части, в которой она уже оплачена.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Сделка, направленная на отчуждение доли или части доли в уставном капитале Общества, подлежит нотариальному удостоверению. Несоблюдение нотариальной формы указанной сделки влечет за собой ее недействительность</w:t>
      </w:r>
      <w:r>
        <w:rPr>
          <w:color w:val="000000"/>
        </w:rPr>
        <w:t>.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</w:t>
      </w:r>
      <w:r>
        <w:rPr>
          <w:color w:val="000000"/>
        </w:rPr>
        <w:t>и или части доли в уставном капитале Общества в случаях, предусмотренных статьей 23 федерального закона «Об обществах с ограниченной ответственностью», при распределении доли, принадлежащей Обществу между участниками Общества и продажи доли всем или некото</w:t>
      </w:r>
      <w:r>
        <w:rPr>
          <w:color w:val="000000"/>
        </w:rPr>
        <w:t>рым участникам Общества в порядке ст. 24 федерального закона «Об обществах с ограниченной ответственностью», при отчуждении доли Обществу участником, выходящим из Общества, а также при использовании участником Общества преимущественного права покупки путем</w:t>
      </w:r>
      <w:r>
        <w:rPr>
          <w:color w:val="000000"/>
        </w:rPr>
        <w:t xml:space="preserve"> направления оферты о продаже доли или части доли и ее акцепта.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6" w:name="_1ksv4uv" w:colFirst="0" w:colLast="0"/>
      <w:bookmarkEnd w:id="16"/>
      <w:r>
        <w:rPr>
          <w:rFonts w:ascii="Times New Roman" w:eastAsia="Times New Roman" w:hAnsi="Times New Roman" w:cs="Times New Roman"/>
          <w:smallCaps/>
        </w:rPr>
        <w:t>ПЕРЕХОД ДОЛИ УЧАСТНИКА ТРЕТЬЕМУ ЛИЦУ</w:t>
      </w:r>
    </w:p>
    <w:p w:rsidR="00870C86" w:rsidRDefault="00021463">
      <w:pPr>
        <w:pStyle w:val="1"/>
        <w:numPr>
          <w:ilvl w:val="1"/>
          <w:numId w:val="1"/>
        </w:numPr>
        <w:spacing w:before="0" w:after="120"/>
        <w:jc w:val="both"/>
        <w:rPr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Переход доли или части доли в уставном капитале к третьему лицу осуществляется на основании сделки, в порядке правопреемства или на ином законном основании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.</w:t>
      </w:r>
    </w:p>
    <w:p w:rsidR="00870C86" w:rsidRDefault="00021463">
      <w:pPr>
        <w:pStyle w:val="1"/>
        <w:numPr>
          <w:ilvl w:val="1"/>
          <w:numId w:val="1"/>
        </w:numPr>
        <w:spacing w:before="0" w:after="120"/>
        <w:jc w:val="both"/>
        <w:rPr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Участник Общества вправе продать или осуществить отчуждение иным образом своей доли или части доли в уставном капитале Общества третьему лицу. Для проведения подобной сделки требуется письменное согласие других участников Общества. При продаже или отчужд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ении иным образом доли или части доли в уставном капитале Общества третьему лицу, участники Общества пользуются преимущественным правом покупки доли или части доли по цене предложения третьему лицу.  Доля участника Общества может быть отчуждена до полной е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е оплаты только в той части, в которой она уже оплачена.</w:t>
      </w:r>
    </w:p>
    <w:p w:rsidR="00870C86" w:rsidRDefault="00021463">
      <w:pPr>
        <w:pStyle w:val="1"/>
        <w:numPr>
          <w:ilvl w:val="1"/>
          <w:numId w:val="1"/>
        </w:numPr>
        <w:spacing w:before="0" w:after="120"/>
        <w:jc w:val="both"/>
        <w:rPr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Сделка, направленная на отчуждение доли или части доли в уставном капитале общества, подлежит нотариальному удостоверению. Несоблюдение нотариальной формы указанной сделки влечет за собой ее недейств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ительность.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7" w:name="_44sinio" w:colFirst="0" w:colLast="0"/>
      <w:bookmarkEnd w:id="17"/>
      <w:r>
        <w:rPr>
          <w:rFonts w:ascii="Times New Roman" w:eastAsia="Times New Roman" w:hAnsi="Times New Roman" w:cs="Times New Roman"/>
          <w:smallCaps/>
        </w:rPr>
        <w:t>НАСЛЕДОВАНИЕ ДОЛИ В УСТАВНОМ КАПИТАЛЕ ОБЩЕСТВА</w:t>
      </w:r>
    </w:p>
    <w:p w:rsidR="00870C86" w:rsidRDefault="00021463">
      <w:pPr>
        <w:pStyle w:val="1"/>
        <w:numPr>
          <w:ilvl w:val="1"/>
          <w:numId w:val="1"/>
        </w:numPr>
        <w:spacing w:before="0" w:after="120"/>
        <w:jc w:val="both"/>
        <w:rPr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Переход до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ли к наследникам граждан и к правопреемникам юридических лиц, являющихся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lastRenderedPageBreak/>
        <w:t>участниками Общества, передача доли, принадлежавшей ликвидированному юридическому лицу – участнику Общества, его учредителям (участникам), имеющим вещные права на его имущество или об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язательственные права в отношении этого юридического лица осуществляется в соответствии с действующим законодательством РФ.  Согласие остальных участников Общества не требуется.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18" w:name="_2jxsxqh" w:colFirst="0" w:colLast="0"/>
      <w:bookmarkEnd w:id="18"/>
      <w:r>
        <w:rPr>
          <w:rFonts w:ascii="Times New Roman" w:eastAsia="Times New Roman" w:hAnsi="Times New Roman" w:cs="Times New Roman"/>
          <w:smallCaps/>
        </w:rPr>
        <w:t>ПРИОБРЕТЕНИЕ ОБЩЕСТВОМ ДОЛИ В УСТАВНОМ КАПИТАЛЕ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не вправе приобретать доли или части долей в своем уставном капитале, за исключением случаев, предусмотренных Федеральным законом «Об Обществах с ограниченной ответственностью».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Неоплаченная часть доли участника Общества, который не оплатил в срок</w:t>
      </w:r>
      <w:r>
        <w:rPr>
          <w:color w:val="000000"/>
        </w:rPr>
        <w:t xml:space="preserve"> свой вклад в уставный капитал в полном размере, переходит к Обществу.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течение одного года со дня перех</w:t>
      </w:r>
      <w:r>
        <w:rPr>
          <w:color w:val="000000"/>
        </w:rPr>
        <w:t>ода к Обществу доли или части доли, если меньший срок не предусмотрен законодательством.</w:t>
      </w:r>
      <w:bookmarkStart w:id="19" w:name="2p2csry" w:colFirst="0" w:colLast="0"/>
      <w:bookmarkEnd w:id="19"/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Доли, принадлежащие Обществу, не учитываются при определении результатов голосования на общем собрании участников Общества, а также при распределении прибыли и имущества Общества в случае его ликвидации.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 течение одного года со дня перехода доли или части</w:t>
      </w:r>
      <w:r>
        <w:rPr>
          <w:color w:val="000000"/>
        </w:rPr>
        <w:t xml:space="preserve">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</w:t>
      </w:r>
      <w:r>
        <w:rPr>
          <w:color w:val="000000"/>
        </w:rPr>
        <w:t xml:space="preserve">орым участникам Общества.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Нераспределенная или непроданная часть доли должна быть погашена с соответствующим уменьшением уставного капитала Общества. Продажа доли участникам Общества, в результате которой изменяются размеры долей его участников, а также в</w:t>
      </w:r>
      <w:r>
        <w:rPr>
          <w:color w:val="000000"/>
        </w:rPr>
        <w:t>несение связанных с продажей доли изменений в Устав Общества осуществляется по решению общего собрания участников Общества, принятому всеми участниками единогласно.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Распределение доли или части доли между участниками Общества допускается только в случае, е</w:t>
      </w:r>
      <w:r>
        <w:rPr>
          <w:color w:val="000000"/>
        </w:rPr>
        <w:t>сли до перехода доли или части доли к Обществу они были оплачены или за них была предоставлена компенсация, предусмотренная пунктом 3 статьи 15 Федерального закона «Об обществах с ограниченной ответственностью».</w:t>
      </w:r>
    </w:p>
    <w:p w:rsidR="00870C86" w:rsidRDefault="00870C86"/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20" w:name="_z337ya" w:colFirst="0" w:colLast="0"/>
      <w:bookmarkEnd w:id="20"/>
      <w:r>
        <w:rPr>
          <w:rFonts w:ascii="Times New Roman" w:eastAsia="Times New Roman" w:hAnsi="Times New Roman" w:cs="Times New Roman"/>
          <w:smallCaps/>
        </w:rPr>
        <w:t>ОБРАЩЕНИЕ ВЗЫСКАНИЯ НА ДОЛЮ УЧАСТНИКА ОБЩЕС</w:t>
      </w:r>
      <w:r>
        <w:rPr>
          <w:rFonts w:ascii="Times New Roman" w:eastAsia="Times New Roman" w:hAnsi="Times New Roman" w:cs="Times New Roman"/>
          <w:smallCaps/>
        </w:rPr>
        <w:t xml:space="preserve">ТВА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</w:t>
      </w:r>
      <w:r>
        <w:rPr>
          <w:color w:val="000000"/>
        </w:rPr>
        <w:t>стника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Общества. По решен</w:t>
      </w:r>
      <w:r>
        <w:rPr>
          <w:color w:val="000000"/>
        </w:rPr>
        <w:t xml:space="preserve">ию общего собрания участников Общества, принятому всеми участниками единогласно, действительная стоимость доли  или части доли участника Общества, на имущество которого обращается взыскание, может быть выплачена кредиторам остальными участниками Общества </w:t>
      </w:r>
      <w:r>
        <w:rPr>
          <w:color w:val="000000"/>
        </w:rPr>
        <w:lastRenderedPageBreak/>
        <w:t>п</w:t>
      </w:r>
      <w:r>
        <w:rPr>
          <w:color w:val="000000"/>
        </w:rPr>
        <w:t xml:space="preserve">ропорционально их долям в уставном капитале, либо в размере, определенном общим собранием участников.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</w:t>
      </w:r>
      <w:r>
        <w:rPr>
          <w:color w:val="000000"/>
        </w:rPr>
        <w:t>щества за последний отчетный период, предшествующий дате предъявления требования к Обществу об обращении взыскания на доли или часть доли участника по его долгам. Положения настоящего пункта не применяются, если к моменту предъявления соответствующих требо</w:t>
      </w:r>
      <w:r>
        <w:rPr>
          <w:color w:val="000000"/>
        </w:rPr>
        <w:t xml:space="preserve">ваний кредиторами Общество имеет одного участника.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 случае, если в течение трех месяцев с момента предъявления требования  кредиторами Общество или его участники не выплатят действительную стоимость всей доли или всей части доли участника Общества, на ко</w:t>
      </w:r>
      <w:r>
        <w:rPr>
          <w:color w:val="000000"/>
        </w:rPr>
        <w:t>торую обращается взыскание, обращение взыскания на долю или часть доли участника Общества осуществляется путем ее продажи с публичных торгов.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21" w:name="_3j2qqm3" w:colFirst="0" w:colLast="0"/>
      <w:bookmarkEnd w:id="21"/>
      <w:r>
        <w:rPr>
          <w:rFonts w:ascii="Times New Roman" w:eastAsia="Times New Roman" w:hAnsi="Times New Roman" w:cs="Times New Roman"/>
          <w:smallCaps/>
        </w:rPr>
        <w:t>ОБЩЕЕ СОБРАНИЕ УЧАСТНИКОВ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Высшим органом Общества является общее собрание участников Общества. Общее собр</w:t>
      </w:r>
      <w:r>
        <w:rPr>
          <w:color w:val="000000"/>
        </w:rPr>
        <w:t>ание участников Общества может быть очередным или внеочередным. Все участники Общества имеют право присутствовать на общем собрании участников Общества, принимать участие в обсуждении вопросов повестки дня и голосовать при принятии решений. Каждый участник</w:t>
      </w:r>
      <w:r>
        <w:rPr>
          <w:color w:val="000000"/>
        </w:rPr>
        <w:t xml:space="preserve"> Общества имеет на общем собрании участников Общества число голосов, пропорциональное его доле в уставном капитале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Руководство текущей деятельностью Общества осуществляется единоличным исполнительным органом Общества - генеральным директором, кот</w:t>
      </w:r>
      <w:r>
        <w:rPr>
          <w:color w:val="000000"/>
        </w:rPr>
        <w:t>орый подотчетен общему собранию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Очередное общее собрание участников Общества проводится один раз в год, созывается генеральным директором Общества. Очередное общее собрание участников Общества должно проводиться не ранее чем через два </w:t>
      </w:r>
      <w:r>
        <w:rPr>
          <w:color w:val="000000"/>
        </w:rPr>
        <w:t>месяца и не позднее чем через четыре месяца после окончания финансового года. На очередном общем собрании утверждаются годовые результаты деятельности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Внеочередное общее собрание участников Общества проводится, если проведения такого общего собра</w:t>
      </w:r>
      <w:r>
        <w:rPr>
          <w:color w:val="000000"/>
        </w:rPr>
        <w:t xml:space="preserve">ния требуют интересы Общества и его участников. Внеочередное общее собрание участников Общества созывается генеральным директором Общества по его инициативе, по требованию аудитора, а также участников Общества, обладающих в совокупности не менее чем одной </w:t>
      </w:r>
      <w:r>
        <w:rPr>
          <w:color w:val="000000"/>
        </w:rPr>
        <w:t>десятой от общего числа голосов участников Общества.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</w:t>
      </w:r>
      <w:r>
        <w:rPr>
          <w:color w:val="000000"/>
        </w:rPr>
        <w:t>дении.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Генеральный директор Общества обязан не позднее, чем за тридцать дней до проведения общего собрания участников уведомить об этом каждого участника Общества заказным письмом. B уведомлении должны быть указаны время и место проведения Общего собрания </w:t>
      </w:r>
      <w:r>
        <w:rPr>
          <w:color w:val="000000"/>
        </w:rPr>
        <w:t>участников Общества, a также предлагаемая повестка дня.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проведения. Дополните</w:t>
      </w:r>
      <w:r>
        <w:rPr>
          <w:color w:val="000000"/>
        </w:rPr>
        <w:t>льные вопросы, за исключением вопросов, которые не относятся к компетенции общего собрания участников Общества или не соответствуют требованиям федеральных законов, включаются в повестку дня общего собрания участников Общества. Лицо, созывающее общее собра</w:t>
      </w:r>
      <w:r>
        <w:rPr>
          <w:color w:val="000000"/>
        </w:rPr>
        <w:t>ние участников Общества, не вправе вносить изменения в формулировки дополнительных вопросов, предложенных для включения в повестку дня общего собрания участников Общества. B случае, если по предложению участников Общества в первоначальную повестку дня обще</w:t>
      </w:r>
      <w:r>
        <w:rPr>
          <w:color w:val="000000"/>
        </w:rPr>
        <w:t xml:space="preserve">го собрания участников Общества вносятся изменения, лицо, созывающее общее собрание участников Общества, обязано не позднее чем за десять </w:t>
      </w:r>
      <w:r>
        <w:rPr>
          <w:color w:val="000000"/>
        </w:rPr>
        <w:lastRenderedPageBreak/>
        <w:t>дней до его проведения уведомить всех участников Общества o внесенных в повестку дня изменениях заказным письмом.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K ин</w:t>
      </w:r>
      <w:r>
        <w:rPr>
          <w:color w:val="000000"/>
        </w:rPr>
        <w:t>формации и материалам, подлежащим предоставлению участникам Общества при подготовке общего собрания участников, относятся годовой отчет Общества, заключение аудитора по результатам проверки годовых отчетов и годовых бухгалтерских балансов Общества, сведени</w:t>
      </w:r>
      <w:r>
        <w:rPr>
          <w:color w:val="000000"/>
        </w:rPr>
        <w:t>я о кандидате (кандидатах) в исполнительные органы Общества, проект изменений и дополнений, вносимых в Устав Общества, или проект Устава Общества в новой редакции, проекты внутренних документов Общества. Лицо, созывающее общее собрание участников Общества,</w:t>
      </w:r>
      <w:r>
        <w:rPr>
          <w:color w:val="000000"/>
        </w:rPr>
        <w:t xml:space="preserve"> обязано направить информацию и материалы вместе с уведомлением о проведении общего собрания участников Общества, а в случае изменения повестки дня соответствующие информация и материалы направляются вместе с уведомлением о таком изменении. Указанные инфор</w:t>
      </w:r>
      <w:r>
        <w:rPr>
          <w:color w:val="000000"/>
        </w:rPr>
        <w:t>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Общества. Общество обязано по требованию участника Общества п</w:t>
      </w:r>
      <w:r>
        <w:rPr>
          <w:color w:val="000000"/>
        </w:rPr>
        <w:t xml:space="preserve">редоставить ему копии указанных документов. Плата, взимаемая Обществом за предоставление данных копий, не может превышать затраты на их изготовление. B случае нарушения установленного порядка созыва общего собрания участников Общества такое общее собрание </w:t>
      </w:r>
      <w:r>
        <w:rPr>
          <w:color w:val="000000"/>
        </w:rPr>
        <w:t>признается правомочным, если в нем участвуют все участники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Участники Общества вправе участвовать в общем собрании лично или через своих представителей. Представители участников Общества должны предъявить документы, подтверждающие их надлежащие по</w:t>
      </w:r>
      <w:r>
        <w:rPr>
          <w:color w:val="000000"/>
        </w:rPr>
        <w:t>лномочия. Доверенность, выданная представителю участника Общества, должна содержать сведения о представляемом и представителе (имя или наименование, место жительства или место нахождения, паспортные данные), быть оформлена в соответствии с требованиями пун</w:t>
      </w:r>
      <w:r>
        <w:rPr>
          <w:color w:val="000000"/>
        </w:rPr>
        <w:t xml:space="preserve">ктов 4 и 5 статьи 185 Гражданского кодекса Российской Федерации или удостоверена нотариально. Перед открытием общего собрания участников Общества проводится регистрация прибывших участников Общества. Незарегистрировавшийся участник Общества (представитель </w:t>
      </w:r>
      <w:r>
        <w:rPr>
          <w:color w:val="000000"/>
        </w:rPr>
        <w:t>участника Общества) не вправе принимать участие в голосовании.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Общее собрание участников Общества открывается в указанное в уведомлении о проведении общего собрания участников Общества время или, если все участники Общества уже зарегистрированы, ранее. Общ</w:t>
      </w:r>
      <w:r>
        <w:rPr>
          <w:color w:val="000000"/>
        </w:rPr>
        <w:t>ее собрание участников Общества открывается генеральным директором Общества. Лицо, открывающее общее собрание участников Общества, проводит выборы председательствующего из числа участников Общества. При голосовании по вопросу об избрании председательствующ</w:t>
      </w:r>
      <w:r>
        <w:rPr>
          <w:color w:val="000000"/>
        </w:rPr>
        <w:t xml:space="preserve">его каждый участник общего собрания участников Общества имеет один голос, а решение по указанному вопросу принимается большинством голосов от общего числа голосов участников Общества, имеющих право голосовать на данном общем собрании. Генеральный директор </w:t>
      </w:r>
      <w:r>
        <w:rPr>
          <w:color w:val="000000"/>
        </w:rPr>
        <w:t>Общества организует ведение протокола общего собрания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Общее собрание участников Общества вправе принимать решения только по вопросам повестки дня, сообщенным участникам Общества за исключением случаев, если в данном общем собрании учас</w:t>
      </w:r>
      <w:r>
        <w:rPr>
          <w:color w:val="000000"/>
        </w:rPr>
        <w:t>твуют все участники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bookmarkStart w:id="22" w:name="_1y810tw" w:colFirst="0" w:colLast="0"/>
      <w:bookmarkEnd w:id="22"/>
      <w:r>
        <w:rPr>
          <w:color w:val="000000"/>
        </w:rPr>
        <w:t>Решение о способе подтверждения принятых общим собранием участников Общества решений и состав участников Общества, присутствовавших при его принятии, определяется на общем собрании участников. Предложение о выборе способа подт</w:t>
      </w:r>
      <w:r>
        <w:rPr>
          <w:color w:val="000000"/>
        </w:rPr>
        <w:t>верждения обязательно включается в первый пункт повестки общего собрания и принимается участниками Общества единогласно. К способам подтверждения относятся: нотариальное удостоверение; подписание протокола всеми участниками или частью участников; использов</w:t>
      </w:r>
      <w:r>
        <w:rPr>
          <w:color w:val="000000"/>
        </w:rPr>
        <w:t>ание технических средств, позволяющих достоверно установить факт принятия решения; иные способы, не противоречащие закону.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r>
        <w:rPr>
          <w:rFonts w:ascii="Times New Roman" w:eastAsia="Times New Roman" w:hAnsi="Times New Roman" w:cs="Times New Roman"/>
          <w:smallCaps/>
        </w:rPr>
        <w:lastRenderedPageBreak/>
        <w:t>ИСКЛЮЧИТЕЛЬНАЯ КОМПЕТЕНЦИЯ ОБЩЕГО СОБРАНИЯ</w:t>
      </w:r>
    </w:p>
    <w:p w:rsidR="00870C86" w:rsidRDefault="0002146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К исключительной компетенции Общего собрания участников Общества относятся следующие вопросы: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определение основных направлений деятельности Общества, принципов образования и использования ее имущества, а также принятие решения об участии в ассоциациях и др</w:t>
      </w:r>
      <w:r>
        <w:rPr>
          <w:color w:val="000000"/>
        </w:rPr>
        <w:t>угих объединениях коммерческих организаций;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образование исполнительных органов Общества и досрочное прекращение их полномочий, a также принятие решения о передаче полномочий единоличного исполнительного органа Общества коммерческой организации или индивиду</w:t>
      </w:r>
      <w:r>
        <w:rPr>
          <w:color w:val="000000"/>
        </w:rPr>
        <w:t>альному предпринимателю (далее - управляющий), утверждение такого управляющего и условий договора с ним;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утверждение годовых отчетов и бухгалтерской (финансовой) отчетности Общества;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утверждение (принятие) документов, регулирующих внутреннюю деятельность О</w:t>
      </w:r>
      <w:r>
        <w:rPr>
          <w:color w:val="000000"/>
        </w:rPr>
        <w:t>бщества (внутренних документов Общества);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принятие решения о размещении Обществом облигаций и иных эмиссионных ценных бумаг;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принятие решения о распределении чистой прибыли Общества между участниками Общества;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утверждение и изменение устава Общества, в том</w:t>
      </w:r>
      <w:r>
        <w:rPr>
          <w:color w:val="000000"/>
        </w:rPr>
        <w:t xml:space="preserve"> числе изменение размера уставного капитала Общества;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назначение аудиторской проверки, утверждение аудитора и определение размера оплаты его услуг;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принятие решений о реорганизации и ликвидации, о назначении ликвидационной комиссии (ликвидатора) и об утвер</w:t>
      </w:r>
      <w:r>
        <w:rPr>
          <w:color w:val="000000"/>
        </w:rPr>
        <w:t>ждении ликвидационного баланса;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избрание и досрочное прекращение полномочий ревизионной комиссии (ревизора) Общества;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принятие решений о создании Обществом других юридических лиц, об участии Общества в других юридических лицах, о создании филиалов и об отк</w:t>
      </w:r>
      <w:r>
        <w:rPr>
          <w:color w:val="000000"/>
        </w:rPr>
        <w:t>рытии представительств Общества;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одобрение сделок Общества, в совершении которых имеется заинтересованность, в случаях предусмотренных Федеральным законом «Об обществах с ограниченной ответственностью»;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определение порядка приема в состав участников Общества и исключения из числа ее участников, кроме случаев, когда такой порядок определен законом;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решение иных вопросов, предусмотренных законом.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Решения по вопросам, указанным в подпунктах 20.1, 20.2, 20.3,</w:t>
      </w:r>
      <w:r>
        <w:rPr>
          <w:color w:val="000000"/>
        </w:rPr>
        <w:t xml:space="preserve"> 20.4, 20.5, 20.06, 20.07, 20.11, 20.12 настоящего Устава, принимаются большинством не менее двух третей голосов от общего числа голосов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Решения по вопросам, указанным в подпунктах 20.09, 20.10 настоящего Устава, принимаются всеми Учас</w:t>
      </w:r>
      <w:r>
        <w:rPr>
          <w:color w:val="000000"/>
        </w:rPr>
        <w:t>тниками Общества единогласно.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Решение об одобрении сделок Общества, в совершении которых имеется заинтересованность, принимается большинством голосов от общего числа голосов Участников Общества, не заинтересованных в ее совершении.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Остальные решения принимаются большинством голосов от общего числа голосов Участников Общества, если иное не предусмотрено законодательством или настоящим </w:t>
      </w:r>
      <w:r>
        <w:rPr>
          <w:color w:val="000000"/>
        </w:rPr>
        <w:lastRenderedPageBreak/>
        <w:t>Уставом.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Вопросы, отнесенные к исключительной компетенции Общего собрания Участников Общества, не мог</w:t>
      </w:r>
      <w:r>
        <w:rPr>
          <w:color w:val="000000"/>
        </w:rPr>
        <w:t>ут быть отнесены к компетенции иных органов управления Обществом.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23" w:name="_4i7ojhp" w:colFirst="0" w:colLast="0"/>
      <w:bookmarkEnd w:id="23"/>
      <w:r>
        <w:rPr>
          <w:rFonts w:ascii="Times New Roman" w:eastAsia="Times New Roman" w:hAnsi="Times New Roman" w:cs="Times New Roman"/>
          <w:smallCaps/>
        </w:rPr>
        <w:t>ЕДИНОЛИЧНЫЙ ИСПОЛНИТЕЛЬНЫЙ ОРГАН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Руководство текущей деятельностью Общества осуществляет единоличный исполнительный орган Общества — генеральный директор. Единоличный исполнительный</w:t>
      </w:r>
      <w:r>
        <w:rPr>
          <w:color w:val="000000"/>
        </w:rPr>
        <w:t xml:space="preserve"> орган Общества подотчетен Общему собранию участников.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Единоличный исполнительный орган — генеральный директор — избирается общим собранием участников Общества и может переизбираться неограниченное число раз. Срок действия полномочий исполнительного органа</w:t>
      </w:r>
      <w:r>
        <w:rPr>
          <w:color w:val="000000"/>
        </w:rPr>
        <w:t xml:space="preserve"> Общества - пять лет.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Договор между Обществом и генеральным директором, подписывается от имени Общества лицом, председательствовавшим на общем собрании участников Общества, на котором избрано лицо, осуществляющее функции единоличного исполнительного органа</w:t>
      </w:r>
      <w:r>
        <w:rPr>
          <w:color w:val="000000"/>
        </w:rPr>
        <w:t xml:space="preserve"> Общества, или участником Общества, уполномоченным решением общего собрания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B качестве единоличного исполнительного органа Общества может выступать только физическое лицо.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Генеральный директор Общества: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без доверенности действует от им</w:t>
      </w:r>
      <w:r>
        <w:rPr>
          <w:color w:val="000000"/>
        </w:rPr>
        <w:t>ени Общества, в том числе представляет его интересы и совершает сделки;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выдает доверенности на право представительства от имени Общества, в том числе доверенности с правом передоверия;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представляет интересы Общества в судах в качестве истца, ответчика, тре</w:t>
      </w:r>
      <w:r>
        <w:rPr>
          <w:color w:val="000000"/>
        </w:rPr>
        <w:t>тьего лица;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представляет интересы Общества в государственных органах и органах местного самоуправления;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открывает и закрывает расчетные и иные счета в банках и иных кредитных организациях;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в порядке, определенном настоящим Уставом, распоряжается имуществом</w:t>
      </w:r>
      <w:r>
        <w:rPr>
          <w:color w:val="000000"/>
        </w:rPr>
        <w:t xml:space="preserve">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утверждает положения, регламентирующие систему менеджмента в Обществе;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осуществляет мероприятия по охране интеллектуальной собственности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принимает на работу и увольняет работников Общества, привлекает работников к дисциплинарной ответственности и осуществляет поощрение работников;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в пределах своей компетенции издает приказы и распоряжения;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привлекает займы и кредиты в интересах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об</w:t>
      </w:r>
      <w:r>
        <w:rPr>
          <w:color w:val="000000"/>
        </w:rPr>
        <w:t>еспечивает ведение списка участников Общества с указанием сведений о каждом участнике Общества, размере его доли в уставном капитале Общества и ее оплате, а также о размере долей, принадлежащих Обществу, датах их перехода к Обществу или приобретения Общест</w:t>
      </w:r>
      <w:r>
        <w:rPr>
          <w:color w:val="000000"/>
        </w:rPr>
        <w:t>вом;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осуществляет любые иные полномочия, не отнесенные настоящим Уставом к компетенции общего собрания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</w:rPr>
        <w:t>Генеральный директор Общества принимает решения единолично.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вправе передать по договору осуществление полномочий своего еди</w:t>
      </w:r>
      <w:r>
        <w:rPr>
          <w:color w:val="000000"/>
        </w:rPr>
        <w:t>ноличного исполнительного органа управляющему. Договор с управляющим подписывается от имени Общества лицом, председательствующим на Общем собрании Участников Общества, утвердившем условия договора с управляющим, или Участником Общества, уполномоченным реше</w:t>
      </w:r>
      <w:r>
        <w:rPr>
          <w:color w:val="000000"/>
        </w:rPr>
        <w:t>нием Общего собрания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Заместитель (заместители) генерального директора  (исполнительный директор, финансовый </w:t>
      </w:r>
      <w:r>
        <w:rPr>
          <w:color w:val="000000"/>
        </w:rPr>
        <w:lastRenderedPageBreak/>
        <w:t>директор, коммерческий директор и т.п.), главный бухгалтер Общества назначаются генеральным директором Общества.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24" w:name="_2xcytpi" w:colFirst="0" w:colLast="0"/>
      <w:bookmarkEnd w:id="24"/>
      <w:r>
        <w:rPr>
          <w:rFonts w:ascii="Times New Roman" w:eastAsia="Times New Roman" w:hAnsi="Times New Roman" w:cs="Times New Roman"/>
          <w:smallCaps/>
        </w:rPr>
        <w:t>КРУПНАЯ СДЕЛКА</w:t>
      </w:r>
      <w:r>
        <w:rPr>
          <w:rFonts w:ascii="Times New Roman" w:eastAsia="Times New Roman" w:hAnsi="Times New Roman" w:cs="Times New Roman"/>
          <w:smallCaps/>
        </w:rPr>
        <w:t xml:space="preserve">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Крупной сделкой является сделка (в том числе заем, кредит, залог, поручительство) или несколько взаимосвязанных сделок, связанных с приобретением, отчуждением или возможностью отчуждения Обществом прямо либо косвенно имущества, стоимость которого составляе</w:t>
      </w:r>
      <w:r>
        <w:rPr>
          <w:color w:val="000000"/>
        </w:rPr>
        <w:t>т двадцать пять и более процентов стоимости имущества Общества, определенной на основании данных бухгалтерской отчетности за последний отчетный период, предшествующий дню принятия решения о совершении таких сделок, если уставом Общества не предусмотрен бол</w:t>
      </w:r>
      <w:r>
        <w:rPr>
          <w:color w:val="000000"/>
        </w:rPr>
        <w:t>ее высокий размер крупной сделки. Крупными сделками не признаются сделки, совершаемые в процессе обычной хозяйственной деятельности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Крупная сделка требует одобрения Общего собрания участников. Решение принимается двумя третями голосов.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 случае п</w:t>
      </w:r>
      <w:r>
        <w:rPr>
          <w:color w:val="000000"/>
        </w:rPr>
        <w:t xml:space="preserve">ринятия общим собранием участников Общества решения о совершении крупной сделки, Общество обязано приобрести по требованию участника Общества, голосовавшего против принятия такого решения или не принимавшего участия в голосовании, долю в уставном капитале </w:t>
      </w:r>
      <w:r>
        <w:rPr>
          <w:color w:val="000000"/>
        </w:rPr>
        <w:t>Общества, принадлежащую этому участнику. Данное требование может быть предъявлено участником Общества в течение сорока пяти дней со дня, когда участник Общества узнал или должен был узнать о принятом решении. В случае если участник Общества принимал участи</w:t>
      </w:r>
      <w:r>
        <w:rPr>
          <w:color w:val="000000"/>
        </w:rPr>
        <w:t>е в общем собрании участников Общества, принявшем такое решение, подобное требование может быть предъявлено в течение сорока пяти дней со дня его принятия.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Положения настоящей статьи о порядке одобрения крупных сделок не применяются к:</w:t>
      </w:r>
      <w:bookmarkStart w:id="25" w:name="147n2zr" w:colFirst="0" w:colLast="0"/>
      <w:bookmarkEnd w:id="25"/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обществам, состоящим</w:t>
      </w:r>
      <w:r>
        <w:rPr>
          <w:color w:val="000000"/>
        </w:rPr>
        <w:t xml:space="preserve"> из одного участника, который одновременно осуществляет функции единоличного исполнительного органа данного общества;</w:t>
      </w:r>
      <w:bookmarkStart w:id="26" w:name="3o7alnk" w:colFirst="0" w:colLast="0"/>
      <w:bookmarkEnd w:id="26"/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отношениям, возникающим при переходе к обществу доли или части доли в его уставном капитале в случаях, предусмотренных настоящим Федеральн</w:t>
      </w:r>
      <w:r>
        <w:rPr>
          <w:color w:val="000000"/>
        </w:rPr>
        <w:t>ым законом;</w:t>
      </w:r>
      <w:bookmarkStart w:id="27" w:name="23ckvvd" w:colFirst="0" w:colLast="0"/>
      <w:bookmarkEnd w:id="27"/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отношениям, возникающим при переходе прав на имущество в процессе реорганизации общества, в том числе договорам о слиянии и договорам о присоединении.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28" w:name="_1ci93xb" w:colFirst="0" w:colLast="0"/>
      <w:bookmarkEnd w:id="28"/>
      <w:r>
        <w:rPr>
          <w:rFonts w:ascii="Times New Roman" w:eastAsia="Times New Roman" w:hAnsi="Times New Roman" w:cs="Times New Roman"/>
          <w:smallCaps/>
        </w:rPr>
        <w:t>ЗАИНТЕРЕСОВАННОСТЬ В СОВЕРШЕНИИ СДЕЛКИ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Сделки, в совершении которых имеется заинтересованност</w:t>
      </w:r>
      <w:r>
        <w:rPr>
          <w:color w:val="000000"/>
        </w:rPr>
        <w:t>ь Исполнительного органа или участника Общества, имеющего совместно с его аффилированными лицами двадцать и более процентов голосов от общего числа голосов участников, не могут совершаться Обществом без согласия общего собрания участников. Указанные лица п</w:t>
      </w:r>
      <w:r>
        <w:rPr>
          <w:color w:val="000000"/>
        </w:rPr>
        <w:t>ризнаются заинтересованными в совершении Обществом сделки в случаях, если они, их супруги, родители, дети, полнородные и неполнородные братья и сестры, усыновители и усыновленные и (или) их аффилированные лица: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являются стороной сделки или выступают в интересах третьих лиц в их отношениях с Обществом;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владеют (каждый в отдельности или в совокупности) двадцатью и более процентами акций (долей, паев) юридического лица являющегося стороной сделки или выступающего в </w:t>
      </w:r>
      <w:r>
        <w:rPr>
          <w:color w:val="000000"/>
        </w:rPr>
        <w:t>интересах третьих лиц в их отношениях с Обществом;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Обществом, а также должности в органах управления управляюще</w:t>
      </w:r>
      <w:r>
        <w:rPr>
          <w:color w:val="000000"/>
        </w:rPr>
        <w:t>й организации такого юридического лица.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Лица, указанные в пункте 23.1 настоящей статьи, должны доводить до сведения общего собрания участников Общества информацию: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lastRenderedPageBreak/>
        <w:t xml:space="preserve">о юридических лицах, в которых они, их супруги, родители, дети, полнородные и неполнородные </w:t>
      </w:r>
      <w:r>
        <w:rPr>
          <w:color w:val="000000"/>
        </w:rPr>
        <w:t>братья и сестры, усыновители и усыновленные и (или) их аффилированные лица владеют двадцатью и более процентами акций (долей, паев);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о юридических лицах, в которых они, их супруги, родители, дети, полнородные и неполнородные братья и сестры, усыновители и </w:t>
      </w:r>
      <w:r>
        <w:rPr>
          <w:color w:val="000000"/>
        </w:rPr>
        <w:t>усыновленные и (или) их аффилированные лица занимают должности в органах управления;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об известных им совершаемых или предполагаемых сделках, в совершении которых они могут быть признаны заинтересованными.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Решение о совершении Обществом сделки, в совершении которой имеется заинтересованность, принимается общим собранием участников Общества большинством голосов от общего числа голосов участников Общества, не заинтересованных в ее совершении.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Сделка, в соверше</w:t>
      </w:r>
      <w:r>
        <w:rPr>
          <w:color w:val="000000"/>
        </w:rPr>
        <w:t>нии которой имеется заинтересованность, не требует одобрения общим собранием участников Общества в случае, если условия такой сделки существенно не отличаются от условий аналогичных сделок (в том числе займа, кредита, залога, поручительства), совершенных м</w:t>
      </w:r>
      <w:r>
        <w:rPr>
          <w:color w:val="000000"/>
        </w:rPr>
        <w:t xml:space="preserve">ежду Обществом и заинтересованным лицом в процессе осуществления обычной хозяйственной деятельности Общества, имевшей место до момента, когда заинтересованное лицо было признано таковым. Указанное исключение распространяется только на сделки, в совершении </w:t>
      </w:r>
      <w:r>
        <w:rPr>
          <w:color w:val="000000"/>
        </w:rPr>
        <w:t>которых имеется заинтересованность и которые были совершены с момента, когда заинтересованное лицо было признано таковым, до момента проведения следующего очередного общего собрания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Сделка, в совершении которой имеется заинтересованнос</w:t>
      </w:r>
      <w:r>
        <w:rPr>
          <w:color w:val="000000"/>
        </w:rPr>
        <w:t>ть и которая совершена с нарушением требований, предусмотренных настоящей статьей, может быть признана недействительной по иску Общества или его участника.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Положения о заинтересованности в совершении сделок не применяются к: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Обществу, состоящему из одного </w:t>
      </w:r>
      <w:r>
        <w:rPr>
          <w:color w:val="000000"/>
        </w:rPr>
        <w:t>участника, который одновременно осуществляет функции Исполнительного органа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сделкам, в совершении которых заинтересованы все участники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отношениям, возникающим при переходе к Обществу доли или части доли в его уставном капитале в случаях</w:t>
      </w:r>
      <w:r>
        <w:rPr>
          <w:color w:val="000000"/>
        </w:rPr>
        <w:t>, предусмотренных настоящим Уставом;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отношениям, возникающим при переходе прав на имущество в процессе реорганизации Общества, в том числе договорам о слиянии и договорам о присоединении;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сделкам, совершение которых обязательно для Общества в соответствии </w:t>
      </w:r>
      <w:r>
        <w:rPr>
          <w:color w:val="000000"/>
        </w:rPr>
        <w:t>с федеральными законами и (или) иными нормативными правовыми актами Российской Федерации и расчеты по которым производятся по фиксированным ценам и тарифам, установленным уполномоченными в области государственного регулирования цен и тарифов органами.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29" w:name="_3whwml4" w:colFirst="0" w:colLast="0"/>
      <w:bookmarkEnd w:id="29"/>
      <w:r>
        <w:rPr>
          <w:rFonts w:ascii="Times New Roman" w:eastAsia="Times New Roman" w:hAnsi="Times New Roman" w:cs="Times New Roman"/>
          <w:smallCaps/>
        </w:rPr>
        <w:t>РЕВИ</w:t>
      </w:r>
      <w:r>
        <w:rPr>
          <w:rFonts w:ascii="Times New Roman" w:eastAsia="Times New Roman" w:hAnsi="Times New Roman" w:cs="Times New Roman"/>
          <w:smallCaps/>
        </w:rPr>
        <w:t>ЗИОННАЯ КОМИССИЯ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Для осуществления проверки деятельности Общества Общее собрание Участников Общества вправе избрать Ревизионную комиссию (Ревизора) Общества либо независимого аудитора.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Ревизионная комиссия (Ревизор) Общества вправе требовать от должностных</w:t>
      </w:r>
      <w:r>
        <w:rPr>
          <w:color w:val="000000"/>
        </w:rPr>
        <w:t xml:space="preserve"> лиц предоставления ему всех необходимых материалов, бухгалтерских или иных документов и информации.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Ревизионная комиссия (Ревизор) Общества составляет заключения годовым отчетам и годовым бухгалтерским балансам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Ревизионная комиссия (Ревизор) Общ</w:t>
      </w:r>
      <w:r>
        <w:rPr>
          <w:color w:val="000000"/>
        </w:rPr>
        <w:t>ества обязана требовать внеочередного созыва Общего собрания Участников, если возникла угроза существенным интересам Общества или выявлены злоупотребления должностных лиц.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В Обществах, имеющих более пятнадцати Участников, образование ревизионной комиссии </w:t>
      </w:r>
      <w:r>
        <w:rPr>
          <w:color w:val="000000"/>
        </w:rPr>
        <w:lastRenderedPageBreak/>
        <w:t>О</w:t>
      </w:r>
      <w:r>
        <w:rPr>
          <w:color w:val="000000"/>
        </w:rPr>
        <w:t>бщества (избрание Ревизора) Общества является обязательным.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Ревизионная комиссия (Ревизор) Общества избирается Общим собранием Участников Общества сроком на два года. В случае избрания Ревизионной комиссии Общества, число членов Ревизионной комиссии Общест</w:t>
      </w:r>
      <w:r>
        <w:rPr>
          <w:color w:val="000000"/>
        </w:rPr>
        <w:t>ва составляет 3 (три) человека.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Регламент и порядок работы Ревизионной комиссии (Ревизора) Общества определяется внутренними документами Общества, утверждаемыми Общим собранием Участников Общества.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30" w:name="_2bn6wsx" w:colFirst="0" w:colLast="0"/>
      <w:bookmarkEnd w:id="30"/>
      <w:r>
        <w:rPr>
          <w:rFonts w:ascii="Times New Roman" w:eastAsia="Times New Roman" w:hAnsi="Times New Roman" w:cs="Times New Roman"/>
          <w:smallCaps/>
        </w:rPr>
        <w:t>КОММЕРЧЕСКАЯ ТАЙНА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Под коммерческой тайной Общества понимается конфиденциальность информации, позволяющая Обществу при существующих или возможных обстоятельствах увеличить доходы, избежать неоправданных расходов, сохранить положение на рынке или получить иную коммерческую вы</w:t>
      </w:r>
      <w:r>
        <w:rPr>
          <w:color w:val="000000"/>
        </w:rPr>
        <w:t>году.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Под секретом производства («НОУ-ХАУ») понимаются сведения любого характера (производственные, технические, экономические, организационные и другие), в том числе о результатах интеллектуальной деятельности в научно-технической сфере, а также сведения </w:t>
      </w:r>
      <w:r>
        <w:rPr>
          <w:color w:val="000000"/>
        </w:rPr>
        <w:t>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к которым у третьих лиц нет свободного доступа на законном основании.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Под разглашением инфор</w:t>
      </w:r>
      <w:r>
        <w:rPr>
          <w:color w:val="000000"/>
        </w:rPr>
        <w:t>мации, составляющей коммерческую тайну, понимается действие или бездействие, в результате которых информация, составляющая коммерческую тайну, в любой возможной форме (устной, письменной, иной форме, в том числе с использованием технических средств) станов</w:t>
      </w:r>
      <w:r>
        <w:rPr>
          <w:color w:val="000000"/>
        </w:rPr>
        <w:t>ится известной третьим лицам без согласия Общества либо вопреки трудовому или гражданско-правовому договору.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 Обществе установлен режим коммерческой тайны, который заключается в: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определении перечня сведений, составляющих коммерческую тайну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огра</w:t>
      </w:r>
      <w:r>
        <w:rPr>
          <w:color w:val="000000"/>
        </w:rPr>
        <w:t>ничении круга лиц, имеющих право доступа к такой информации;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учета лиц, получивших доступ к коммерческой тайне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установления порядка передачи конфиденциальной информации;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установления запрета на разглашение коммерческой тайны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регулирован</w:t>
      </w:r>
      <w:r>
        <w:rPr>
          <w:color w:val="000000"/>
        </w:rPr>
        <w:t>ии отношений по использованию информации, составляющей коммерческую тайну, работниками на основании трудовых договоров и контрагентами на основании гражданско-правовых договоров;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нанесении на материальные носители (документы), содержащие информацию, состав</w:t>
      </w:r>
      <w:r>
        <w:rPr>
          <w:color w:val="000000"/>
        </w:rPr>
        <w:t xml:space="preserve">ляющую коммерческую тайну, грифа "Коммерческая тайна".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color w:val="000000"/>
        </w:rPr>
        <w:t>Следующие сведения безусловно составляют коммерческую тайну Общества: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персональные данные работников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поставщиках и покупателях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дебиторах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кредиторах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подрядчиках;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об агентах, комиссионерах, поверенных и иных посредниках;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стоимости товаров, приобретаемых на основании договоров поставки;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стоимости работ, выполняемых подрядчиками;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ра</w:t>
      </w:r>
      <w:r>
        <w:rPr>
          <w:color w:val="000000"/>
        </w:rPr>
        <w:t>змеры вознаграждений по любым гражданско-правовым сделкам;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данные регистров бухгалтерского учета;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деловая переписка;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содержание деловых переговоров с контрагентами;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методики ценообразования;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lastRenderedPageBreak/>
        <w:t>методики производства;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планируемые маркетинговые акции и мероприя</w:t>
      </w:r>
      <w:r>
        <w:rPr>
          <w:color w:val="000000"/>
        </w:rPr>
        <w:t>тия;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маркетинговая политика;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об условиях купли-продажи недвижимого имущества и автотранспорта;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заключенных кредитных договорах и лизинговых соглашениях;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информация, содержащаяся в локальной компьютерной сети  и компьютерах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планируемые мероприятия по расширению бизнеса;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планируемых сделках;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данные аудиторских заключений;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методы организации работы структурных подразделений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бизнес-планы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местах расположения датчиков, кнопок и иных устрой</w:t>
      </w:r>
      <w:r>
        <w:rPr>
          <w:color w:val="000000"/>
        </w:rPr>
        <w:t>ств тревожной сигнализации, местах расположения средств видеонаблюдения, режиме работы охраны;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любые иные сведения, явно составляющие секреты производства («НОУ-ХАУ»).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color w:val="000000"/>
        </w:rPr>
        <w:t>Коммерческую тайну Общества не могут составлять следующие сведения: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сведения, содержащие</w:t>
      </w:r>
      <w:r>
        <w:rPr>
          <w:color w:val="000000"/>
        </w:rPr>
        <w:t>ся в  Уставе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сведения, содержащиеся в документах, дающих право на осуществление предпринимательской деятельности;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 загрязнении окружающей среды, состоянии противопожарной безопасности, санитарно-эпидемиологической и радиационной обстано</w:t>
      </w:r>
      <w:r>
        <w:rPr>
          <w:color w:val="000000"/>
        </w:rPr>
        <w:t>вке, безопасности пищевых продуктов и других факторах, оказывающих негативное воздействие на обеспечение безопасного функционирования производственных объектов, безопасности каждого гражданина и безопасности населения в целом;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сведения, подлежащие обязател</w:t>
      </w:r>
      <w:r>
        <w:rPr>
          <w:color w:val="000000"/>
        </w:rPr>
        <w:t>ьному раскрытию в соответствии с законом;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сведения об условиях труда в Обществе;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иные сведения, которые не могут составлять коммерческую тайну в силу закона.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color w:val="000000"/>
        </w:rPr>
        <w:t>Раскрытие коммерческой тайны третьим лицам возможно только в случае привлечения их к деятельности, требующей знания такой информации, и только с разрешения Исполнительного органа, а также при условии принятия ими обязательств не разглашать полученные сведе</w:t>
      </w:r>
      <w:r>
        <w:rPr>
          <w:color w:val="000000"/>
        </w:rPr>
        <w:t>ния.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B случае, если коммерческая тайна Общества охраняется от разглашения путем издания приказа или распоряжения администрации Общества, пользователями коммерческой тайны могут быть лица, прямо перечисленные в таком приказе или распоряжении.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Пользователями</w:t>
      </w:r>
      <w:r>
        <w:rPr>
          <w:color w:val="000000"/>
        </w:rPr>
        <w:t xml:space="preserve"> коммерческой тайны Общества могут быть также работники, нуждающиеся в ней в процессе исполнения своих служебных обязанностей, если они приняли на себя обязательства не разглашать полученные сведения.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Партнеры Общества, получившие сведения, составляющие ко</w:t>
      </w:r>
      <w:r>
        <w:rPr>
          <w:color w:val="000000"/>
        </w:rPr>
        <w:t>ммерческую тайну Общества в ходе переговоров или совместной деятельности, обязаны хранить её в тайне в течение трех лет.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Претендент на работу в Обществе, его филиале, представительстве или структурном подразделении обязан хранить конфиденциальную информаци</w:t>
      </w:r>
      <w:r>
        <w:rPr>
          <w:color w:val="000000"/>
        </w:rPr>
        <w:t>ю, полученную в ходе собеседования или переговоров с Обществом, в течение одного года.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Бывшие сотрудники Общества, его филиала, представительства или структурного подразделения, обязаны хранить информацию, составляющую коммерческую тайну Общества, в течени</w:t>
      </w:r>
      <w:r>
        <w:rPr>
          <w:color w:val="000000"/>
        </w:rPr>
        <w:t>е одного года.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вправе предъявить к лицам, виновным в несанкционированном разглашении сведений, составляющих его коммерческую тайну, требование о возмещении убытков, причиненных этими действиями. K таким убыткам относятся: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прямой ущерб;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неполученные доходы.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color w:val="000000"/>
        </w:rPr>
        <w:lastRenderedPageBreak/>
        <w:t xml:space="preserve">В случае, если несанкционированное разглашение сведений, составляющих коммерческую тайну Общества, было сопряжено с разглашением сведений, наносящих ущерб деловой репутации Общества, в порядке, предусмотренном статьей 152 Гражданского </w:t>
      </w:r>
      <w:r>
        <w:rPr>
          <w:color w:val="000000"/>
        </w:rPr>
        <w:t>кодекса Российской Федерации, наряду с убытками, предусмотренными пунктом 25.13 от виновных лиц Общество вправе потребовать возмещения ущерба, причиненного такими действиями.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Работники, нарушившие условие о неразглашение коммерческой тайны, привлекаются та</w:t>
      </w:r>
      <w:r>
        <w:rPr>
          <w:color w:val="000000"/>
        </w:rPr>
        <w:t>кже к дисциплинарной ответственности, предусмотренной трудовым договором.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B случае, если действия лиц, несанкционированно распространивших сведения, составляющие коммерческую тайну Общества, содержат в себе состав преступления, предусмотренный Уголовным ко</w:t>
      </w:r>
      <w:r>
        <w:rPr>
          <w:color w:val="000000"/>
        </w:rPr>
        <w:t>дексом Российской Федерации, Общество принимает все необходимые меры для привлечения указанных лиц к уголовной ответственности.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Информацию o деятельности Общества, которая не составляет коммерческую тайну, Общество предоставляет по письменным и устным запр</w:t>
      </w:r>
      <w:r>
        <w:rPr>
          <w:color w:val="000000"/>
        </w:rPr>
        <w:t>осам заинтересованных лиц. Решение о предоставлении открытой информации заинтересованным лицам генеральный директор Общества принимает в течение одного дня. Общество не вправе отказать участникам Общества в предоставлении открытой информации.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31" w:name="_qsh70q" w:colFirst="0" w:colLast="0"/>
      <w:bookmarkEnd w:id="31"/>
      <w:r>
        <w:rPr>
          <w:rFonts w:ascii="Times New Roman" w:eastAsia="Times New Roman" w:hAnsi="Times New Roman" w:cs="Times New Roman"/>
          <w:smallCaps/>
        </w:rPr>
        <w:t>ХРАНЕНИЕ ДОКУМЕНТОВ И ПОРЯДОК ПРЕДОСТАВЛЕНИЯ ИНФОРМАЦИИ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обязано хранить по месту своего нахождения следующие документы: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Устав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договор об учреждении Общества;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список участников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списки аффилированных лиц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Свидетельство о государственной регистрации Общества;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Положения, регламентирующие деятельность Общества, иные внутренние документы;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Положения о филиалах и представительствах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Документы, подтверждающие право собственности, владения и распоряжения </w:t>
      </w:r>
      <w:r>
        <w:rPr>
          <w:color w:val="000000"/>
        </w:rPr>
        <w:t>имуществом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Аудиторские заключения, а также заключения государственных и муниципальных органов финансового контроля;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Протоколы общих собраний участников Общества;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Приказы и распоряжения Исполнительного органа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Трудовые договоры с работни</w:t>
      </w:r>
      <w:r>
        <w:rPr>
          <w:color w:val="000000"/>
        </w:rPr>
        <w:t xml:space="preserve">ками Общества;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Переписку Общества;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Документы, связанные с эмиссией облигаций и иных ценных бумаг;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Договоры, заключенные Обществом;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Первичные документы бухгалтерского учета;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План счетов бухгалтерского учета;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Регистры бухгалтерского учета;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 xml:space="preserve">Бухгалтерскую </w:t>
      </w:r>
      <w:r>
        <w:rPr>
          <w:color w:val="000000"/>
        </w:rPr>
        <w:t xml:space="preserve">и налоговую отчетность; </w:t>
      </w:r>
    </w:p>
    <w:p w:rsidR="00870C86" w:rsidRDefault="000214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</w:pPr>
      <w:r>
        <w:rPr>
          <w:color w:val="000000"/>
        </w:rPr>
        <w:t>Иные документы, которые Общество обязано хранить соответствии с действующим законодательством.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color w:val="000000"/>
        </w:rPr>
        <w:t xml:space="preserve">Документы, содержащие коммерческую  тайну Общества, хранятся в местах, исключающих возможность доступа к ним посторонних лиц (сейфы, нecгоpaемыe шкафы с надежными замками, закрытые помещения, ключи от котоpыx не могут быть выданы посторонним лицам).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При х</w:t>
      </w:r>
      <w:r>
        <w:rPr>
          <w:color w:val="000000"/>
        </w:rPr>
        <w:t>ранении документов Общество руководствуется «Перечнем типовых управленческих документов, образующихся в деятельности организаций, с указанием сроков хранения», утвержденным Росархивом 6 октября 2000 г.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lastRenderedPageBreak/>
        <w:t>Общество по требованию участника Общества обязано обес</w:t>
      </w:r>
      <w:r>
        <w:rPr>
          <w:color w:val="000000"/>
        </w:rPr>
        <w:t>печить ему доступ к документам, предусмотренным пунктами 1 и 3 ст.50 ФЗ «Об обществах с ограниченной ответственностью В течение трех дней со дня предъявления соответствующего требования участником Общества указанные документы должны быть предоставлены Обще</w:t>
      </w:r>
      <w:r>
        <w:rPr>
          <w:color w:val="000000"/>
        </w:rPr>
        <w:t>ством для ознакомления в помещении исполнительного органа Общества. Общество по требованию участника Общества обязано предоставить ему копии указанных документов. Плата, взимаемая Обществом за предоставление таких копий, не может превышать затраты на их из</w:t>
      </w:r>
      <w:r>
        <w:rPr>
          <w:color w:val="000000"/>
        </w:rPr>
        <w:t>готовление.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32" w:name="_3as4poj" w:colFirst="0" w:colLast="0"/>
      <w:bookmarkEnd w:id="32"/>
      <w:r>
        <w:rPr>
          <w:rFonts w:ascii="Times New Roman" w:eastAsia="Times New Roman" w:hAnsi="Times New Roman" w:cs="Times New Roman"/>
          <w:smallCaps/>
        </w:rPr>
        <w:t>ВЕДЕНИЕ СПИСКА УЧАСТНИКОВ ОБЩЕСТВА</w:t>
      </w:r>
    </w:p>
    <w:p w:rsidR="00870C86" w:rsidRDefault="00870C8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0"/>
          <w:tab w:val="left" w:pos="720"/>
        </w:tabs>
        <w:ind w:firstLine="540"/>
        <w:jc w:val="center"/>
        <w:rPr>
          <w:b/>
          <w:color w:val="000000"/>
          <w:sz w:val="22"/>
          <w:szCs w:val="22"/>
        </w:rPr>
      </w:pP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ведет список Участников Общества с указанием сведений о каждом Участнике Общества, размере его доли в Уставном капитале Общества и ее оплате, а также о размере долей, принадлежащих Обществу, датах их</w:t>
      </w:r>
      <w:r>
        <w:rPr>
          <w:color w:val="000000"/>
        </w:rPr>
        <w:t xml:space="preserve"> перехода к Обществу или приобретения Обществом.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Лицо, осуществляющее функции единоличного исполнительного органа Общества, обеспечивает соответствие сведений об Участниках Общества и о принадлежащих им долях или частях долей в Уставном капитале Общества, </w:t>
      </w:r>
      <w:r>
        <w:rPr>
          <w:color w:val="000000"/>
        </w:rPr>
        <w:t>о долях или частях долей, принадлежащих Обществу,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и н</w:t>
      </w:r>
      <w:r>
        <w:rPr>
          <w:color w:val="000000"/>
        </w:rPr>
        <w:t>е уведомившие Общество об изменении соответствующих сведений Участники Общества не вправе ссылаться на несоответствие сведений, указанных в списке Участников Общества, сведениям, содержащимся в едином государственном реестре юридических лиц, в отношениях с</w:t>
      </w:r>
      <w:r>
        <w:rPr>
          <w:color w:val="000000"/>
        </w:rPr>
        <w:t xml:space="preserve"> третьими лицами, действовавшими только с учетом сведений, указанных в списке Участников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33" w:name="_1pxezwc" w:colFirst="0" w:colLast="0"/>
      <w:bookmarkEnd w:id="33"/>
      <w:r>
        <w:rPr>
          <w:rFonts w:ascii="Times New Roman" w:eastAsia="Times New Roman" w:hAnsi="Times New Roman" w:cs="Times New Roman"/>
          <w:smallCaps/>
        </w:rPr>
        <w:t>РЕОРГАНИЗАЦИЯ И ЛИКВИДАЦИЯ ОБЩЕСТВА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может быть реорганизовано или ликвидировано добровольно по единогласному решению его участников. Иные основания реорганизации и ликвидации, а также порядок его реорганизации и ликвидации определяется действующим</w:t>
      </w:r>
      <w:r>
        <w:rPr>
          <w:color w:val="000000"/>
        </w:rPr>
        <w:t xml:space="preserve"> законодательством Российской Федерации.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Реорганизация Общества может быть осуществлена в форме слияния, присоединения, разделения, выделения и преобразования. При реорганизации вносятся соответствующие изменения в учредительные документы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Реорган</w:t>
      </w:r>
      <w:r>
        <w:rPr>
          <w:color w:val="000000"/>
        </w:rPr>
        <w:t>изация Общества осуществляется в порядке, определяемом действующим законодательством РФ.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Не позднее 30 дней со дня принятия решения о реорганизации Общество в письменной форме уведомляет об этом своих кредиторов. Права кредиторов, возникающие в связи с рео</w:t>
      </w:r>
      <w:r>
        <w:rPr>
          <w:color w:val="000000"/>
        </w:rPr>
        <w:t>рганизацией Общества, определяются законом.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При реорганизации Общества все документы (управленческие, финансово - хозяйственные, по личному составу и др.) передаются в соответствии с установленными правилами юридическому лицу - правопреемнику.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Общество может быть ликвидировано добровольно либо по решению суда по основаниям, предусмотренным Гражданским кодексом РФ.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Ликвидация Общества влечет за собой его прекращение без перехода прав и обязанностей в порядке правопреемства к другим лицам. Ликвида</w:t>
      </w:r>
      <w:r>
        <w:rPr>
          <w:color w:val="000000"/>
        </w:rPr>
        <w:t xml:space="preserve">ция Общества осуществляется в порядке, </w:t>
      </w:r>
      <w:r>
        <w:rPr>
          <w:color w:val="000000"/>
        </w:rPr>
        <w:lastRenderedPageBreak/>
        <w:t>установленном ГК РФ, другими законодательными актами, c учетом положений настоящего Устава.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Решение о добровольной ликвидации Общества и назначении ликвидационной комиссии принимается Общим собранием по предложению Ис</w:t>
      </w:r>
      <w:r>
        <w:rPr>
          <w:color w:val="000000"/>
        </w:rPr>
        <w:t>полнительного органа или Участника Общества.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Общее собрание Участников обязано незамедлительно письменно сообщить органу, осуществляющему государственную регистрацию, о принятии решения о ликвидации Общества для внесения в Единый государственный реестр юри</w:t>
      </w:r>
      <w:r>
        <w:rPr>
          <w:color w:val="000000"/>
        </w:rPr>
        <w:t>дических лиц сведений о том, что Общество находится в процессе ликвидации.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Общее собрание Участников устанавливает в соответствии с законодательством порядок и сроки ликвидации Общества, назначает ликвидационную комиссию в составе Председателя, Секретаря и</w:t>
      </w:r>
      <w:r>
        <w:rPr>
          <w:color w:val="000000"/>
        </w:rPr>
        <w:t xml:space="preserve"> членов ликвидационной комиссии. Число членов ликвидационной комиссии, включая Председателя и Секретаря, не может быть менее трех.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С момента назначения ликвидационной комиссии к ней переходят все полномочия по управлению делами Общества, в том числе по пре</w:t>
      </w:r>
      <w:r>
        <w:rPr>
          <w:color w:val="000000"/>
        </w:rPr>
        <w:t>дставлению Общества в суде. Все решения ликвидационной комиссии принимаются простым большинством голосов от общего числа членов комиссии; Протоколы</w:t>
      </w:r>
      <w:r>
        <w:rPr>
          <w:color w:val="000000"/>
        </w:rPr>
        <w:tab/>
        <w:t>заседании</w:t>
      </w:r>
      <w:r>
        <w:rPr>
          <w:color w:val="000000"/>
        </w:rPr>
        <w:tab/>
        <w:t>ликвидационной комиссии подписываются председателем и секретарем.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Председатель ликвидационной коми</w:t>
      </w:r>
      <w:r>
        <w:rPr>
          <w:color w:val="000000"/>
        </w:rPr>
        <w:t>ссии представляет Общество по всем вопросам, связанным с ликвидацией Общества, в отношениях с кредиторами, должниками Общества и с Участниками, а также с иными организациями, гражданами и государственными органами, выдает от имен Общества доверенности и ос</w:t>
      </w:r>
      <w:r>
        <w:rPr>
          <w:color w:val="000000"/>
        </w:rPr>
        <w:t>уществляет другие необходимые исполнительно - распорядительные функции.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Имущество Общества реализуется по решению ликвидационной комиссии.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Денежные средства, полученные в результате реализации имущества Общества после удовлетворения требований кредиторов, </w:t>
      </w:r>
      <w:r>
        <w:rPr>
          <w:color w:val="000000"/>
        </w:rPr>
        <w:t>распределяются между Участниками пропорционально их доле участия в уставном капитале.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При ликвидации Общества документы постоянного хранения, имеющие научно - историческое значение, передаются на государственное хранение в государственные архивные учрежден</w:t>
      </w:r>
      <w:r>
        <w:rPr>
          <w:color w:val="000000"/>
        </w:rPr>
        <w:t>ия, документы по личному составу (приказы, личные дела, лицевые счета и т.п.) передаются на хранение в архив административного округа, на территории которого находится Общество. Передача и упорядочение документов осуществляется силами и за счет средств Общ</w:t>
      </w:r>
      <w:r>
        <w:rPr>
          <w:color w:val="000000"/>
        </w:rPr>
        <w:t>ества в соответствии с требованиями архивных органов.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лиц.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Полномочия ликвидационной комисси</w:t>
      </w:r>
      <w:r>
        <w:rPr>
          <w:color w:val="000000"/>
        </w:rPr>
        <w:t>и прекращаются с момента завершения ликвидации Общества.</w:t>
      </w:r>
    </w:p>
    <w:p w:rsidR="00870C86" w:rsidRDefault="00021463">
      <w:pPr>
        <w:pStyle w:val="1"/>
        <w:numPr>
          <w:ilvl w:val="0"/>
          <w:numId w:val="1"/>
        </w:numPr>
        <w:rPr>
          <w:smallCaps/>
        </w:rPr>
      </w:pPr>
      <w:bookmarkStart w:id="34" w:name="_49x2ik5" w:colFirst="0" w:colLast="0"/>
      <w:bookmarkEnd w:id="34"/>
      <w:r>
        <w:rPr>
          <w:rFonts w:ascii="Times New Roman" w:eastAsia="Times New Roman" w:hAnsi="Times New Roman" w:cs="Times New Roman"/>
          <w:smallCaps/>
        </w:rPr>
        <w:t>ЗАКЛЮЧИТЕЛЬНЫЕ ПОЛОЖЕНИЯ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Общества.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:rsidR="00870C86" w:rsidRDefault="000214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По в</w:t>
      </w:r>
      <w:r>
        <w:rPr>
          <w:color w:val="000000"/>
        </w:rPr>
        <w:t xml:space="preserve">сем вопросам, не нашедшим своего отражения в настоящем Уставе,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</w:t>
      </w:r>
      <w:r>
        <w:rPr>
          <w:color w:val="000000"/>
        </w:rPr>
        <w:t>интересов, а также деловой репутации, Участник и Общество будут руководствоваться положениями действующего законодательства Российской Федерации.</w:t>
      </w:r>
    </w:p>
    <w:p w:rsidR="00870C86" w:rsidRDefault="00870C8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</w:p>
    <w:sectPr w:rsidR="00870C86">
      <w:footerReference w:type="even" r:id="rId7"/>
      <w:footerReference w:type="default" r:id="rId8"/>
      <w:pgSz w:w="11907" w:h="16443"/>
      <w:pgMar w:top="567" w:right="567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463" w:rsidRDefault="00021463">
      <w:r>
        <w:separator/>
      </w:r>
    </w:p>
  </w:endnote>
  <w:endnote w:type="continuationSeparator" w:id="0">
    <w:p w:rsidR="00021463" w:rsidRDefault="0002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C86" w:rsidRDefault="000214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77"/>
        <w:tab w:val="right" w:pos="9355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стр.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B1349D">
      <w:rPr>
        <w:color w:val="000000"/>
        <w:sz w:val="20"/>
        <w:szCs w:val="20"/>
      </w:rPr>
      <w:fldChar w:fldCharType="separate"/>
    </w:r>
    <w:r w:rsidR="00B1349D">
      <w:rPr>
        <w:noProof/>
        <w:color w:val="000000"/>
        <w:sz w:val="20"/>
        <w:szCs w:val="20"/>
      </w:rPr>
      <w:t>8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из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B1349D">
      <w:rPr>
        <w:color w:val="000000"/>
        <w:sz w:val="20"/>
        <w:szCs w:val="20"/>
      </w:rPr>
      <w:fldChar w:fldCharType="separate"/>
    </w:r>
    <w:r w:rsidR="00B1349D">
      <w:rPr>
        <w:noProof/>
        <w:color w:val="000000"/>
        <w:sz w:val="20"/>
        <w:szCs w:val="20"/>
      </w:rPr>
      <w:t>22</w: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C86" w:rsidRDefault="000214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77"/>
        <w:tab w:val="right" w:pos="9355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стр.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B1349D">
      <w:rPr>
        <w:color w:val="000000"/>
        <w:sz w:val="20"/>
        <w:szCs w:val="20"/>
      </w:rPr>
      <w:fldChar w:fldCharType="separate"/>
    </w:r>
    <w:r w:rsidR="00B1349D">
      <w:rPr>
        <w:noProof/>
        <w:color w:val="000000"/>
        <w:sz w:val="20"/>
        <w:szCs w:val="20"/>
      </w:rPr>
      <w:t>7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из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B1349D">
      <w:rPr>
        <w:color w:val="000000"/>
        <w:sz w:val="20"/>
        <w:szCs w:val="20"/>
      </w:rPr>
      <w:fldChar w:fldCharType="separate"/>
    </w:r>
    <w:r w:rsidR="00B1349D">
      <w:rPr>
        <w:noProof/>
        <w:color w:val="000000"/>
        <w:sz w:val="20"/>
        <w:szCs w:val="20"/>
      </w:rPr>
      <w:t>22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463" w:rsidRDefault="00021463">
      <w:r>
        <w:separator/>
      </w:r>
    </w:p>
  </w:footnote>
  <w:footnote w:type="continuationSeparator" w:id="0">
    <w:p w:rsidR="00021463" w:rsidRDefault="00021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861B5"/>
    <w:multiLevelType w:val="multilevel"/>
    <w:tmpl w:val="2B48B5EA"/>
    <w:lvl w:ilvl="0">
      <w:start w:val="1"/>
      <w:numFmt w:val="decimal"/>
      <w:lvlText w:val="Статья %1. 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720" w:hanging="432"/>
      </w:pPr>
      <w:rPr>
        <w:rFonts w:ascii="Noto Sans Symbols" w:eastAsia="Noto Sans Symbols" w:hAnsi="Noto Sans Symbols" w:cs="Noto Sans Symbols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ascii="Noto Sans Symbols" w:eastAsia="Noto Sans Symbols" w:hAnsi="Noto Sans Symbols" w:cs="Noto Sans Symbols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ascii="Noto Sans Symbols" w:eastAsia="Noto Sans Symbols" w:hAnsi="Noto Sans Symbols" w:cs="Noto Sans Symbols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86"/>
    <w:rsid w:val="00021463"/>
    <w:rsid w:val="00870C86"/>
    <w:rsid w:val="00B1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E4168-4650-4C07-9BFD-E7778022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outlineLvl w:val="1"/>
    </w:pPr>
    <w:rPr>
      <w:sz w:val="96"/>
      <w:szCs w:val="96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tabs>
        <w:tab w:val="left" w:pos="864"/>
      </w:tabs>
      <w:spacing w:before="240" w:after="60"/>
      <w:ind w:left="864" w:hanging="14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tabs>
        <w:tab w:val="left" w:pos="1008"/>
      </w:tabs>
      <w:spacing w:before="240" w:after="60"/>
      <w:ind w:left="1008" w:hanging="432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tabs>
        <w:tab w:val="left" w:pos="1152"/>
      </w:tabs>
      <w:spacing w:before="240" w:after="60"/>
      <w:ind w:left="1152" w:hanging="432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9550</Words>
  <Characters>54439</Characters>
  <Application>Microsoft Office Word</Application>
  <DocSecurity>0</DocSecurity>
  <Lines>453</Lines>
  <Paragraphs>127</Paragraphs>
  <ScaleCrop>false</ScaleCrop>
  <Company/>
  <LinksUpToDate>false</LinksUpToDate>
  <CharactersWithSpaces>63862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2024-04-13T04:37:00Z</dcterms:created>
  <dcterms:modified xsi:type="dcterms:W3CDTF">2024-04-13T04:37:00Z</dcterms:modified>
</cp:coreProperties>
</file>