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2F5496"/>
          <w:sz w:val="44"/>
          <w:szCs w:val="44"/>
        </w:rPr>
        <w:t xml:space="preserve">Business Requirements Document (BRD)</w:t>
      </w:r>
    </w:p>
    <w:p>
      <w:pPr>
        <w:spacing w:after="300"/>
      </w:pPr>
      <w:r>
        <w:rPr>
          <w:color w:val="444444"/>
          <w:sz w:val="28"/>
          <w:szCs w:val="28"/>
        </w:rPr>
        <w:t xml:space="preserve">Enterprise Order Lifecycle Management — Capture to Completion</w:t>
      </w:r>
    </w:p>
    <w:p>
      <w:pPr>
        <w:pBdr>
          <w:bottom w:val="single" w:color="AAAAAA" w:sz="6" w:space="1"/>
        </w:pBdr>
        <w:spacing w:after="240"/>
      </w:pPr>
    </w:p>
    <w:p>
      <w:pPr>
        <w:spacing w:after="60"/>
      </w:pPr>
      <w:r>
        <w:rPr>
          <w:b/>
          <w:bCs/>
        </w:rPr>
        <w:t xml:space="preserve">Document ID: </w:t>
      </w:r>
      <w:r>
        <w:t xml:space="preserve">BRD-ORD-001</w:t>
      </w:r>
    </w:p>
    <w:p>
      <w:pPr>
        <w:spacing w:after="60"/>
      </w:pPr>
      <w:r>
        <w:rPr>
          <w:b/>
          <w:bCs/>
        </w:rPr>
        <w:t xml:space="preserve">Version: </w:t>
      </w:r>
      <w:r>
        <w:t xml:space="preserve">1.2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Approved</w:t>
      </w:r>
    </w:p>
    <w:p>
      <w:pPr>
        <w:spacing w:after="60"/>
      </w:pPr>
      <w:r>
        <w:rPr>
          <w:b/>
          <w:bCs/>
        </w:rPr>
        <w:t xml:space="preserve">Owner: </w:t>
      </w:r>
      <w:r>
        <w:t xml:space="preserve">Order Management Product Team</w:t>
      </w:r>
    </w:p>
    <w:p>
      <w:pPr>
        <w:spacing w:after="60"/>
      </w:pPr>
      <w:r>
        <w:rPr>
          <w:b/>
          <w:bCs/>
        </w:rPr>
        <w:t xml:space="preserve">Last Updated: </w:t>
      </w:r>
      <w:r>
        <w:t xml:space="preserve">2026-08-01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60" w:before="320"/>
      </w:pPr>
      <w:r>
        <w:t xml:space="preserve">1. Business Context</w:t>
      </w:r>
    </w:p>
    <w:p>
      <w:pPr>
        <w:spacing w:after="160"/>
      </w:pPr>
      <w:r>
        <w:t xml:space="preserve">The enterprise currently processes customer orders through a fragmented set of point-to-point integrations between the storefront, inventory, fulfillment, and logistics carrier systems. This has led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Orders "stuck" in an unknown state when a downstream system times out or fails.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single source of truth for "where is this order right now?"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reconciliation between Fulfillment and Finance at month-end.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Inconsistent retry/compensation behavior — some teams retry indefinitely, others fail silently.</w:t>
      </w:r>
    </w:p>
    <w:p>
      <w:pPr>
        <w:spacing w:after="160"/>
      </w:pPr>
      <w:r>
        <w:t xml:space="preserve">The business requires a single, auditable, enterprise-wide </w:t>
      </w:r>
      <w:r>
        <w:rPr>
          <w:b/>
          <w:bCs/>
        </w:rPr>
        <w:t xml:space="preserve">order workflow</w:t>
      </w:r>
      <w:r>
        <w:t xml:space="preserve"> that owns an order from the moment it is captured until it is completed (delivered and invoiced), regardless of which downstream systems are involved.</w:t>
      </w:r>
    </w:p>
    <w:p>
      <w:pPr>
        <w:pStyle w:val="Heading1"/>
        <w:spacing w:after="160" w:before="320"/>
      </w:pPr>
      <w:r>
        <w:t xml:space="preserve">2. Business Objectives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200"/>
      </w:tblGrid>
      <w:tr>
        <w:trPr>
          <w:tblHeader/>
        </w:trPr>
        <w:tc>
          <w:tcPr>
            <w:tcW w:type="dxa" w:w="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Objective</w:t>
            </w:r>
          </w:p>
        </w:tc>
        <w:tc>
          <w:tcPr>
            <w:tcW w:type="dxa" w:w="4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Success Metric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BO-1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Provide a single system of record for order state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100% of orders queryable by status at any time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BO-2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Reduce orders stuck in an indeterminate state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&lt; 0.1% of orders require manual intervention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BO-3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Guarantee no order is double-provisioned or double-shipped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 duplicate provisioning/dispatch incidents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BO-4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Reduce order-to-delivery cycle time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15% reduction in average cycle time within 2 quarters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BO-5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Support graceful cancellation/compensation at any stage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100% of cancellations correctly reverse completed steps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3. Scope</w:t>
      </w:r>
    </w:p>
    <w:p>
      <w:pPr>
        <w:pStyle w:val="Heading2"/>
        <w:spacing w:after="120" w:before="260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</w:t>
      </w:r>
      <w:r>
        <w:rPr>
          <w:b/>
          <w:bCs/>
        </w:rPr>
        <w:t xml:space="preserve">capture</w:t>
      </w:r>
      <w:r>
        <w:t xml:space="preserve"> from any channel (web, mobile, partner API, call center).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</w:t>
      </w:r>
      <w:r>
        <w:rPr>
          <w:b/>
          <w:bCs/>
        </w:rPr>
        <w:t xml:space="preserve">validation</w:t>
      </w:r>
      <w:r>
        <w:t xml:space="preserve"> (inventory availability, payment authorization, customer eligibility, fraud check).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</w:t>
      </w:r>
      <w:r>
        <w:rPr>
          <w:b/>
          <w:bCs/>
        </w:rPr>
        <w:t xml:space="preserve">provisioning</w:t>
      </w:r>
      <w:r>
        <w:t xml:space="preserve"> (reserving inventory, generating pick/pack instructions, allocating warehouse).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</w:t>
      </w:r>
      <w:r>
        <w:rPr>
          <w:b/>
          <w:bCs/>
        </w:rPr>
        <w:t xml:space="preserve">dispatch</w:t>
      </w:r>
      <w:r>
        <w:t xml:space="preserve"> (carrier selection, label generation, hand-off to logistics, tracking number issuance).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</w:t>
      </w:r>
      <w:r>
        <w:rPr>
          <w:b/>
          <w:bCs/>
        </w:rPr>
        <w:t xml:space="preserve">completion</w:t>
      </w:r>
      <w:r>
        <w:t xml:space="preserve"> (delivery confirmation, invoice generation, customer notification).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Cancellation and compensation handling at any stage prior to completion.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visibility/query API for internal teams and customer support.</w:t>
      </w:r>
    </w:p>
    <w:p>
      <w:pPr>
        <w:pStyle w:val="Heading2"/>
        <w:spacing w:after="120" w:before="260"/>
      </w:pPr>
      <w:r>
        <w:t xml:space="preserve">3.2 Out of Scope (for this phase)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Returns and refunds processing (tracked separately).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Multi-warehouse split-shipment optimization (see </w:t>
      </w:r>
      <w:r>
        <w:rPr>
          <w:rFonts w:ascii="Consolas" w:cs="Consolas" w:eastAsia="Consolas" w:hAnsi="Consolas"/>
          <w:color w:val="AA3377"/>
        </w:rPr>
        <w:t xml:space="preserve">business-change/BCR-001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Customer-facing self-service order tracking UI (consumes this workflow's status API, but is a separate workstream).</w:t>
      </w:r>
    </w:p>
    <w:p>
      <w:pPr>
        <w:pStyle w:val="Heading1"/>
        <w:spacing w:after="160" w:before="320"/>
      </w:pPr>
      <w:r>
        <w:t xml:space="preserve">4. Stakeholders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0"/>
      </w:tblGrid>
      <w:tr>
        <w:trPr>
          <w:tblHeader/>
        </w:trPr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Stakeholder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Interest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Business Sponsor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VP, Supply Chain Operations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Cycle time, cost, SLA compliance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Product Owner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Order Management Product Team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Feature scope, prioritization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Engineering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Platform Engineering (Workflow Orchestration)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Reliability, observability, scalability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Finance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Order-to-Cash Team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Accurate, timely invoicing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Customer Support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Support Operations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Real-time order status for case handling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Compliance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Risk &amp; Fraud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Fraud checks, audit trail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5. High-Level Business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00"/>
        <w:gridCol w:w="1300"/>
      </w:tblGrid>
      <w:tr>
        <w:trPr>
          <w:tblHeader/>
        </w:trPr>
        <w:tc>
          <w:tcPr>
            <w:tcW w:type="dxa" w:w="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7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BR-01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capture an order request and assign it a unique, traceable order ID within 1 second.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BR-02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validate inventory availability, payment authorization, and fraud signals before provisioning begins.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BR-03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 order that fails validation shall be rejected with a specific, customer-communicable reason code.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BR-04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reserve (provision) inventory only after successful validation, and never reserve inventory twice for the same order.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BR-05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select a carrier and generate a dispatch/shipping label once provisioning succeeds.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BR-06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mark an order "Complete" only after delivery confirmation and successful invoice generation.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BR-07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support cancellation at any point prior to dispatch, automatically releasing any reserved inventory.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BR-08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support cancellation post-dispatch by triggering a return-to-sender / recall flow (compensation).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BR-09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expose a real-time status query for any order, callable by internal systems (Support, Finance).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BR-10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retain a complete, immutable audit trail of every state transition for a minimum of 7 years (regulatory retention).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BR-11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retry transient downstream failures (e.g., carrier API timeout) automatically without duplicating side effects.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BR-12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alert Operations when an order remains in a single stage beyond its defined SLA.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Should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6. Assumptions &amp;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Downstream systems (Inventory, Payments, Fraud, WMS, Carrier APIs) expose idempotent APIs or support idempotency keys.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workflow orchestration layer must guarantee </w:t>
      </w:r>
      <w:r>
        <w:rPr>
          <w:b/>
          <w:bCs/>
        </w:rPr>
        <w:t xml:space="preserve">exactly-once effect</w:t>
      </w:r>
      <w:r>
        <w:t xml:space="preserve"> semantics for irreversible actions (charging a customer, dispatching a shipment) even under process/worker crashes.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solution must be cloud-portable (no single-cloud lock-in for the orchestration layer).</w:t>
      </w:r>
    </w:p>
    <w:p>
      <w:pPr>
        <w:pStyle w:val="Heading1"/>
        <w:spacing w:after="160" w:before="320"/>
      </w:pPr>
      <w:r>
        <w:t xml:space="preserve">7.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EPIC-001: Order Lifecycle Management (</w:t>
      </w:r>
      <w:r>
        <w:rPr>
          <w:rFonts w:ascii="Consolas" w:cs="Consolas" w:eastAsia="Consolas" w:hAnsi="Consolas"/>
          <w:color w:val="AA3377"/>
        </w:rPr>
        <w:t xml:space="preserve">docs/epics/EPIC-001-order-lifecycle-management.docx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TDD: Order Workflow on Temporal (</w:t>
      </w:r>
      <w:r>
        <w:rPr>
          <w:rFonts w:ascii="Consolas" w:cs="Consolas" w:eastAsia="Consolas" w:hAnsi="Consolas"/>
          <w:color w:val="AA3377"/>
        </w:rPr>
        <w:t xml:space="preserve">docs/technical-design/TDD-order-workflow-temporal.docx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BCR-001: Partial Shipment Support (</w:t>
      </w:r>
      <w:r>
        <w:rPr>
          <w:rFonts w:ascii="Consolas" w:cs="Consolas" w:eastAsia="Consolas" w:hAnsi="Consolas"/>
          <w:color w:val="AA3377"/>
        </w:rPr>
        <w:t xml:space="preserve">business-change/BCR-001-partial-shipment-support.docx</w:t>
      </w:r>
      <w:r>
        <w:t xml:space="preserve">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2026-08-16T15:55:45.062Z</dcterms:created>
  <dcterms:modified xsi:type="dcterms:W3CDTF">2026-08-16T15:55:45.062Z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