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EPIC-001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Order Lifecycle Management (Capture → Completion)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Epic Owner: </w:t>
      </w:r>
      <w:r>
        <w:t xml:space="preserve">Order Management Product Team</w:t>
      </w:r>
    </w:p>
    <w:p>
      <w:pPr>
        <w:spacing w:after="60"/>
      </w:pPr>
      <w:r>
        <w:rPr>
          <w:b/>
          <w:bCs/>
        </w:rPr>
        <w:t xml:space="preserve">Linked BRD: </w:t>
      </w:r>
      <w:r>
        <w:t xml:space="preserve">BRD-ORD-001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In Progress (Phase 1 Delivered)</w:t>
      </w:r>
    </w:p>
    <w:p>
      <w:pPr>
        <w:spacing w:after="60"/>
      </w:pPr>
      <w:r>
        <w:rPr>
          <w:b/>
          <w:bCs/>
        </w:rPr>
        <w:t xml:space="preserve">Target Release: </w:t>
      </w:r>
      <w:r>
        <w:t xml:space="preserve">R2026.3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Epic Statement</w:t>
      </w:r>
    </w:p>
    <w:p>
      <w:pPr>
        <w:pBdr>
          <w:left w:val="single" w:color="2F5496" w:sz="18" w:space="8"/>
        </w:pBdr>
        <w:spacing w:after="200"/>
        <w:ind w:left="400"/>
      </w:pPr>
      <w:r>
        <w:t xml:space="preserve">As the Enterprise Order Management platform, we need a single durable workflow that owns an order's lifecycle from initial capture through validation, provisioning, dispatch, and completion, so that every order has one authoritative, queryable, auditable state — regardless of which downstream systems participate — and so that failures anywhere in the chain are automatically retried or safely compensated.</w:t>
      </w:r>
    </w:p>
    <w:p>
      <w:pPr>
        <w:pStyle w:val="Heading1"/>
        <w:spacing w:after="160" w:before="320"/>
      </w:pPr>
      <w:r>
        <w:t xml:space="preserve">Business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Eliminates manual reconciliation between Fulfillment and Finance.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Removes "silent failure" order states that currently require support escalation.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the audit trail required for SOX/finance compliance.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Establishes a reusable orchestration pattern for future workflows (returns, subscriptions, B2B bulk orders).</w:t>
      </w:r>
    </w:p>
    <w:p>
      <w:pPr>
        <w:pStyle w:val="Heading1"/>
        <w:spacing w:after="160" w:before="320"/>
      </w:pPr>
      <w:r>
        <w:t xml:space="preserve">In-Scope Capabilities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Capture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Validation (inventory, payment, fraud)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Provisioning (inventory reservation, warehouse allocation)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Dispatch (carrier selection, label, hand-off)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Completion (delivery confirmation, invoicing)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Cancellation &amp; Compensation (at any stage)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Query API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Operational Alerting on SLA breach</w:t>
      </w:r>
    </w:p>
    <w:p>
      <w:pPr>
        <w:pStyle w:val="Heading1"/>
        <w:spacing w:after="160" w:before="320"/>
      </w:pPr>
      <w:r>
        <w:t xml:space="preserve">Definition of Done</w:t>
      </w:r>
    </w:p>
    <w:p>
      <w:pPr>
        <w:spacing w:after="80"/>
        <w:ind w:left="360"/>
      </w:pPr>
      <w:r>
        <w:t xml:space="preserve">☑  </w:t>
      </w:r>
      <w:r>
        <w:t xml:space="preserve">Workflow implemented and passing all test cases in docs/test-cases/TC-order-workflow.xlsx</w:t>
      </w:r>
    </w:p>
    <w:p>
      <w:pPr>
        <w:spacing w:after="80"/>
        <w:ind w:left="360"/>
      </w:pPr>
      <w:r>
        <w:t xml:space="preserve">☑  </w:t>
      </w:r>
      <w:r>
        <w:t xml:space="preserve">Each stage has a corresponding, independently retryable Activity</w:t>
      </w:r>
    </w:p>
    <w:p>
      <w:pPr>
        <w:spacing w:after="80"/>
        <w:ind w:left="360"/>
      </w:pPr>
      <w:r>
        <w:t xml:space="preserve">☑  </w:t>
      </w:r>
      <w:r>
        <w:t xml:space="preserve">Cancellation reverses all completed, reversible side effects</w:t>
      </w:r>
    </w:p>
    <w:p>
      <w:pPr>
        <w:spacing w:after="80"/>
        <w:ind w:left="360"/>
      </w:pPr>
      <w:r>
        <w:t xml:space="preserve">☑  </w:t>
      </w:r>
      <w:r>
        <w:t xml:space="preserve">Full audit trail persisted and queryable</w:t>
      </w:r>
    </w:p>
    <w:p>
      <w:pPr>
        <w:spacing w:after="80"/>
        <w:ind w:left="360"/>
      </w:pPr>
      <w:r>
        <w:t xml:space="preserve">☑  </w:t>
      </w:r>
      <w:r>
        <w:t xml:space="preserve">Runbook and on-call alerting configured</w:t>
      </w:r>
    </w:p>
    <w:p>
      <w:pPr>
        <w:spacing w:after="80"/>
        <w:ind w:left="360"/>
      </w:pPr>
      <w:r>
        <w:t xml:space="preserve">☐  </w:t>
      </w:r>
      <w:r>
        <w:t xml:space="preserve">Load-tested at 3x projected peak order volume (tracked in EPIC-001-A)</w:t>
      </w:r>
    </w:p>
    <w:p>
      <w:pPr>
        <w:spacing w:after="80"/>
        <w:ind w:left="360"/>
      </w:pPr>
      <w:r>
        <w:t xml:space="preserve">☐  </w:t>
      </w:r>
      <w:r>
        <w:t xml:space="preserve">Partial shipment support (moved to BCR-001, see business-change folder)</w:t>
      </w:r>
    </w:p>
    <w:p>
      <w:pPr>
        <w:pStyle w:val="Heading1"/>
        <w:spacing w:after="160" w:before="320"/>
      </w:pPr>
      <w:r>
        <w:t xml:space="preserve">Story 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900"/>
        <w:gridCol w:w="5100"/>
      </w:tblGrid>
      <w:tr>
        <w:trPr>
          <w:tblHeader/>
        </w:trPr>
        <w:tc>
          <w:tcPr>
            <w:tcW w:type="dxa" w:w="1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US-001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Capture Order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docs/user-stories/US-001-capture-order.docx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US-002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Validate Order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docs/user-stories/US-002-validate-order.docx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US-003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Provision Order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docs/user-stories/US-003-provision-order.docx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US-004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Dispatch Order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docs/user-stories/US-004-dispatch-order.docx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US-005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Complete Order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docs/user-stories/US-005-complete-order.docx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US-006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Cancel / Compensate Order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(covered in TDD saga design; dedicated story planned for backlog grooming)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US-007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Order Status Query API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(implemented as a Temporal Query handler — see TDD §5.3)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NFR</w:t>
            </w:r>
          </w:p>
        </w:tc>
        <w:tc>
          <w:tcPr>
            <w:tcW w:type="dxa" w:w="6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Availability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99.95% for capture &amp; status query APIs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Durability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order state loss, even across worker/process crashes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Latency (capture → validated)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p95 &lt; 5s under normal downstream conditions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Auditability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Every state transition immutable and timestamped, retained 7 years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Idempotency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duplicate charge, reservation, or dispatch under retry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Service (availability + reservation 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Gateway (authorization + capture 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Fraud/Risk Service (synchronous scoring 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Warehouse Management System (WMS) — pick/pack allocation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Carrier Aggregator API — label generation,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Invoicing/Finance system</w:t>
      </w:r>
    </w:p>
    <w:p>
      <w:pPr>
        <w:pStyle w:val="Heading1"/>
        <w:spacing w:after="160" w:before="320"/>
      </w:pPr>
      <w:r>
        <w:t xml:space="preserve">Risks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rPr>
          <w:tblHeader/>
        </w:trPr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Downstream carrier API has no idempotency support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Wrap dispatch activity with an internally generated idempotency key + dedupe table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Long-running orders (backordered items) exceed default workflow history limits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 Temporal continue-as-new for orders in extended backorder wait states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Fraud service latency spikes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Configurable activity timeout + retry policy with backoff, alert on SLA breach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2026-08-16T16:55:31.363Z</dcterms:created>
  <dcterms:modified xsi:type="dcterms:W3CDTF">2026-08-16T16:55:31.363Z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