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2F5496"/>
          <w:sz w:val="44"/>
        </w:rPr>
        <w:t>Technical Design Document (TDD)</w:t>
      </w:r>
    </w:p>
    <w:p>
      <w:pPr>
        <w:spacing w:after="300"/>
      </w:pPr>
      <w:r>
        <w:rPr>
          <w:color w:val="444444"/>
          <w:sz w:val="28"/>
        </w:rPr>
        <w:t>OrderWorkflow — Temporal Implementation (Partial Shipment Support for Multi-Line Orders)</w:t>
      </w:r>
    </w:p>
    <w:p>
      <w:pPr>
        <w:pBdr>
          <w:bottom w:val="single" w:sz="6" w:space="1" w:color="AAAAAA"/>
        </w:pBdr>
        <w:spacing w:after="240"/>
      </w:pPr>
    </w:p>
    <w:p>
      <w:pPr>
        <w:spacing w:after="60"/>
      </w:pPr>
      <w:r>
        <w:rPr>
          <w:b/>
        </w:rPr>
        <w:t xml:space="preserve">Document ID: </w:t>
      </w:r>
      <w:r>
        <w:t>TDD-ORD-002</w:t>
      </w:r>
    </w:p>
    <w:p>
      <w:pPr>
        <w:spacing w:after="60"/>
      </w:pPr>
      <w:r>
        <w:rPr>
          <w:b/>
        </w:rPr>
        <w:t xml:space="preserve">Linked EPIC: </w:t>
      </w:r>
      <w:r>
        <w:t>EPIC-002</w:t>
      </w:r>
    </w:p>
    <w:p>
      <w:pPr>
        <w:spacing w:after="60"/>
      </w:pPr>
      <w:r>
        <w:rPr>
          <w:b/>
        </w:rPr>
        <w:t xml:space="preserve">Supersedes: </w:t>
      </w:r>
      <w:r>
        <w:t>TDD-ORD-001</w:t>
      </w:r>
    </w:p>
    <w:p>
      <w:pPr>
        <w:spacing w:after="60"/>
      </w:pPr>
      <w:r>
        <w:rPr>
          <w:b/>
        </w:rPr>
        <w:t xml:space="preserve">Version: </w:t>
      </w:r>
      <w:r>
        <w:t>0.1</w:t>
      </w:r>
    </w:p>
    <w:p>
      <w:pPr>
        <w:spacing w:after="60"/>
      </w:pPr>
      <w:r>
        <w:rPr>
          <w:b/>
        </w:rPr>
        <w:t xml:space="preserve">Status: </w:t>
      </w:r>
      <w:r>
        <w:t>Draft</w:t>
      </w:r>
    </w:p>
    <w:p>
      <w:pPr>
        <w:spacing w:after="60"/>
      </w:pPr>
      <w:r>
        <w:rPr>
          <w:b/>
        </w:rPr>
        <w:t xml:space="preserve">Author: </w:t>
      </w:r>
      <w:r>
        <w:t>Platform Engineering</w:t>
      </w:r>
    </w:p>
    <w:p>
      <w:pPr>
        <w:spacing w:after="60"/>
      </w:pPr>
      <w:r>
        <w:rPr>
          <w:b/>
        </w:rPr>
        <w:t xml:space="preserve">Export: </w:t>
      </w:r>
      <w:r>
        <w:t>Approved v2 (2026-08-18)</w:t>
      </w:r>
    </w:p>
    <w:p>
      <w:pPr>
        <w:pBdr>
          <w:bottom w:val="single" w:sz="6" w:space="1" w:color="AAAAAA"/>
        </w:pBdr>
        <w:spacing w:after="240"/>
      </w:pPr>
    </w:p>
    <w:p>
      <w:pPr>
        <w:pStyle w:val="Heading1"/>
        <w:spacing w:before="320" w:after="160"/>
      </w:pPr>
      <w:r>
        <w:t>1. Overview</w:t>
      </w:r>
    </w:p>
    <w:p>
      <w:pPr>
        <w:pStyle w:val="Heading3"/>
        <w:spacing w:before="260" w:after="120"/>
      </w:pPr>
      <w:r>
        <w:t>Existing</w:t>
      </w:r>
    </w:p>
    <w:p>
      <w:pPr>
        <w:spacing w:after="160"/>
      </w:pPr>
      <w:r>
        <w:t>The current OrderWorkflow processes orders as a single unit, with no support for partial shipments. It transitions through states like RECEIVED, VALIDATING, VALIDATED, PROVISIONING, PROVISIONED, DISPATCHING, DISPATCHED, and COMPLETED, with no intermediate partial states.</w:t>
      </w:r>
    </w:p>
    <w:p>
      <w:pPr>
        <w:pStyle w:val="Heading3"/>
        <w:spacing w:before="260" w:after="120"/>
      </w:pPr>
      <w:r>
        <w:t>Proposed</w:t>
      </w:r>
    </w:p>
    <w:p>
      <w:pPr>
        <w:spacing w:after="160"/>
      </w:pPr>
      <w:r>
        <w:t>The new OrderWorkflow will support partial shipments by introducing shipment groups. The overall order state will transition to PARTIALLY_DISPATCHED until all groups are dispatched. A new state machine for shipment groups will be nested under the order workflow, with states like PENDING, PROVISIONED, DISPATCHED, DELIVERED, CANCELLED, or FAILED. The companion diagram will be order-state-machine-partial-shipment.mmd.</w:t>
      </w:r>
    </w:p>
    <w:p>
      <w:pPr>
        <w:pStyle w:val="Heading1"/>
        <w:spacing w:before="320" w:after="160"/>
      </w:pPr>
      <w:r>
        <w:t>2. Why Temporal</w:t>
      </w:r>
    </w:p>
    <w:p>
      <w:pPr>
        <w:pStyle w:val="Heading3"/>
        <w:spacing w:before="260" w:after="120"/>
      </w:pPr>
      <w:r>
        <w:t>Existing</w:t>
      </w:r>
    </w:p>
    <w:p>
      <w:pPr>
        <w:spacing w:after="160"/>
      </w:pPr>
      <w:r>
        <w:t>Temporal is used for its durable execution, automatic retries, and compensation support, ensuring no silent failures and maintaining an auditable state.</w:t>
      </w:r>
    </w:p>
    <w:p>
      <w:pPr>
        <w:pStyle w:val="Heading3"/>
        <w:spacing w:before="260" w:after="120"/>
      </w:pPr>
      <w:r>
        <w:t>Proposed</w:t>
      </w:r>
    </w:p>
    <w:p>
      <w:pPr>
        <w:spacing w:after="160"/>
      </w:pPr>
      <w:r>
        <w:t>No change. Temporal's capabilities remain essential for handling partial shipments with idempotent activities, retries, and compensation logic.</w:t>
      </w:r>
    </w:p>
    <w:p>
      <w:pPr>
        <w:pStyle w:val="Heading1"/>
        <w:spacing w:before="320" w:after="160"/>
      </w:pPr>
      <w:r>
        <w:t>3. High-Level Architecture</w:t>
      </w:r>
    </w:p>
    <w:p>
      <w:pPr>
        <w:pStyle w:val="Heading3"/>
        <w:spacing w:before="260" w:after="120"/>
      </w:pPr>
      <w:r>
        <w:t>Existing</w:t>
      </w:r>
    </w:p>
    <w:p>
      <w:pPr>
        <w:spacing w:after="160"/>
      </w:pPr>
      <w:r>
        <w:t>The architecture involves an API Gateway, Temporal Server, and Worker Pool. Activities interact with external services like Inventory and Carriers.</w:t>
      </w:r>
    </w:p>
    <w:p>
      <w:pPr>
        <w:pStyle w:val="Heading3"/>
        <w:spacing w:before="260" w:after="120"/>
      </w:pPr>
      <w:r>
        <w:t>Proposed</w:t>
      </w:r>
    </w:p>
    <w:p>
      <w:pPr>
        <w:spacing w:after="160"/>
      </w:pPr>
      <w:r>
        <w:t>The architecture remains largely the same, with adjustments in the Worker Pool to handle fan-out/fan-in for shipment groups and additional error handling for group-level failures.</w:t>
      </w:r>
    </w:p>
    <w:p>
      <w:pPr>
        <w:pStyle w:val="Heading1"/>
        <w:spacing w:before="320" w:after="160"/>
      </w:pPr>
      <w:r>
        <w:t>4. Workflow Design</w:t>
      </w:r>
    </w:p>
    <w:p>
      <w:pPr>
        <w:pStyle w:val="Heading2"/>
        <w:spacing w:before="260" w:after="120"/>
      </w:pPr>
      <w:r>
        <w:t>4.1 State Machine</w:t>
      </w:r>
    </w:p>
    <w:p>
      <w:pPr>
        <w:pStyle w:val="Heading3"/>
        <w:spacing w:before="260" w:after="120"/>
      </w:pPr>
      <w:r>
        <w:t>Existing</w:t>
      </w:r>
    </w:p>
    <w:p>
      <w:pPr>
        <w:spacing w:after="160"/>
      </w:pPr>
      <w:r>
        <w:t>The current state machine transitions through RECEIVED → VALIDATING → VALIDATED → PROVISIONING → PROVISIONED → DISPATCHING → DISPATCHED → COMPLETED, with terminal states REJECTED and CANCELLED. See order-state-machine.mmd.</w:t>
      </w:r>
    </w:p>
    <w:p>
      <w:pPr>
        <w:pStyle w:val="Heading3"/>
        <w:spacing w:before="260" w:after="120"/>
      </w:pPr>
      <w:r>
        <w:t>Proposed</w:t>
      </w:r>
    </w:p>
    <w:p>
      <w:pPr>
        <w:spacing w:after="160"/>
      </w:pPr>
      <w:r>
        <w:t>New states: PARTIALLY_PROVISIONED, PARTIALLY_DISPATCHED. Sub-state-machine for shipment groups: PENDING → PROVISIONED → DISPATCHED → DELIVERED/CANCELLED/FAILED. Diagram: order-state-machine-partial-shipment.mmd.</w:t>
      </w:r>
    </w:p>
    <w:p>
      <w:pPr>
        <w:pStyle w:val="Heading2"/>
        <w:spacing w:before="260" w:after="120"/>
      </w:pPr>
      <w:r>
        <w:t>4.2 Activities</w:t>
      </w:r>
    </w:p>
    <w:p>
      <w:pPr>
        <w:pStyle w:val="Heading3"/>
        <w:spacing w:before="260" w:after="120"/>
      </w:pPr>
      <w:r>
        <w:t>Existing</w:t>
      </w:r>
    </w:p>
    <w:p>
      <w:pPr>
        <w:spacing w:after="160"/>
      </w:pPr>
      <w:r>
        <w:t>Activities: capture_order, validate_order, provision_order, dispatch_order, compensate_provisioning, compensate_dispatch. See TDD-ORD-001 §4.2.</w:t>
      </w:r>
    </w:p>
    <w:p>
      <w:pPr>
        <w:pStyle w:val="Heading3"/>
        <w:spacing w:before="260" w:after="120"/>
      </w:pPr>
      <w:r>
        <w:t>Proposed</w:t>
      </w:r>
    </w:p>
    <w:p>
      <w:pPr>
        <w:spacing w:after="160"/>
      </w:pPr>
      <w:r>
        <w:t>New/Changed Activities: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type="dxa" w:w="950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W w:type="dxa" w:w="2375"/>
            <w:shd w:val="clear" w:fill="2F54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520"/>
            <w:tcW w:type="dxa" w:w="2375"/>
            <w:shd w:val="clear" w:fill="2F54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520"/>
            <w:tcW w:type="dxa" w:w="2375"/>
            <w:shd w:val="clear" w:fill="2F54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color w:val="FFFFFF"/>
              </w:rPr>
              <w:t>Idempotency Strategy</w:t>
            </w:r>
          </w:p>
        </w:tc>
        <w:tc>
          <w:tcPr>
            <w:tcW w:type="dxa" w:w="2520"/>
            <w:tcW w:type="dxa" w:w="2375"/>
            <w:shd w:val="clear" w:fill="2F549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color w:val="FFFFFF"/>
              </w:rPr>
              <w:t>Retry Policy</w:t>
            </w:r>
          </w:p>
        </w:tc>
      </w:tr>
      <w:tr>
        <w:tc>
          <w:tcPr>
            <w:tcW w:type="dxa" w:w="2520"/>
            <w:tcW w:type="dxa" w:w="2375"/>
            <w:shd w:val="clear"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provision_group</w:t>
            </w:r>
          </w:p>
        </w:tc>
        <w:tc>
          <w:tcPr>
            <w:tcW w:type="dxa" w:w="2520"/>
            <w:tcW w:type="dxa" w:w="2375"/>
            <w:shd w:val="clear"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Provision a shipment group</w:t>
            </w:r>
          </w:p>
        </w:tc>
        <w:tc>
          <w:tcPr>
            <w:tcW w:type="dxa" w:w="2520"/>
            <w:tcW w:type="dxa" w:w="2375"/>
            <w:shd w:val="clear"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Order ID + Group ID</w:t>
            </w:r>
          </w:p>
        </w:tc>
        <w:tc>
          <w:tcPr>
            <w:tcW w:type="dxa" w:w="2520"/>
            <w:tcW w:type="dxa" w:w="2375"/>
            <w:shd w:val="clear"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5 attempts</w:t>
            </w:r>
          </w:p>
        </w:tc>
      </w:tr>
      <w:tr>
        <w:tc>
          <w:tcPr>
            <w:tcW w:type="dxa" w:w="2520"/>
            <w:tcW w:type="dxa" w:w="2375"/>
            <w:shd w:val="clear"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dispatch_group</w:t>
            </w:r>
          </w:p>
        </w:tc>
        <w:tc>
          <w:tcPr>
            <w:tcW w:type="dxa" w:w="2520"/>
            <w:tcW w:type="dxa" w:w="2375"/>
            <w:shd w:val="clear"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Dispatch a shipment group</w:t>
            </w:r>
          </w:p>
        </w:tc>
        <w:tc>
          <w:tcPr>
            <w:tcW w:type="dxa" w:w="2520"/>
            <w:tcW w:type="dxa" w:w="2375"/>
            <w:shd w:val="clear"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Tracking Number</w:t>
            </w:r>
          </w:p>
        </w:tc>
        <w:tc>
          <w:tcPr>
            <w:tcW w:type="dxa" w:w="2520"/>
            <w:tcW w:type="dxa" w:w="2375"/>
            <w:shd w:val="clear"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5 attempts</w:t>
            </w:r>
          </w:p>
        </w:tc>
      </w:tr>
      <w:tr>
        <w:tc>
          <w:tcPr>
            <w:tcW w:type="dxa" w:w="2520"/>
            <w:tcW w:type="dxa" w:w="2375"/>
            <w:shd w:val="clear"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compensate_group_provision</w:t>
            </w:r>
          </w:p>
        </w:tc>
        <w:tc>
          <w:tcPr>
            <w:tcW w:type="dxa" w:w="2520"/>
            <w:tcW w:type="dxa" w:w="2375"/>
            <w:shd w:val="clear"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Compensate a group’s provisioning</w:t>
            </w:r>
          </w:p>
        </w:tc>
        <w:tc>
          <w:tcPr>
            <w:tcW w:type="dxa" w:w="2520"/>
            <w:tcW w:type="dxa" w:w="2375"/>
            <w:shd w:val="clear"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Order ID + Group ID</w:t>
            </w:r>
          </w:p>
        </w:tc>
        <w:tc>
          <w:tcPr>
            <w:tcW w:type="dxa" w:w="2520"/>
            <w:tcW w:type="dxa" w:w="2375"/>
            <w:shd w:val="clear"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3 attempts</w:t>
            </w:r>
          </w:p>
        </w:tc>
      </w:tr>
      <w:tr>
        <w:tc>
          <w:tcPr>
            <w:tcW w:type="dxa" w:w="2520"/>
            <w:tcW w:type="dxa" w:w="2375"/>
            <w:shd w:val="clear"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consolidate_complete</w:t>
            </w:r>
          </w:p>
        </w:tc>
        <w:tc>
          <w:tcPr>
            <w:tcW w:type="dxa" w:w="2520"/>
            <w:tcW w:type="dxa" w:w="2375"/>
            <w:shd w:val="clear"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Generate final invoice</w:t>
            </w:r>
          </w:p>
        </w:tc>
        <w:tc>
          <w:tcPr>
            <w:tcW w:type="dxa" w:w="2520"/>
            <w:tcW w:type="dxa" w:w="2375"/>
            <w:shd w:val="clear"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Order ID</w:t>
            </w:r>
          </w:p>
        </w:tc>
        <w:tc>
          <w:tcPr>
            <w:tcW w:type="dxa" w:w="2520"/>
            <w:tcW w:type="dxa" w:w="2375"/>
            <w:shd w:val="clear"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2 attempts</w:t>
            </w:r>
          </w:p>
        </w:tc>
      </w:tr>
    </w:tbl>
    <w:p/>
    <w:p>
      <w:pPr>
        <w:pStyle w:val="Heading2"/>
        <w:spacing w:before="260" w:after="120"/>
      </w:pPr>
      <w:r>
        <w:t>4.3 Saga / Compensation Logic</w:t>
      </w:r>
    </w:p>
    <w:p>
      <w:pPr>
        <w:pStyle w:val="Heading3"/>
        <w:spacing w:before="260" w:after="120"/>
      </w:pPr>
      <w:r>
        <w:t>Existing</w:t>
      </w:r>
    </w:p>
    <w:p>
      <w:pPr>
        <w:spacing w:after="160"/>
      </w:pPr>
      <w:r>
        <w:t>Saga compensates in reverse order of completion. See TDD-ORD-001 §4.3.</w:t>
      </w:r>
    </w:p>
    <w:p>
      <w:pPr>
        <w:pStyle w:val="Heading3"/>
        <w:spacing w:before="260" w:after="120"/>
      </w:pPr>
      <w:r>
        <w:t>Proposed</w:t>
      </w:r>
    </w:p>
    <w:p>
      <w:pPr>
        <w:spacing w:after="160"/>
      </w:pPr>
      <w:r>
        <w:t>Saga pseudo-code: for group in shipment_groups: try: provision_group(group) dispatch_group(group) except: compensate_group_provision(group) raise</w:t>
      </w:r>
    </w:p>
    <w:p>
      <w:pPr>
        <w:spacing w:after="60"/>
      </w:pPr>
      <w:r>
        <w:rPr>
          <w:b/>
        </w:rPr>
        <w:t xml:space="preserve">After all groups or on cancellation: </w:t>
      </w:r>
    </w:p>
    <w:p>
      <w:pPr>
        <w:spacing w:after="160"/>
      </w:pPr>
      <w:r>
        <w:t>if any_group_dispatched: compensate_dispatch_unshipped() consolidate_complete()</w:t>
      </w:r>
    </w:p>
    <w:p>
      <w:pPr>
        <w:pStyle w:val="Heading2"/>
        <w:spacing w:before="260" w:after="120"/>
      </w:pPr>
      <w:r>
        <w:t>4.4 Idempotency Keys</w:t>
      </w:r>
    </w:p>
    <w:p>
      <w:pPr>
        <w:pStyle w:val="Heading3"/>
        <w:spacing w:before="260" w:after="120"/>
      </w:pPr>
      <w:r>
        <w:t>Existing</w:t>
      </w:r>
    </w:p>
    <w:p>
      <w:pPr>
        <w:spacing w:after="160"/>
      </w:pPr>
      <w:r>
        <w:t>Activities use idempotency keys (e.g., order_id for provision_order) to prevent duplicate side effects. See TDD-ORD-001 §4.4 and order_activities.py.</w:t>
      </w:r>
    </w:p>
    <w:p>
      <w:pPr>
        <w:pStyle w:val="Heading3"/>
        <w:spacing w:before="260" w:after="120"/>
      </w:pPr>
      <w:r>
        <w:t>Proposed</w:t>
      </w:r>
    </w:p>
    <w:p>
      <w:pPr>
        <w:spacing w:after="160"/>
      </w:pPr>
      <w:r>
        <w:t>Add per-shipment-group idempotency keys for provision_group and dispatch_group activities to ensure no duplicate shipments. Update retry policies for group-level activities.</w:t>
      </w:r>
    </w:p>
    <w:p>
      <w:pPr>
        <w:pStyle w:val="Heading2"/>
        <w:spacing w:before="260" w:after="120"/>
      </w:pPr>
      <w:r>
        <w:t>4.5 Signals &amp; Queries</w:t>
      </w:r>
    </w:p>
    <w:p>
      <w:pPr>
        <w:pStyle w:val="Heading3"/>
        <w:spacing w:before="260" w:after="120"/>
      </w:pPr>
      <w:r>
        <w:t>Existing</w:t>
      </w:r>
    </w:p>
    <w:p>
      <w:pPr>
        <w:spacing w:after="160"/>
      </w:pPr>
      <w:r>
        <w:t>Signals: cancel_order, delivery_confirmed. Queries: get_status returns OrderState. See order_workflow.py.</w:t>
      </w:r>
    </w:p>
    <w:p>
      <w:pPr>
        <w:pStyle w:val="Heading3"/>
        <w:spacing w:before="260" w:after="120"/>
      </w:pPr>
      <w:r>
        <w:t>Proposed</w:t>
      </w:r>
    </w:p>
    <w:p>
      <w:pPr>
        <w:spacing w:after="160"/>
      </w:pPr>
      <w:r>
        <w:t>Extend get_status to include shipment_group_statuses. Add signal cancel_shipment_group with group_id parameter.</w:t>
      </w:r>
    </w:p>
    <w:p>
      <w:pPr>
        <w:pStyle w:val="Heading2"/>
        <w:spacing w:before="260" w:after="120"/>
      </w:pPr>
      <w:r>
        <w:t>4.6 Timeouts &amp; SLAs</w:t>
      </w:r>
    </w:p>
    <w:p>
      <w:pPr>
        <w:pStyle w:val="Heading3"/>
        <w:spacing w:before="260" w:after="120"/>
      </w:pPr>
      <w:r>
        <w:t>Existing</w:t>
      </w:r>
    </w:p>
    <w:p>
      <w:pPr>
        <w:spacing w:after="160"/>
      </w:pPr>
      <w:r>
        <w:t>Timeouts defined in TDD-ORD-001 §4.6 (e.g., PROVISION_TIMEOUT = 60s).</w:t>
      </w:r>
    </w:p>
    <w:p>
      <w:pPr>
        <w:pStyle w:val="Heading3"/>
        <w:spacing w:before="260" w:after="120"/>
      </w:pPr>
      <w:r>
        <w:t>Proposed</w:t>
      </w:r>
    </w:p>
    <w:p>
      <w:pPr>
        <w:spacing w:after="160"/>
      </w:pPr>
      <w:r>
        <w:t>Add timeouts for per-group activities (e.g., PROVISION_GROUP_TIMEOUT = 30s, DISPATCH_GROUP_TIMEOUT = 90s).</w:t>
      </w:r>
    </w:p>
    <w:p>
      <w:pPr>
        <w:pStyle w:val="Heading2"/>
        <w:spacing w:before="260" w:after="120"/>
      </w:pPr>
      <w:r>
        <w:t>4.7 Handling Delivery Wait Time</w:t>
      </w:r>
    </w:p>
    <w:p>
      <w:pPr>
        <w:pStyle w:val="Heading3"/>
        <w:spacing w:before="260" w:after="120"/>
      </w:pPr>
      <w:r>
        <w:t>Existing</w:t>
      </w:r>
    </w:p>
    <w:p>
      <w:pPr>
        <w:spacing w:after="160"/>
      </w:pPr>
      <w:r>
        <w:t>Handled via continue_as_new in TDD-ORD-001 §4.7 for long backorders.</w:t>
      </w:r>
    </w:p>
    <w:p>
      <w:pPr>
        <w:pStyle w:val="Heading3"/>
        <w:spacing w:before="260" w:after="120"/>
      </w:pPr>
      <w:r>
        <w:t>Proposed</w:t>
      </w:r>
    </w:p>
    <w:p>
      <w:pPr>
        <w:spacing w:after="160"/>
      </w:pPr>
      <w:r>
        <w:t>Implement per-group continue_as_new with independent wait durations to avoid blocking the entire order.</w:t>
      </w:r>
    </w:p>
    <w:p>
      <w:pPr>
        <w:pStyle w:val="Heading1"/>
        <w:spacing w:before="320" w:after="160"/>
      </w:pPr>
      <w:r>
        <w:t>5. Data Contracts</w:t>
      </w:r>
    </w:p>
    <w:p>
      <w:pPr>
        <w:pStyle w:val="Heading3"/>
        <w:spacing w:before="260" w:after="120"/>
      </w:pPr>
      <w:r>
        <w:t>Existing</w:t>
      </w:r>
    </w:p>
    <w:p>
      <w:pPr>
        <w:spacing w:after="160"/>
      </w:pPr>
      <w:r>
        <w:t xml:space="preserve">The existing data contracts include </w:t>
      </w:r>
      <w:r>
        <w:rPr>
          <w:rFonts w:ascii="Consolas" w:hAnsi="Consolas" w:cs="Consolas" w:eastAsia="Consolas"/>
          <w:color w:val="AA3377"/>
        </w:rPr>
        <w:t>ProvisioningResult</w:t>
      </w:r>
      <w:r>
        <w:t xml:space="preserve"> and </w:t>
      </w:r>
      <w:r>
        <w:rPr>
          <w:rFonts w:ascii="Consolas" w:hAnsi="Consolas" w:cs="Consolas" w:eastAsia="Consolas"/>
          <w:color w:val="AA3377"/>
        </w:rPr>
        <w:t>DispatchResult</w:t>
      </w:r>
      <w:r>
        <w:t xml:space="preserve"> as single values, not lists, in </w:t>
      </w:r>
      <w:r>
        <w:rPr>
          <w:rFonts w:ascii="Consolas" w:hAnsi="Consolas" w:cs="Consolas" w:eastAsia="Consolas"/>
          <w:color w:val="AA3377"/>
        </w:rPr>
        <w:t>src/shared/types.py</w:t>
      </w:r>
      <w:r>
        <w:t xml:space="preserve">. The </w:t>
      </w:r>
      <w:r>
        <w:rPr>
          <w:rFonts w:ascii="Consolas" w:hAnsi="Consolas" w:cs="Consolas" w:eastAsia="Consolas"/>
          <w:color w:val="AA3377"/>
        </w:rPr>
        <w:t>OrderState</w:t>
      </w:r>
      <w:r>
        <w:t xml:space="preserve"> enum in the same module does not have </w:t>
      </w:r>
      <w:r>
        <w:rPr>
          <w:rFonts w:ascii="Consolas" w:hAnsi="Consolas" w:cs="Consolas" w:eastAsia="Consolas"/>
          <w:color w:val="AA3377"/>
        </w:rPr>
        <w:t>PARTIALLY_PROVISIONED</w:t>
      </w:r>
      <w:r>
        <w:t xml:space="preserve"> or </w:t>
      </w:r>
      <w:r>
        <w:rPr>
          <w:rFonts w:ascii="Consolas" w:hAnsi="Consolas" w:cs="Consolas" w:eastAsia="Consolas"/>
          <w:color w:val="AA3377"/>
        </w:rPr>
        <w:t>PARTIALLY_DISPATCHED</w:t>
      </w:r>
      <w:r>
        <w:t xml:space="preserve"> states.</w:t>
      </w:r>
    </w:p>
    <w:p>
      <w:pPr>
        <w:pStyle w:val="Heading3"/>
        <w:spacing w:before="260" w:after="120"/>
      </w:pPr>
      <w:r>
        <w:t>Proposed</w:t>
      </w:r>
    </w:p>
    <w:p>
      <w:pPr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  <w:shd w:val="clear" w:fill="F5F5F5"/>
        <w:spacing w:before="120" w:after="240"/>
      </w:pPr>
      <w:r>
        <w:rPr>
          <w:rFonts w:ascii="Consolas" w:hAnsi="Consolas" w:cs="Consolas" w:eastAsia="Consolas"/>
          <w:sz w:val="19"/>
        </w:rPr>
        <w:t>from dataclasses import dataclass, field</w:t>
        <w:br/>
      </w:r>
      <w:r>
        <w:rPr>
          <w:rFonts w:ascii="Consolas" w:hAnsi="Consolas" w:cs="Consolas" w:eastAsia="Consolas"/>
          <w:sz w:val="19"/>
        </w:rPr>
        <w:t>from enum import Enum</w:t>
        <w:br/>
      </w:r>
      <w:r>
        <w:rPr>
          <w:rFonts w:ascii="Consolas" w:hAnsi="Consolas" w:cs="Consolas" w:eastAsia="Consolas"/>
          <w:sz w:val="19"/>
        </w:rPr>
        <w:br/>
      </w:r>
      <w:r>
        <w:rPr>
          <w:rFonts w:ascii="Consolas" w:hAnsi="Consolas" w:cs="Consolas" w:eastAsia="Consolas"/>
          <w:sz w:val="19"/>
        </w:rPr>
        <w:t>class OrderStatus(Enum):</w:t>
        <w:br/>
      </w:r>
      <w:r>
        <w:rPr>
          <w:rFonts w:ascii="Consolas" w:hAnsi="Consolas" w:cs="Consolas" w:eastAsia="Consolas"/>
          <w:sz w:val="19"/>
        </w:rPr>
        <w:t xml:space="preserve">    # ... existing statuses ...</w:t>
        <w:br/>
      </w:r>
      <w:r>
        <w:rPr>
          <w:rFonts w:ascii="Consolas" w:hAnsi="Consolas" w:cs="Consolas" w:eastAsia="Consolas"/>
          <w:sz w:val="19"/>
        </w:rPr>
        <w:t xml:space="preserve">    PARTIALLY_PROVISIONED = "PARTIALLY_PROVISIONED"</w:t>
        <w:br/>
      </w:r>
      <w:r>
        <w:rPr>
          <w:rFonts w:ascii="Consolas" w:hAnsi="Consolas" w:cs="Consolas" w:eastAsia="Consolas"/>
          <w:sz w:val="19"/>
        </w:rPr>
        <w:t xml:space="preserve">    PARTIALLY_DISPATCHED = "PARTIALLY_DISPATCHED"</w:t>
        <w:br/>
      </w:r>
      <w:r>
        <w:rPr>
          <w:rFonts w:ascii="Consolas" w:hAnsi="Consolas" w:cs="Consolas" w:eastAsia="Consolas"/>
          <w:sz w:val="19"/>
        </w:rPr>
        <w:br/>
      </w:r>
      <w:r>
        <w:rPr>
          <w:rFonts w:ascii="Consolas" w:hAnsi="Consolas" w:cs="Consolas" w:eastAsia="Consolas"/>
          <w:sz w:val="19"/>
        </w:rPr>
        <w:t>class ShipmentGroup:</w:t>
        <w:br/>
      </w:r>
      <w:r>
        <w:rPr>
          <w:rFonts w:ascii="Consolas" w:hAnsi="Consolas" w:cs="Consolas" w:eastAsia="Consolas"/>
          <w:sz w:val="19"/>
        </w:rPr>
        <w:t xml:space="preserve">    def __init__(self, group_id: str, line_items: list, status: str):</w:t>
        <w:br/>
      </w:r>
      <w:r>
        <w:rPr>
          <w:rFonts w:ascii="Consolas" w:hAnsi="Consolas" w:cs="Consolas" w:eastAsia="Consolas"/>
          <w:sz w:val="19"/>
        </w:rPr>
        <w:t xml:space="preserve">        self.group_id = group_id</w:t>
        <w:br/>
      </w:r>
      <w:r>
        <w:rPr>
          <w:rFonts w:ascii="Consolas" w:hAnsi="Consolas" w:cs="Consolas" w:eastAsia="Consolas"/>
          <w:sz w:val="19"/>
        </w:rPr>
        <w:t xml:space="preserve">        self.line_items = line_items</w:t>
        <w:br/>
      </w:r>
      <w:r>
        <w:rPr>
          <w:rFonts w:ascii="Consolas" w:hAnsi="Consolas" w:cs="Consolas" w:eastAsia="Consolas"/>
          <w:sz w:val="19"/>
        </w:rPr>
        <w:t xml:space="preserve">        self.status = status</w:t>
        <w:br/>
      </w:r>
      <w:r>
        <w:rPr>
          <w:rFonts w:ascii="Consolas" w:hAnsi="Consolas" w:cs="Consolas" w:eastAsia="Consolas"/>
          <w:sz w:val="19"/>
        </w:rPr>
        <w:t xml:space="preserve">        self.tracking_numbers = []</w:t>
        <w:br/>
      </w:r>
      <w:r>
        <w:rPr>
          <w:rFonts w:ascii="Consolas" w:hAnsi="Consolas" w:cs="Consolas" w:eastAsia="Consolas"/>
          <w:sz w:val="19"/>
        </w:rPr>
        <w:br/>
      </w:r>
      <w:r>
        <w:rPr>
          <w:rFonts w:ascii="Consolas" w:hAnsi="Consolas" w:cs="Consolas" w:eastAsia="Consolas"/>
          <w:sz w:val="19"/>
        </w:rPr>
        <w:t>class ProvisioningResult:</w:t>
        <w:br/>
      </w:r>
      <w:r>
        <w:rPr>
          <w:rFonts w:ascii="Consolas" w:hAnsi="Consolas" w:cs="Consolas" w:eastAsia="Consolas"/>
          <w:sz w:val="19"/>
        </w:rPr>
        <w:t xml:space="preserve">    # ... existing fields ...</w:t>
        <w:br/>
      </w:r>
      <w:r>
        <w:rPr>
          <w:rFonts w:ascii="Consolas" w:hAnsi="Consolas" w:cs="Consolas" w:eastAsia="Consolas"/>
          <w:sz w:val="19"/>
        </w:rPr>
        <w:t xml:space="preserve">    shipment_group_id: str = field(default="")</w:t>
        <w:br/>
      </w:r>
      <w:r>
        <w:rPr>
          <w:rFonts w:ascii="Consolas" w:hAnsi="Consolas" w:cs="Consolas" w:eastAsia="Consolas"/>
          <w:sz w:val="19"/>
        </w:rPr>
        <w:br/>
      </w:r>
      <w:r>
        <w:rPr>
          <w:rFonts w:ascii="Consolas" w:hAnsi="Consolas" w:cs="Consolas" w:eastAsia="Consolas"/>
          <w:sz w:val="19"/>
        </w:rPr>
        <w:t>class DispatchResult:</w:t>
        <w:br/>
      </w:r>
      <w:r>
        <w:rPr>
          <w:rFonts w:ascii="Consolas" w:hAnsi="Consolas" w:cs="Consolas" w:eastAsia="Consolas"/>
          <w:sz w:val="19"/>
        </w:rPr>
        <w:t xml:space="preserve">    # ... existing fields ...</w:t>
        <w:br/>
      </w:r>
      <w:r>
        <w:rPr>
          <w:rFonts w:ascii="Consolas" w:hAnsi="Consolas" w:cs="Consolas" w:eastAsia="Consolas"/>
          <w:sz w:val="19"/>
        </w:rPr>
        <w:t xml:space="preserve">    shipment_group_id: str = field(default="")</w:t>
        <w:br/>
      </w:r>
      <w:r>
        <w:rPr>
          <w:rFonts w:ascii="Consolas" w:hAnsi="Consolas" w:cs="Consolas" w:eastAsia="Consolas"/>
          <w:sz w:val="19"/>
        </w:rPr>
        <w:t xml:space="preserve">    tracking_number: str = field(default="")</w:t>
        <w:br/>
      </w:r>
      <w:r>
        <w:rPr>
          <w:rFonts w:ascii="Consolas" w:hAnsi="Consolas" w:cs="Consolas" w:eastAsia="Consolas"/>
          <w:sz w:val="19"/>
        </w:rPr>
        <w:br/>
      </w:r>
      <w:r>
        <w:rPr>
          <w:rFonts w:ascii="Consolas" w:hAnsi="Consolas" w:cs="Consolas" w:eastAsia="Consolas"/>
          <w:sz w:val="19"/>
        </w:rPr>
        <w:t>class OrderState:</w:t>
        <w:br/>
      </w:r>
      <w:r>
        <w:rPr>
          <w:rFonts w:ascii="Consolas" w:hAnsi="Consolas" w:cs="Consolas" w:eastAsia="Consolas"/>
          <w:sz w:val="19"/>
        </w:rPr>
        <w:t xml:space="preserve">    # ... existing fields ...</w:t>
        <w:br/>
      </w:r>
      <w:r>
        <w:rPr>
          <w:rFonts w:ascii="Consolas" w:hAnsi="Consolas" w:cs="Consolas" w:eastAsia="Consolas"/>
          <w:sz w:val="19"/>
        </w:rPr>
        <w:t xml:space="preserve">    provisioning_results: list[ProvisioningResult] = field(default_factory=list)</w:t>
        <w:br/>
      </w:r>
      <w:r>
        <w:rPr>
          <w:rFonts w:ascii="Consolas" w:hAnsi="Consolas" w:cs="Consolas" w:eastAsia="Consolas"/>
          <w:sz w:val="19"/>
        </w:rPr>
        <w:t xml:space="preserve">    dispatch_results: list[DispatchResult] = field(default_factory=list)</w:t>
        <w:br/>
      </w:r>
      <w:r>
        <w:rPr>
          <w:rFonts w:ascii="Consolas" w:hAnsi="Consolas" w:cs="Consolas" w:eastAsia="Consolas"/>
          <w:sz w:val="19"/>
        </w:rPr>
        <w:t xml:space="preserve">    shipment_groups: list[ShipmentGroup] = field(default_factory=list)</w:t>
      </w:r>
    </w:p>
    <w:p>
      <w:pPr>
        <w:pStyle w:val="Heading1"/>
        <w:spacing w:before="320" w:after="160"/>
      </w:pPr>
      <w:r>
        <w:t>6. Observability</w:t>
      </w:r>
    </w:p>
    <w:p>
      <w:pPr>
        <w:pStyle w:val="Heading3"/>
        <w:spacing w:before="260" w:after="120"/>
      </w:pPr>
      <w:r>
        <w:t>Existing</w:t>
      </w:r>
    </w:p>
    <w:p>
      <w:pPr>
        <w:spacing w:after="160"/>
      </w:pPr>
      <w:r>
        <w:t xml:space="preserve">Observability relies on Temporal's built-in logging and the </w:t>
      </w:r>
      <w:r>
        <w:rPr>
          <w:rFonts w:ascii="Consolas" w:hAnsi="Consolas" w:cs="Consolas" w:eastAsia="Consolas"/>
          <w:color w:val="AA3377"/>
        </w:rPr>
        <w:t>get_status</w:t>
      </w:r>
      <w:r>
        <w:t xml:space="preserve"> query, which only returns the overall order status.</w:t>
      </w:r>
    </w:p>
    <w:p>
      <w:pPr>
        <w:pStyle w:val="Heading3"/>
        <w:spacing w:before="260" w:after="120"/>
      </w:pPr>
      <w:r>
        <w:t>Proposed</w:t>
      </w:r>
    </w:p>
    <w:p>
      <w:pPr>
        <w:spacing w:after="160"/>
      </w:pPr>
      <w:r>
        <w:t xml:space="preserve">Enhance logging to include shipment group IDs in all activity logs. Update </w:t>
      </w:r>
      <w:r>
        <w:rPr>
          <w:rFonts w:ascii="Consolas" w:hAnsi="Consolas" w:cs="Consolas" w:eastAsia="Consolas"/>
          <w:color w:val="AA3377"/>
        </w:rPr>
        <w:t>get_status</w:t>
      </w:r>
      <w:r>
        <w:t xml:space="preserve"> to return a list of shipment group statuses alongside the overall order status, e.g., `{'overall_status': OrderStatus.PARTIALLY_DISPATCHED, 'groups': [{'id': 'group1', 'status': 'DISPATCHED'}, ...]}'.</w:t>
      </w:r>
    </w:p>
    <w:p>
      <w:pPr>
        <w:pStyle w:val="Heading1"/>
        <w:spacing w:before="320" w:after="160"/>
      </w:pPr>
      <w:r>
        <w:t>7. Testing Strategy</w:t>
      </w:r>
    </w:p>
    <w:p>
      <w:pPr>
        <w:pStyle w:val="Heading3"/>
        <w:spacing w:before="260" w:after="120"/>
      </w:pPr>
      <w:r>
        <w:t>Existing</w:t>
      </w:r>
    </w:p>
    <w:p>
      <w:pPr>
        <w:spacing w:after="160"/>
      </w:pPr>
      <w:r>
        <w:t>Test cases (TC-order-workflow.xlsx) do not cover partial shipment scenarios.</w:t>
      </w:r>
    </w:p>
    <w:p>
      <w:pPr>
        <w:pStyle w:val="Heading3"/>
        <w:spacing w:before="260" w:after="120"/>
      </w:pPr>
      <w:r>
        <w:t>Proposed</w:t>
      </w:r>
    </w:p>
    <w:p>
      <w:pPr>
        <w:spacing w:after="160"/>
      </w:pPr>
      <w:r>
        <w:t>Update TC-06, TC-09, TC-10 to include partial shipment group failures and successes. Add new test cases: TC-18 (happy path with multiple groups), TC-19 (cancellation of a single group), TC-20 (compensation for a failed group).</w:t>
      </w:r>
    </w:p>
    <w:p>
      <w:pPr>
        <w:pStyle w:val="Heading1"/>
        <w:spacing w:before="320" w:after="160"/>
      </w:pPr>
      <w:r>
        <w:t>8. Open Items / Future Work</w:t>
      </w:r>
    </w:p>
    <w:p>
      <w:pPr>
        <w:pStyle w:val="Heading3"/>
        <w:spacing w:before="260" w:after="120"/>
      </w:pPr>
      <w:r>
        <w:t>Existing</w:t>
      </w:r>
    </w:p>
    <w:p>
      <w:pPr>
        <w:spacing w:after="160"/>
      </w:pPr>
      <w:r>
        <w:t>No open items as per the last update.</w:t>
      </w:r>
    </w:p>
    <w:p>
      <w:pPr>
        <w:pStyle w:val="Heading3"/>
        <w:spacing w:before="260" w:after="120"/>
      </w:pPr>
      <w:r>
        <w:t>Proposed</w:t>
      </w:r>
    </w:p>
    <w:p>
      <w:pPr>
        <w:spacing w:after="160"/>
      </w:pPr>
      <w:r>
        <w:t>Open Items: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</w:rPr>
        <w:t>Invoicing Decision</w:t>
      </w:r>
      <w:r>
        <w:t>: Await Finance's final decision on consolidated vs. itemized invoices for partial shipments (Owner: Finance).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</w:rPr>
        <w:t>Versioning Strategy</w:t>
      </w:r>
      <w:r>
        <w:t>: Decide on workflow versioning for backward compatibility (Owner: Engineering).</w:t>
      </w:r>
    </w:p>
    <w:p>
      <w:pPr>
        <w:pStyle w:val="Heading1"/>
        <w:spacing w:before="320" w:after="160"/>
      </w:pPr>
      <w:r>
        <w:t>Diagrams Needed</w:t>
      </w:r>
    </w:p>
    <w:p>
      <w:pPr>
        <w:pStyle w:val="ListParagraph"/>
        <w:numPr>
          <w:ilvl w:val="0"/>
          <w:numId w:val="11"/>
        </w:numPr>
        <w:spacing w:after="80"/>
      </w:pPr>
      <w:r>
        <w:t>order-state-machine-partial-shipment.mmd</w:t>
      </w:r>
    </w:p>
    <w:p>
      <w:pPr>
        <w:pStyle w:val="Heading1"/>
        <w:spacing w:before="320" w:after="160"/>
      </w:pPr>
      <w:r>
        <w:t>Sources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nsolas" w:hAnsi="Consolas" w:cs="Consolas" w:eastAsia="Consolas"/>
          <w:color w:val="AA3377"/>
        </w:rPr>
        <w:t>Business_Docs/business-requirements/BRD-order-lifecycle-management.docx</w:t>
      </w:r>
      <w:r>
        <w:t xml:space="preserve"> — lines 1-60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nsolas" w:hAnsi="Consolas" w:cs="Consolas" w:eastAsia="Consolas"/>
          <w:color w:val="AA3377"/>
        </w:rPr>
        <w:t>Business_Docs/diagrams/system-flow-diagram.md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nsolas" w:hAnsi="Consolas" w:cs="Consolas" w:eastAsia="Consolas"/>
          <w:color w:val="AA3377"/>
        </w:rPr>
        <w:t>Business_Docs/epics/EPIC-001-order-lifecycle-management.docx</w:t>
      </w:r>
      <w:r>
        <w:t xml:space="preserve"> — lines 1-58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nsolas" w:hAnsi="Consolas" w:cs="Consolas" w:eastAsia="Consolas"/>
          <w:color w:val="AA3377"/>
        </w:rPr>
        <w:t>Business_Docs/technical-design/TDD-order-workflow-temporal.docx</w:t>
      </w:r>
      <w:r>
        <w:t xml:space="preserve"> — lines 1-60, lines 61-78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nsolas" w:hAnsi="Consolas" w:cs="Consolas" w:eastAsia="Consolas"/>
          <w:color w:val="AA3377"/>
        </w:rPr>
        <w:t>Business_Docs/test-cases/TC-order-workflow.xlsx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nsolas" w:hAnsi="Consolas" w:cs="Consolas" w:eastAsia="Consolas"/>
          <w:color w:val="AA3377"/>
        </w:rPr>
        <w:t>Business_Docs/test-cases/TP-order-workflow-test-plan.docx</w:t>
      </w:r>
      <w:r>
        <w:t xml:space="preserve"> — lines 1-60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nsolas" w:hAnsi="Consolas" w:cs="Consolas" w:eastAsia="Consolas"/>
          <w:color w:val="AA3377"/>
        </w:rPr>
        <w:t>Business_Docs/user-stories/US-002-validate-order.docx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nsolas" w:hAnsi="Consolas" w:cs="Consolas" w:eastAsia="Consolas"/>
          <w:color w:val="AA3377"/>
        </w:rPr>
        <w:t>Business_Docs/user-stories/US-004-dispatch-order.docx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nsolas" w:hAnsi="Consolas" w:cs="Consolas" w:eastAsia="Consolas"/>
          <w:color w:val="AA3377"/>
        </w:rPr>
        <w:t>existing_Codebase/activities/order_activities.py</w:t>
      </w:r>
      <w:r>
        <w:t xml:space="preserve"> — lines 97-107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nsolas" w:hAnsi="Consolas" w:cs="Consolas" w:eastAsia="Consolas"/>
          <w:color w:val="AA3377"/>
        </w:rPr>
        <w:t>existing_Codebase/shared/types.py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nsolas" w:hAnsi="Consolas" w:cs="Consolas" w:eastAsia="Consolas"/>
          <w:color w:val="AA3377"/>
        </w:rPr>
        <w:t>existing_Codebase/workflows/order_workflow.py</w:t>
      </w:r>
      <w:r>
        <w:t xml:space="preserve"> — lines 1-112, lines 57-243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nsolas" w:hAnsi="Consolas" w:cs="Consolas" w:eastAsia="Consolas"/>
          <w:color w:val="AA3377"/>
        </w:rPr>
        <w:t>tests/test_order_workflow.py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60" w:hanging="260"/>
      </w:pPr>
    </w:lvl>
    <w:lvl w:ilvl="1">
      <w:start w:val="1"/>
      <w:numFmt w:val="decimal"/>
      <w:lvlText w:val="%2."/>
      <w:lvlJc w:val="left"/>
      <w:pPr>
        <w:ind w:left="820" w:hanging="260"/>
      </w:pPr>
    </w:lvl>
    <w:lvl w:ilvl="2">
      <w:start w:val="1"/>
      <w:numFmt w:val="decimal"/>
      <w:lvlText w:val="%3."/>
      <w:lvlJc w:val="left"/>
      <w:pPr>
        <w:ind w:left="1180" w:hanging="26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60" w:hanging="260"/>
      </w:pPr>
    </w:lvl>
    <w:lvl w:ilvl="1">
      <w:start w:val="1"/>
      <w:numFmt w:val="bullet"/>
      <w:lvlText w:val="○"/>
      <w:lvlJc w:val="left"/>
      <w:pPr>
        <w:ind w:left="820" w:hanging="260"/>
      </w:pPr>
    </w:lvl>
    <w:lvl w:ilvl="2">
      <w:start w:val="1"/>
      <w:numFmt w:val="bullet"/>
      <w:lvlText w:val="■"/>
      <w:lvlJc w:val="left"/>
      <w:pPr>
        <w:ind w:left="1180" w:hanging="2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workflow-compiler</dc:creator>
  <cp:keywords/>
  <dc:description>generated by python-docx</dc:description>
  <cp:lastModifiedBy>workflow-compiler</cp:lastModifiedBy>
  <cp:revision>1</cp:revision>
  <dcterms:created xsi:type="dcterms:W3CDTF">2026-01-01T00:00:00Z</dcterms:created>
  <dcterms:modified xsi:type="dcterms:W3CDTF">2026-01-01T00:00:00Z</dcterms:modified>
  <cp:category/>
</cp:coreProperties>
</file>