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00" w:type="dxa"/>
        <w:tblInd w:w="108" w:type="dxa"/>
        <w:tblLook w:val="04A0"/>
      </w:tblPr>
      <w:tblGrid>
        <w:gridCol w:w="2700"/>
        <w:gridCol w:w="2563"/>
        <w:gridCol w:w="2147"/>
        <w:gridCol w:w="2490"/>
      </w:tblGrid>
      <w:tr w:rsidR="00B14B2B" w:rsidRPr="009C5638" w:rsidTr="00DD110E">
        <w:trPr>
          <w:trHeight w:val="440"/>
        </w:trPr>
        <w:tc>
          <w:tcPr>
            <w:tcW w:w="2700" w:type="dxa"/>
            <w:vMerge w:val="restart"/>
          </w:tcPr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9C5638" w:rsidRDefault="009C5638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423998</wp:posOffset>
                  </wp:positionH>
                  <wp:positionV relativeFrom="paragraph">
                    <wp:posOffset>29605</wp:posOffset>
                  </wp:positionV>
                  <wp:extent cx="764722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22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AE2A9C" w:rsidRPr="009C5638" w:rsidRDefault="00AE2A9C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9C5638" w:rsidRDefault="009C5638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AE2A9C" w:rsidRPr="009C5638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1C360C" w:rsidRDefault="00690A36" w:rsidP="001C360C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>r</w:t>
            </w:r>
            <w:r w:rsidR="00AE2A9C"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>. Murjani Sampit</w:t>
            </w:r>
          </w:p>
        </w:tc>
        <w:tc>
          <w:tcPr>
            <w:tcW w:w="7200" w:type="dxa"/>
            <w:gridSpan w:val="3"/>
            <w:vAlign w:val="center"/>
          </w:tcPr>
          <w:p w:rsidR="004560B4" w:rsidRPr="009C5638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5E09B1" w:rsidRPr="001C360C" w:rsidRDefault="00710A64" w:rsidP="00400D5F">
            <w:pPr>
              <w:jc w:val="center"/>
              <w:rPr>
                <w:rFonts w:ascii="Bookman Old Style" w:hAnsi="Bookman Old Style"/>
                <w:b/>
              </w:rPr>
            </w:pPr>
            <w:r w:rsidRPr="001C360C">
              <w:rPr>
                <w:rFonts w:ascii="Bookman Old Style" w:hAnsi="Bookman Old Style"/>
                <w:b/>
                <w:lang w:val="id-ID"/>
              </w:rPr>
              <w:t>PENGAMANAN</w:t>
            </w:r>
            <w:r w:rsidR="00D36774" w:rsidRPr="001C360C">
              <w:rPr>
                <w:rFonts w:ascii="Bookman Old Style" w:hAnsi="Bookman Old Style"/>
                <w:b/>
                <w:lang w:val="id-ID"/>
              </w:rPr>
              <w:t xml:space="preserve"> </w:t>
            </w:r>
            <w:r w:rsidR="006600BA" w:rsidRPr="001C360C">
              <w:rPr>
                <w:rFonts w:ascii="Bookman Old Style" w:hAnsi="Bookman Old Style"/>
                <w:b/>
                <w:lang w:val="id-ID"/>
              </w:rPr>
              <w:t xml:space="preserve">BARANG PASIEN </w:t>
            </w:r>
          </w:p>
          <w:p w:rsidR="00400D5F" w:rsidRPr="001C360C" w:rsidRDefault="006501FB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>INSTALASI G</w:t>
            </w:r>
            <w:r w:rsidR="00234C84" w:rsidRPr="001C360C">
              <w:rPr>
                <w:rFonts w:ascii="Bookman Old Style" w:hAnsi="Bookman Old Style"/>
                <w:b/>
                <w:lang w:val="id-ID"/>
              </w:rPr>
              <w:t xml:space="preserve">AWAT </w:t>
            </w:r>
            <w:r w:rsidR="00234C84" w:rsidRPr="001C360C">
              <w:rPr>
                <w:rFonts w:ascii="Bookman Old Style" w:hAnsi="Bookman Old Style"/>
                <w:b/>
              </w:rPr>
              <w:t>DARURAT</w:t>
            </w:r>
            <w:r>
              <w:rPr>
                <w:rFonts w:ascii="Bookman Old Style" w:hAnsi="Bookman Old Style"/>
                <w:b/>
                <w:lang w:val="id-ID"/>
              </w:rPr>
              <w:t xml:space="preserve"> (IG</w:t>
            </w:r>
            <w:r w:rsidR="00E6046B" w:rsidRPr="001C360C">
              <w:rPr>
                <w:rFonts w:ascii="Bookman Old Style" w:hAnsi="Bookman Old Style"/>
                <w:b/>
                <w:lang w:val="id-ID"/>
              </w:rPr>
              <w:t>D)</w:t>
            </w:r>
          </w:p>
          <w:p w:rsidR="00B14B2B" w:rsidRPr="009C5638" w:rsidRDefault="00B14B2B" w:rsidP="001020F8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9C5638" w:rsidTr="00DD110E">
        <w:trPr>
          <w:trHeight w:val="1652"/>
        </w:trPr>
        <w:tc>
          <w:tcPr>
            <w:tcW w:w="2700" w:type="dxa"/>
            <w:vMerge/>
          </w:tcPr>
          <w:p w:rsidR="00B14B2B" w:rsidRPr="009C5638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563" w:type="dxa"/>
          </w:tcPr>
          <w:p w:rsidR="00A16608" w:rsidRPr="009C563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2A495B" w:rsidRDefault="002A495B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18/SPO/SAT/RSUD-DM/II/2018</w:t>
            </w:r>
          </w:p>
        </w:tc>
        <w:tc>
          <w:tcPr>
            <w:tcW w:w="2147" w:type="dxa"/>
          </w:tcPr>
          <w:p w:rsidR="00A16608" w:rsidRPr="009C563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490" w:type="dxa"/>
          </w:tcPr>
          <w:p w:rsidR="00A16608" w:rsidRPr="009C563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9C5638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9C5638">
              <w:rPr>
                <w:rFonts w:ascii="Bookman Old Style" w:hAnsi="Bookman Old Style" w:cs="Times New Roman"/>
                <w:color w:val="000000"/>
                <w:lang w:eastAsia="id-ID"/>
              </w:rPr>
              <w:t>1/</w:t>
            </w:r>
            <w:r w:rsidR="00FE08DE"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</w:p>
        </w:tc>
      </w:tr>
      <w:tr w:rsidR="00574304" w:rsidRPr="009C5638" w:rsidTr="00DD110E">
        <w:trPr>
          <w:trHeight w:val="1781"/>
        </w:trPr>
        <w:tc>
          <w:tcPr>
            <w:tcW w:w="2700" w:type="dxa"/>
            <w:vAlign w:val="center"/>
          </w:tcPr>
          <w:p w:rsidR="00574304" w:rsidRPr="009C5638" w:rsidRDefault="00574304" w:rsidP="00A247C4">
            <w:pPr>
              <w:ind w:left="-288" w:right="-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9C5638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9C5638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63" w:type="dxa"/>
          </w:tcPr>
          <w:p w:rsidR="00574304" w:rsidRPr="009C5638" w:rsidRDefault="00574304" w:rsidP="009C5638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9C5638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9C5638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9C5638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9C5638" w:rsidRDefault="00A911E3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637" w:type="dxa"/>
            <w:gridSpan w:val="2"/>
          </w:tcPr>
          <w:p w:rsidR="00574304" w:rsidRPr="009C5638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9C5638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9C5638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9C5638" w:rsidRDefault="00AE2A9C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r w:rsidRPr="009C5638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AE2A9C" w:rsidRPr="009C5638" w:rsidRDefault="00AE2A9C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9C5638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9C5638" w:rsidRPr="009C5638" w:rsidRDefault="009C5638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A247C4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A247C4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9C5638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9C5638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9C5638" w:rsidTr="00DD110E">
        <w:trPr>
          <w:trHeight w:val="557"/>
        </w:trPr>
        <w:tc>
          <w:tcPr>
            <w:tcW w:w="2700" w:type="dxa"/>
          </w:tcPr>
          <w:p w:rsidR="00400D5F" w:rsidRPr="009C5638" w:rsidRDefault="009A547E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9C5638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200" w:type="dxa"/>
            <w:gridSpan w:val="3"/>
          </w:tcPr>
          <w:p w:rsidR="00400D5F" w:rsidRPr="009C5638" w:rsidRDefault="006600BA" w:rsidP="00ED7637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9C5638">
              <w:rPr>
                <w:rFonts w:ascii="Bookman Old Style" w:hAnsi="Bookman Old Style" w:cs="Times New Roman"/>
                <w:lang w:val="id-ID"/>
              </w:rPr>
              <w:t xml:space="preserve">Usaha untuk mengamankan barang-barang milik pasien yang menjalani </w:t>
            </w:r>
            <w:r w:rsidR="00701306" w:rsidRPr="009C5638">
              <w:rPr>
                <w:rFonts w:ascii="Bookman Old Style" w:hAnsi="Bookman Old Style" w:cs="Times New Roman"/>
                <w:lang w:val="id-ID"/>
              </w:rPr>
              <w:t xml:space="preserve">tindakan </w:t>
            </w:r>
            <w:r w:rsidRPr="009C5638">
              <w:rPr>
                <w:rFonts w:ascii="Bookman Old Style" w:hAnsi="Bookman Old Style" w:cs="Times New Roman"/>
                <w:lang w:val="id-ID"/>
              </w:rPr>
              <w:t xml:space="preserve">perawatan di </w:t>
            </w:r>
            <w:r w:rsidR="006501FB">
              <w:rPr>
                <w:rFonts w:ascii="Bookman Old Style" w:hAnsi="Bookman Old Style" w:cs="Times New Roman"/>
                <w:lang w:val="id-ID"/>
              </w:rPr>
              <w:t>Instalasi G</w:t>
            </w:r>
            <w:r w:rsidR="007060E8">
              <w:rPr>
                <w:rFonts w:ascii="Bookman Old Style" w:hAnsi="Bookman Old Style" w:cs="Times New Roman"/>
                <w:lang w:val="id-ID"/>
              </w:rPr>
              <w:t>awat Inap (IG</w:t>
            </w:r>
            <w:r w:rsidRPr="009C5638">
              <w:rPr>
                <w:rFonts w:ascii="Bookman Old Style" w:hAnsi="Bookman Old Style" w:cs="Times New Roman"/>
                <w:lang w:val="id-ID"/>
              </w:rPr>
              <w:t>D</w:t>
            </w:r>
            <w:r w:rsidR="00E6046B" w:rsidRPr="009C5638">
              <w:rPr>
                <w:rFonts w:ascii="Bookman Old Style" w:hAnsi="Bookman Old Style" w:cs="Times New Roman"/>
                <w:lang w:val="id-ID"/>
              </w:rPr>
              <w:t>)</w:t>
            </w:r>
            <w:r w:rsidR="00701306" w:rsidRPr="009C5638"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  <w:tr w:rsidR="00400D5F" w:rsidRPr="009C5638" w:rsidTr="00DD110E">
        <w:trPr>
          <w:trHeight w:val="728"/>
        </w:trPr>
        <w:tc>
          <w:tcPr>
            <w:tcW w:w="2700" w:type="dxa"/>
          </w:tcPr>
          <w:p w:rsidR="00400D5F" w:rsidRPr="009C5638" w:rsidRDefault="009A547E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9C5638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200" w:type="dxa"/>
            <w:gridSpan w:val="3"/>
          </w:tcPr>
          <w:p w:rsidR="00EC6575" w:rsidRPr="009C5638" w:rsidRDefault="00B06C58" w:rsidP="00701306">
            <w:pPr>
              <w:pStyle w:val="ListParagraph"/>
              <w:spacing w:line="360" w:lineRule="auto"/>
              <w:ind w:left="16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9C563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Agar </w:t>
            </w:r>
            <w:r w:rsidR="00701306" w:rsidRPr="009C5638">
              <w:rPr>
                <w:rFonts w:ascii="Bookman Old Style" w:hAnsi="Bookman Old Style"/>
                <w:sz w:val="22"/>
                <w:szCs w:val="22"/>
                <w:lang w:val="id-ID"/>
              </w:rPr>
              <w:t>berang-barang milik pasien</w:t>
            </w:r>
            <w:r w:rsidR="006501FB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Instalasi G</w:t>
            </w:r>
            <w:r w:rsidR="007060E8">
              <w:rPr>
                <w:rFonts w:ascii="Bookman Old Style" w:hAnsi="Bookman Old Style"/>
                <w:sz w:val="22"/>
                <w:szCs w:val="22"/>
                <w:lang w:val="id-ID"/>
              </w:rPr>
              <w:t>awat Inap (IG</w:t>
            </w:r>
            <w:r w:rsidR="00701306" w:rsidRPr="009C5638">
              <w:rPr>
                <w:rFonts w:ascii="Bookman Old Style" w:hAnsi="Bookman Old Style"/>
                <w:sz w:val="22"/>
                <w:szCs w:val="22"/>
                <w:lang w:val="id-ID"/>
              </w:rPr>
              <w:t>D</w:t>
            </w:r>
            <w:r w:rsidR="00E6046B" w:rsidRPr="009C5638">
              <w:rPr>
                <w:rFonts w:ascii="Bookman Old Style" w:hAnsi="Bookman Old Style"/>
                <w:sz w:val="22"/>
                <w:szCs w:val="22"/>
                <w:lang w:val="id-ID"/>
              </w:rPr>
              <w:t>)</w:t>
            </w:r>
            <w:r w:rsidR="00701306" w:rsidRPr="009C5638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dapat terjaga dengan aman.</w:t>
            </w:r>
          </w:p>
        </w:tc>
      </w:tr>
      <w:tr w:rsidR="004849BC" w:rsidRPr="009C5638" w:rsidTr="00DD110E">
        <w:trPr>
          <w:trHeight w:val="539"/>
        </w:trPr>
        <w:tc>
          <w:tcPr>
            <w:tcW w:w="2700" w:type="dxa"/>
          </w:tcPr>
          <w:p w:rsidR="004849BC" w:rsidRPr="009C5638" w:rsidRDefault="009A547E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9C5638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200" w:type="dxa"/>
            <w:gridSpan w:val="3"/>
          </w:tcPr>
          <w:p w:rsidR="00891B89" w:rsidRPr="009C5638" w:rsidRDefault="00BA3E7C" w:rsidP="008645F9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9C5638" w:rsidTr="00DD110E">
        <w:tc>
          <w:tcPr>
            <w:tcW w:w="2700" w:type="dxa"/>
          </w:tcPr>
          <w:p w:rsidR="00400D5F" w:rsidRPr="009C5638" w:rsidRDefault="009A547E" w:rsidP="00B16A28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9C5638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200" w:type="dxa"/>
            <w:gridSpan w:val="3"/>
          </w:tcPr>
          <w:p w:rsidR="00701306" w:rsidRPr="009C5638" w:rsidRDefault="00B06C58" w:rsidP="00701306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9C5638">
              <w:rPr>
                <w:rFonts w:ascii="Bookman Old Style" w:hAnsi="Bookman Old Style" w:cs="Times New Roman"/>
                <w:lang w:val="id-ID"/>
              </w:rPr>
              <w:t>Petugas keamanan</w:t>
            </w:r>
            <w:r w:rsidR="003E7735" w:rsidRPr="009C5638">
              <w:rPr>
                <w:rFonts w:ascii="Bookman Old Style" w:hAnsi="Bookman Old Style" w:cs="Times New Roman"/>
                <w:lang w:val="id-ID"/>
              </w:rPr>
              <w:t xml:space="preserve"> (satpam)</w:t>
            </w:r>
            <w:r w:rsidR="00CF49CB" w:rsidRPr="009C5638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FE08DE" w:rsidRPr="009C5638">
              <w:rPr>
                <w:rFonts w:ascii="Bookman Old Style" w:hAnsi="Bookman Old Style" w:cs="Times New Roman"/>
                <w:lang w:val="id-ID"/>
              </w:rPr>
              <w:t>standb</w:t>
            </w:r>
            <w:r w:rsidR="006501FB">
              <w:rPr>
                <w:rFonts w:ascii="Bookman Old Style" w:hAnsi="Bookman Old Style" w:cs="Times New Roman"/>
                <w:lang w:val="id-ID"/>
              </w:rPr>
              <w:t>y di Instalasi G</w:t>
            </w:r>
            <w:r w:rsidR="007060E8">
              <w:rPr>
                <w:rFonts w:ascii="Bookman Old Style" w:hAnsi="Bookman Old Style" w:cs="Times New Roman"/>
                <w:lang w:val="id-ID"/>
              </w:rPr>
              <w:t>awat Darurat (IG</w:t>
            </w:r>
            <w:r w:rsidR="00FE08DE" w:rsidRPr="009C5638">
              <w:rPr>
                <w:rFonts w:ascii="Bookman Old Style" w:hAnsi="Bookman Old Style" w:cs="Times New Roman"/>
                <w:lang w:val="id-ID"/>
              </w:rPr>
              <w:t xml:space="preserve">D) </w:t>
            </w:r>
            <w:r w:rsidR="00701306" w:rsidRPr="009C5638">
              <w:rPr>
                <w:rFonts w:ascii="Bookman Old Style" w:hAnsi="Bookman Old Style" w:cs="Times New Roman"/>
                <w:lang w:val="id-ID"/>
              </w:rPr>
              <w:t xml:space="preserve">memastikan proses penempatan pasien yang </w:t>
            </w:r>
            <w:r w:rsidR="00234C84" w:rsidRPr="009C5638">
              <w:rPr>
                <w:rFonts w:ascii="Bookman Old Style" w:hAnsi="Bookman Old Style" w:cs="Times New Roman"/>
                <w:lang w:val="id-ID"/>
              </w:rPr>
              <w:t>dat</w:t>
            </w:r>
            <w:r w:rsidR="00234C84" w:rsidRPr="009C5638">
              <w:rPr>
                <w:rFonts w:ascii="Bookman Old Style" w:hAnsi="Bookman Old Style" w:cs="Times New Roman"/>
              </w:rPr>
              <w:t>a</w:t>
            </w:r>
            <w:r w:rsidR="00604EC6" w:rsidRPr="009C5638">
              <w:rPr>
                <w:rFonts w:ascii="Bookman Old Style" w:hAnsi="Bookman Old Style" w:cs="Times New Roman"/>
                <w:lang w:val="id-ID"/>
              </w:rPr>
              <w:t>ng</w:t>
            </w:r>
            <w:r w:rsidR="00CF49CB" w:rsidRPr="009C5638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604EC6" w:rsidRPr="009C5638">
              <w:rPr>
                <w:rFonts w:ascii="Bookman Old Style" w:hAnsi="Bookman Old Style" w:cs="Times New Roman"/>
              </w:rPr>
              <w:t>dan</w:t>
            </w:r>
            <w:proofErr w:type="spellEnd"/>
            <w:r w:rsidR="00CF49CB" w:rsidRPr="009C5638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604EC6" w:rsidRPr="009C5638">
              <w:rPr>
                <w:rFonts w:ascii="Bookman Old Style" w:hAnsi="Bookman Old Style" w:cs="Times New Roman"/>
              </w:rPr>
              <w:t>dipindahkan</w:t>
            </w:r>
            <w:proofErr w:type="spellEnd"/>
            <w:r w:rsidR="00CF49CB" w:rsidRPr="009C5638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701306" w:rsidRPr="009C5638">
              <w:rPr>
                <w:rFonts w:ascii="Bookman Old Style" w:hAnsi="Bookman Old Style" w:cs="Times New Roman"/>
                <w:lang w:val="id-ID"/>
              </w:rPr>
              <w:t>kebrangkart</w:t>
            </w:r>
            <w:r w:rsidR="006501FB">
              <w:rPr>
                <w:rFonts w:ascii="Bookman Old Style" w:hAnsi="Bookman Old Style" w:cs="Times New Roman"/>
                <w:lang w:val="id-ID"/>
              </w:rPr>
              <w:t xml:space="preserve">  Instalasi G</w:t>
            </w:r>
            <w:r w:rsidR="007060E8">
              <w:rPr>
                <w:rFonts w:ascii="Bookman Old Style" w:hAnsi="Bookman Old Style" w:cs="Times New Roman"/>
                <w:lang w:val="id-ID"/>
              </w:rPr>
              <w:t>awat Darurat (IG</w:t>
            </w:r>
            <w:r w:rsidR="00701306" w:rsidRPr="009C5638">
              <w:rPr>
                <w:rFonts w:ascii="Bookman Old Style" w:hAnsi="Bookman Old Style" w:cs="Times New Roman"/>
                <w:lang w:val="id-ID"/>
              </w:rPr>
              <w:t>D</w:t>
            </w:r>
            <w:r w:rsidR="00FE08DE" w:rsidRPr="009C5638">
              <w:rPr>
                <w:rFonts w:ascii="Bookman Old Style" w:hAnsi="Bookman Old Style" w:cs="Times New Roman"/>
                <w:lang w:val="id-ID"/>
              </w:rPr>
              <w:t>)</w:t>
            </w:r>
            <w:r w:rsidR="00701306" w:rsidRPr="009C5638">
              <w:rPr>
                <w:rFonts w:ascii="Bookman Old Style" w:hAnsi="Bookman Old Style" w:cs="Times New Roman"/>
                <w:lang w:val="id-ID"/>
              </w:rPr>
              <w:t xml:space="preserve"> berjalan lancar</w:t>
            </w:r>
            <w:r w:rsidR="003E7735" w:rsidRPr="009C5638">
              <w:rPr>
                <w:rFonts w:ascii="Bookman Old Style" w:hAnsi="Bookman Old Style" w:cs="Times New Roman"/>
                <w:lang w:val="id-ID"/>
              </w:rPr>
              <w:t xml:space="preserve"> yang berkaitan dengan </w:t>
            </w:r>
            <w:r w:rsidR="00D36774" w:rsidRPr="009C5638">
              <w:rPr>
                <w:rFonts w:ascii="Bookman Old Style" w:hAnsi="Bookman Old Style" w:cs="Times New Roman"/>
                <w:lang w:val="id-ID"/>
              </w:rPr>
              <w:t>IKP (Insiden Keselamatan Pasien</w:t>
            </w:r>
            <w:r w:rsidR="003E7735" w:rsidRPr="009C5638">
              <w:rPr>
                <w:rFonts w:ascii="Bookman Old Style" w:hAnsi="Bookman Old Style" w:cs="Times New Roman"/>
                <w:lang w:val="id-ID"/>
              </w:rPr>
              <w:t>)</w:t>
            </w:r>
            <w:r w:rsidR="00D36774" w:rsidRPr="009C5638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B06C58" w:rsidRPr="009C5638" w:rsidRDefault="003D19BC" w:rsidP="00B16A28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9C5638">
              <w:rPr>
                <w:rFonts w:ascii="Bookman Old Style" w:hAnsi="Bookman Old Style" w:cs="Times New Roman"/>
                <w:lang w:val="id-ID"/>
              </w:rPr>
              <w:t xml:space="preserve">Jika memang diperlukan, </w:t>
            </w:r>
            <w:r w:rsidR="003E7735" w:rsidRPr="009C5638">
              <w:rPr>
                <w:rFonts w:ascii="Bookman Old Style" w:hAnsi="Bookman Old Style" w:cs="Times New Roman"/>
                <w:lang w:val="id-ID"/>
              </w:rPr>
              <w:t>Petugas keamanan (sat</w:t>
            </w:r>
            <w:r w:rsidR="00525D06" w:rsidRPr="009C5638">
              <w:rPr>
                <w:rFonts w:ascii="Bookman Old Style" w:hAnsi="Bookman Old Style" w:cs="Times New Roman"/>
                <w:lang w:val="id-ID"/>
              </w:rPr>
              <w:t>pam) membantu perawat / petugas</w:t>
            </w:r>
            <w:r w:rsidR="003E7735" w:rsidRPr="009C5638">
              <w:rPr>
                <w:rFonts w:ascii="Bookman Old Style" w:hAnsi="Bookman Old Style" w:cs="Times New Roman"/>
                <w:lang w:val="id-ID"/>
              </w:rPr>
              <w:t xml:space="preserve"> membaw</w:t>
            </w:r>
            <w:r w:rsidR="00D36774" w:rsidRPr="009C5638">
              <w:rPr>
                <w:rFonts w:ascii="Bookman Old Style" w:hAnsi="Bookman Old Style" w:cs="Times New Roman"/>
                <w:lang w:val="id-ID"/>
              </w:rPr>
              <w:t>a pasien ma</w:t>
            </w:r>
            <w:r w:rsidR="00234C84" w:rsidRPr="009C5638">
              <w:rPr>
                <w:rFonts w:ascii="Bookman Old Style" w:hAnsi="Bookman Old Style" w:cs="Times New Roman"/>
                <w:lang w:val="id-ID"/>
              </w:rPr>
              <w:t>suk keruang tindakan</w:t>
            </w:r>
            <w:r w:rsidR="007060E8">
              <w:rPr>
                <w:rFonts w:ascii="Bookman Old Style" w:hAnsi="Bookman Old Style" w:cs="Times New Roman"/>
              </w:rPr>
              <w:t xml:space="preserve"> I</w:t>
            </w:r>
            <w:r w:rsidR="007060E8">
              <w:rPr>
                <w:rFonts w:ascii="Bookman Old Style" w:hAnsi="Bookman Old Style" w:cs="Times New Roman"/>
                <w:lang w:val="id-ID"/>
              </w:rPr>
              <w:t>G</w:t>
            </w:r>
            <w:r w:rsidR="00234C84" w:rsidRPr="009C5638">
              <w:rPr>
                <w:rFonts w:ascii="Bookman Old Style" w:hAnsi="Bookman Old Style" w:cs="Times New Roman"/>
              </w:rPr>
              <w:t>D</w:t>
            </w:r>
            <w:r w:rsidRPr="009C5638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3E7735" w:rsidRPr="009C5638" w:rsidRDefault="00CF49CB" w:rsidP="00B16A28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9C5638">
              <w:rPr>
                <w:rFonts w:ascii="Bookman Old Style" w:hAnsi="Bookman Old Style" w:cs="Times New Roman"/>
                <w:lang w:val="id-ID"/>
              </w:rPr>
              <w:t>Petugas keamanan (satpam),</w:t>
            </w:r>
            <w:r w:rsidR="00D36774" w:rsidRPr="009C5638">
              <w:rPr>
                <w:rFonts w:ascii="Bookman Old Style" w:hAnsi="Bookman Old Style" w:cs="Times New Roman"/>
                <w:lang w:val="id-ID"/>
              </w:rPr>
              <w:t xml:space="preserve"> POS/ perawat</w:t>
            </w:r>
            <w:r w:rsidR="003E7735" w:rsidRPr="009C5638">
              <w:rPr>
                <w:rFonts w:ascii="Bookman Old Style" w:hAnsi="Bookman Old Style" w:cs="Times New Roman"/>
                <w:lang w:val="id-ID"/>
              </w:rPr>
              <w:t>,</w:t>
            </w:r>
            <w:r w:rsidR="00D36774" w:rsidRPr="009C5638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3E7735" w:rsidRPr="009C5638">
              <w:rPr>
                <w:rFonts w:ascii="Bookman Old Style" w:hAnsi="Bookman Old Style" w:cs="Times New Roman"/>
                <w:lang w:val="id-ID"/>
              </w:rPr>
              <w:t>mengeluarkan dan menyimpan barang milik pasien bila posisi pasien tidak sadar dan tidak ada yang mendampingi.</w:t>
            </w:r>
          </w:p>
          <w:p w:rsidR="00B26D3F" w:rsidRPr="009C5638" w:rsidRDefault="003E7735" w:rsidP="00B16A28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9C5638">
              <w:rPr>
                <w:rFonts w:ascii="Bookman Old Style" w:hAnsi="Bookman Old Style" w:cs="Times New Roman"/>
                <w:lang w:val="id-ID"/>
              </w:rPr>
              <w:t>Petugas keamanan (satpam) mencatat seluruh barang milik pasien di buku KLL (Kecelakaan Lalu Lintas), bila itu</w:t>
            </w:r>
            <w:r w:rsidR="00B26D3F" w:rsidRPr="009C5638">
              <w:rPr>
                <w:rFonts w:ascii="Bookman Old Style" w:hAnsi="Bookman Old Style" w:cs="Times New Roman"/>
                <w:lang w:val="id-ID"/>
              </w:rPr>
              <w:t xml:space="preserve"> pasien kecelakaan, dan buku 86 bila itu kasus kekerasan serta menyimpan barang milik pasien di lemari barang bukti dan dikunci,dimana kunci disimpan di loker sentral di pos keamanan / pos satpam.</w:t>
            </w:r>
          </w:p>
          <w:p w:rsidR="00AE0C6C" w:rsidRPr="009C5638" w:rsidRDefault="00AE0C6C" w:rsidP="00DD110E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9C5638">
              <w:rPr>
                <w:rFonts w:ascii="Bookman Old Style" w:hAnsi="Bookman Old Style" w:cs="Times New Roman"/>
                <w:lang w:val="id-ID"/>
              </w:rPr>
              <w:t>Petugas keamanan (satpam)</w:t>
            </w:r>
            <w:r w:rsidR="00525D06" w:rsidRPr="009C5638">
              <w:rPr>
                <w:rFonts w:ascii="Bookman Old Style" w:hAnsi="Bookman Old Style" w:cs="Times New Roman"/>
                <w:lang w:val="id-ID"/>
              </w:rPr>
              <w:t xml:space="preserve"> menghubungi</w:t>
            </w:r>
            <w:r w:rsidR="00CF49CB" w:rsidRPr="009C5638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525D06" w:rsidRPr="009C5638">
              <w:rPr>
                <w:rFonts w:ascii="Bookman Old Style" w:hAnsi="Bookman Old Style" w:cs="Times New Roman"/>
                <w:lang w:val="id-ID"/>
              </w:rPr>
              <w:t>SATLANTAS</w:t>
            </w:r>
            <w:r w:rsidR="00CF49CB" w:rsidRPr="009C5638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622E9A" w:rsidRPr="009C5638">
              <w:rPr>
                <w:rFonts w:ascii="Bookman Old Style" w:hAnsi="Bookman Old Style" w:cs="Times New Roman"/>
              </w:rPr>
              <w:t xml:space="preserve">KOTIM </w:t>
            </w:r>
            <w:r w:rsidR="00CE1FA2">
              <w:rPr>
                <w:rFonts w:ascii="Bookman Old Style" w:hAnsi="Bookman Old Style" w:cs="Times New Roman"/>
                <w:lang w:val="id-ID"/>
              </w:rPr>
              <w:t>(0531)2111</w:t>
            </w:r>
            <w:r w:rsidR="00CE1FA2">
              <w:rPr>
                <w:rFonts w:ascii="Bookman Old Style" w:hAnsi="Bookman Old Style" w:cs="Times New Roman"/>
              </w:rPr>
              <w:t>3</w:t>
            </w:r>
            <w:bookmarkStart w:id="0" w:name="_GoBack"/>
            <w:bookmarkEnd w:id="0"/>
            <w:r w:rsidR="00CF6AFA" w:rsidRPr="009C5638">
              <w:rPr>
                <w:rFonts w:ascii="Bookman Old Style" w:hAnsi="Bookman Old Style" w:cs="Times New Roman"/>
                <w:lang w:val="id-ID"/>
              </w:rPr>
              <w:t xml:space="preserve"> bila itu pasien kecelakaan dan POLRES KOTIM (0531)21110 bila itu pasien kasus kekerasan.</w:t>
            </w:r>
          </w:p>
          <w:p w:rsidR="003E7735" w:rsidRPr="009C5638" w:rsidRDefault="003E7735" w:rsidP="00DC4FCA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</w:tc>
      </w:tr>
    </w:tbl>
    <w:p w:rsidR="004769A4" w:rsidRPr="009C5638" w:rsidRDefault="004769A4" w:rsidP="00DB26C7">
      <w:pPr>
        <w:rPr>
          <w:rFonts w:ascii="Bookman Old Style" w:hAnsi="Bookman Old Style" w:cs="Times New Roman"/>
          <w:lang w:val="id-ID"/>
        </w:rPr>
      </w:pPr>
    </w:p>
    <w:sectPr w:rsidR="004769A4" w:rsidRPr="009C5638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D6A03"/>
    <w:multiLevelType w:val="hybridMultilevel"/>
    <w:tmpl w:val="6AD6FD4C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5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5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3"/>
  </w:num>
  <w:num w:numId="23">
    <w:abstractNumId w:val="26"/>
  </w:num>
  <w:num w:numId="24">
    <w:abstractNumId w:val="2"/>
  </w:num>
  <w:num w:numId="25">
    <w:abstractNumId w:val="19"/>
  </w:num>
  <w:num w:numId="26">
    <w:abstractNumId w:val="14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32225"/>
    <w:rsid w:val="00054B63"/>
    <w:rsid w:val="000B054D"/>
    <w:rsid w:val="000B547E"/>
    <w:rsid w:val="000C610F"/>
    <w:rsid w:val="000D24AB"/>
    <w:rsid w:val="000F083F"/>
    <w:rsid w:val="001020F8"/>
    <w:rsid w:val="00102161"/>
    <w:rsid w:val="00117F14"/>
    <w:rsid w:val="00143907"/>
    <w:rsid w:val="00151183"/>
    <w:rsid w:val="001818BB"/>
    <w:rsid w:val="001914DA"/>
    <w:rsid w:val="001A4908"/>
    <w:rsid w:val="001C360C"/>
    <w:rsid w:val="001D5684"/>
    <w:rsid w:val="001E79FE"/>
    <w:rsid w:val="00200A23"/>
    <w:rsid w:val="0020746F"/>
    <w:rsid w:val="00234C84"/>
    <w:rsid w:val="00242BC7"/>
    <w:rsid w:val="00253335"/>
    <w:rsid w:val="00267570"/>
    <w:rsid w:val="00271F06"/>
    <w:rsid w:val="002A3157"/>
    <w:rsid w:val="002A495B"/>
    <w:rsid w:val="002E0050"/>
    <w:rsid w:val="0035008B"/>
    <w:rsid w:val="0035479E"/>
    <w:rsid w:val="00360CED"/>
    <w:rsid w:val="00362192"/>
    <w:rsid w:val="003759F9"/>
    <w:rsid w:val="00375FB6"/>
    <w:rsid w:val="003D19BC"/>
    <w:rsid w:val="003E7735"/>
    <w:rsid w:val="003F55FB"/>
    <w:rsid w:val="00400D5F"/>
    <w:rsid w:val="004057EC"/>
    <w:rsid w:val="004219E5"/>
    <w:rsid w:val="00436E6C"/>
    <w:rsid w:val="00436F39"/>
    <w:rsid w:val="004560B4"/>
    <w:rsid w:val="00456D0A"/>
    <w:rsid w:val="00474083"/>
    <w:rsid w:val="004753E4"/>
    <w:rsid w:val="004769A4"/>
    <w:rsid w:val="004802D7"/>
    <w:rsid w:val="004849BC"/>
    <w:rsid w:val="004D2E2F"/>
    <w:rsid w:val="004F040E"/>
    <w:rsid w:val="005074DC"/>
    <w:rsid w:val="00511605"/>
    <w:rsid w:val="005171B7"/>
    <w:rsid w:val="00520E39"/>
    <w:rsid w:val="00525D06"/>
    <w:rsid w:val="0052745E"/>
    <w:rsid w:val="00574304"/>
    <w:rsid w:val="0057791D"/>
    <w:rsid w:val="005B76A9"/>
    <w:rsid w:val="005E09B1"/>
    <w:rsid w:val="005F4BCE"/>
    <w:rsid w:val="0060331E"/>
    <w:rsid w:val="00604EC6"/>
    <w:rsid w:val="00622E9A"/>
    <w:rsid w:val="006419E4"/>
    <w:rsid w:val="00641D18"/>
    <w:rsid w:val="006501FB"/>
    <w:rsid w:val="00655FA0"/>
    <w:rsid w:val="006600BA"/>
    <w:rsid w:val="006623EE"/>
    <w:rsid w:val="00664107"/>
    <w:rsid w:val="00686F9A"/>
    <w:rsid w:val="00690A36"/>
    <w:rsid w:val="00701306"/>
    <w:rsid w:val="007060E8"/>
    <w:rsid w:val="00710A64"/>
    <w:rsid w:val="00736D4C"/>
    <w:rsid w:val="0073768D"/>
    <w:rsid w:val="007B0C1A"/>
    <w:rsid w:val="007E3215"/>
    <w:rsid w:val="007E32EA"/>
    <w:rsid w:val="00830F5F"/>
    <w:rsid w:val="008338E5"/>
    <w:rsid w:val="008645F9"/>
    <w:rsid w:val="00891B89"/>
    <w:rsid w:val="008F0C1A"/>
    <w:rsid w:val="008F730F"/>
    <w:rsid w:val="00922C0A"/>
    <w:rsid w:val="00960D75"/>
    <w:rsid w:val="009A547E"/>
    <w:rsid w:val="009C5638"/>
    <w:rsid w:val="009F07D5"/>
    <w:rsid w:val="009F68FF"/>
    <w:rsid w:val="00A023D2"/>
    <w:rsid w:val="00A0288A"/>
    <w:rsid w:val="00A10E4D"/>
    <w:rsid w:val="00A16608"/>
    <w:rsid w:val="00A247C4"/>
    <w:rsid w:val="00A47A0D"/>
    <w:rsid w:val="00A82352"/>
    <w:rsid w:val="00A911E3"/>
    <w:rsid w:val="00AA357A"/>
    <w:rsid w:val="00AB7DAF"/>
    <w:rsid w:val="00AC5161"/>
    <w:rsid w:val="00AE0C6C"/>
    <w:rsid w:val="00AE2A9C"/>
    <w:rsid w:val="00B06C58"/>
    <w:rsid w:val="00B14B2B"/>
    <w:rsid w:val="00B16A28"/>
    <w:rsid w:val="00B22A02"/>
    <w:rsid w:val="00B26D3F"/>
    <w:rsid w:val="00B3356D"/>
    <w:rsid w:val="00B36F8F"/>
    <w:rsid w:val="00B54627"/>
    <w:rsid w:val="00B55BD4"/>
    <w:rsid w:val="00BA35E3"/>
    <w:rsid w:val="00BA3E7C"/>
    <w:rsid w:val="00BC19ED"/>
    <w:rsid w:val="00BC42F9"/>
    <w:rsid w:val="00BD0979"/>
    <w:rsid w:val="00BE51EC"/>
    <w:rsid w:val="00BF3E71"/>
    <w:rsid w:val="00C158CD"/>
    <w:rsid w:val="00C1797B"/>
    <w:rsid w:val="00C4376D"/>
    <w:rsid w:val="00C500CD"/>
    <w:rsid w:val="00C90B25"/>
    <w:rsid w:val="00CD7685"/>
    <w:rsid w:val="00CE1FA2"/>
    <w:rsid w:val="00CF49CB"/>
    <w:rsid w:val="00CF6AFA"/>
    <w:rsid w:val="00D0766C"/>
    <w:rsid w:val="00D25304"/>
    <w:rsid w:val="00D36774"/>
    <w:rsid w:val="00D4410C"/>
    <w:rsid w:val="00D63CAE"/>
    <w:rsid w:val="00D72AF4"/>
    <w:rsid w:val="00D7749D"/>
    <w:rsid w:val="00DB26C7"/>
    <w:rsid w:val="00DC4FCA"/>
    <w:rsid w:val="00DD110E"/>
    <w:rsid w:val="00DF3818"/>
    <w:rsid w:val="00E215AE"/>
    <w:rsid w:val="00E53B2A"/>
    <w:rsid w:val="00E6046B"/>
    <w:rsid w:val="00E63338"/>
    <w:rsid w:val="00E6595F"/>
    <w:rsid w:val="00EB1CE5"/>
    <w:rsid w:val="00EB3769"/>
    <w:rsid w:val="00EC6575"/>
    <w:rsid w:val="00ED7637"/>
    <w:rsid w:val="00F34D8D"/>
    <w:rsid w:val="00F44D48"/>
    <w:rsid w:val="00F732D0"/>
    <w:rsid w:val="00FD280C"/>
    <w:rsid w:val="00FE0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3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FB678-778C-4C0D-A95D-9DA7026C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43</cp:revision>
  <cp:lastPrinted>2018-10-09T00:46:00Z</cp:lastPrinted>
  <dcterms:created xsi:type="dcterms:W3CDTF">2018-02-11T15:40:00Z</dcterms:created>
  <dcterms:modified xsi:type="dcterms:W3CDTF">2018-10-10T03:38:00Z</dcterms:modified>
</cp:coreProperties>
</file>