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37E" w:rsidRPr="00E229D7" w:rsidRDefault="00B2537E" w:rsidP="00FC6C8F">
      <w:pPr>
        <w:spacing w:after="0" w:line="240" w:lineRule="auto"/>
        <w:rPr>
          <w:rFonts w:cstheme="minorHAnsi"/>
          <w:b/>
          <w:sz w:val="24"/>
          <w:szCs w:val="20"/>
        </w:rPr>
      </w:pPr>
      <w:r w:rsidRPr="00E229D7">
        <w:rPr>
          <w:rFonts w:cstheme="minorHAnsi"/>
          <w:b/>
          <w:sz w:val="24"/>
          <w:szCs w:val="20"/>
        </w:rPr>
        <w:t xml:space="preserve">KEBIJAKAN </w:t>
      </w:r>
      <w:r w:rsidR="0068091B" w:rsidRPr="00E229D7">
        <w:rPr>
          <w:rFonts w:cstheme="minorHAnsi"/>
          <w:b/>
          <w:sz w:val="24"/>
          <w:szCs w:val="20"/>
        </w:rPr>
        <w:t xml:space="preserve">PELAYANAN </w:t>
      </w:r>
      <w:r w:rsidR="00B22BE8" w:rsidRPr="00E229D7">
        <w:rPr>
          <w:rFonts w:cstheme="minorHAnsi"/>
          <w:b/>
          <w:sz w:val="24"/>
          <w:szCs w:val="20"/>
        </w:rPr>
        <w:t>ANASTESI DAN BEDAH (PAB)</w:t>
      </w:r>
      <w:r w:rsidR="00E229D7">
        <w:rPr>
          <w:rFonts w:cstheme="minorHAnsi"/>
          <w:b/>
          <w:sz w:val="24"/>
          <w:szCs w:val="20"/>
        </w:rPr>
        <w:t xml:space="preserve"> = 16</w:t>
      </w:r>
    </w:p>
    <w:tbl>
      <w:tblPr>
        <w:tblStyle w:val="TableGrid"/>
        <w:tblW w:w="0" w:type="auto"/>
        <w:tblLook w:val="04A0"/>
      </w:tblPr>
      <w:tblGrid>
        <w:gridCol w:w="646"/>
        <w:gridCol w:w="2204"/>
        <w:gridCol w:w="4375"/>
        <w:gridCol w:w="1165"/>
        <w:gridCol w:w="1748"/>
      </w:tblGrid>
      <w:tr w:rsidR="00937384" w:rsidRPr="00FC6C8F" w:rsidTr="00516307">
        <w:tc>
          <w:tcPr>
            <w:tcW w:w="646" w:type="dxa"/>
          </w:tcPr>
          <w:p w:rsidR="00937384" w:rsidRPr="00FC6C8F" w:rsidRDefault="00937384" w:rsidP="00FC6C8F">
            <w:pPr>
              <w:rPr>
                <w:rFonts w:cstheme="minorHAnsi"/>
                <w:sz w:val="20"/>
                <w:szCs w:val="20"/>
              </w:rPr>
            </w:pPr>
            <w:r w:rsidRPr="00FC6C8F">
              <w:rPr>
                <w:rFonts w:cstheme="minorHAnsi"/>
                <w:sz w:val="20"/>
                <w:szCs w:val="20"/>
              </w:rPr>
              <w:t>NO</w:t>
            </w:r>
          </w:p>
        </w:tc>
        <w:tc>
          <w:tcPr>
            <w:tcW w:w="9492" w:type="dxa"/>
            <w:gridSpan w:val="4"/>
          </w:tcPr>
          <w:p w:rsidR="00937384" w:rsidRPr="00E11037" w:rsidRDefault="00E11037" w:rsidP="00FC6C8F">
            <w:pPr>
              <w:widowControl w:val="0"/>
              <w:overflowPunct w:val="0"/>
              <w:autoSpaceDE w:val="0"/>
              <w:autoSpaceDN w:val="0"/>
              <w:adjustRightInd w:val="0"/>
              <w:jc w:val="both"/>
              <w:rPr>
                <w:rFonts w:cs="Wingdings"/>
                <w:color w:val="231F20"/>
                <w:sz w:val="20"/>
                <w:szCs w:val="20"/>
              </w:rPr>
            </w:pPr>
            <w:r w:rsidRPr="00E11037">
              <w:rPr>
                <w:rFonts w:cs="Arial"/>
                <w:b/>
                <w:bCs/>
                <w:color w:val="231F20"/>
                <w:sz w:val="20"/>
                <w:szCs w:val="20"/>
              </w:rPr>
              <w:t>ORGANISASI DAN MANAJEMEN</w:t>
            </w:r>
          </w:p>
        </w:tc>
      </w:tr>
      <w:tr w:rsidR="00516307" w:rsidRPr="00FC6C8F" w:rsidTr="00516307">
        <w:tc>
          <w:tcPr>
            <w:tcW w:w="646" w:type="dxa"/>
          </w:tcPr>
          <w:p w:rsidR="00B2537E" w:rsidRPr="00FC6C8F" w:rsidRDefault="00B2537E" w:rsidP="00FC6C8F">
            <w:pPr>
              <w:rPr>
                <w:rFonts w:cstheme="minorHAnsi"/>
                <w:sz w:val="20"/>
                <w:szCs w:val="20"/>
              </w:rPr>
            </w:pPr>
          </w:p>
        </w:tc>
        <w:tc>
          <w:tcPr>
            <w:tcW w:w="2204" w:type="dxa"/>
          </w:tcPr>
          <w:p w:rsidR="00B2537E" w:rsidRPr="00E11037" w:rsidRDefault="0068091B" w:rsidP="00FC6C8F">
            <w:pPr>
              <w:pStyle w:val="ListParagraph"/>
              <w:ind w:left="34"/>
              <w:rPr>
                <w:rFonts w:cstheme="minorHAnsi"/>
                <w:sz w:val="20"/>
                <w:szCs w:val="20"/>
              </w:rPr>
            </w:pPr>
            <w:r w:rsidRPr="00E11037">
              <w:rPr>
                <w:rFonts w:cstheme="minorHAnsi"/>
                <w:sz w:val="20"/>
                <w:szCs w:val="20"/>
              </w:rPr>
              <w:t>P</w:t>
            </w:r>
            <w:r w:rsidR="00E11037" w:rsidRPr="00E11037">
              <w:rPr>
                <w:rFonts w:cstheme="minorHAnsi"/>
                <w:sz w:val="20"/>
                <w:szCs w:val="20"/>
              </w:rPr>
              <w:t>AB</w:t>
            </w:r>
            <w:r w:rsidR="0008611D" w:rsidRPr="00E11037">
              <w:rPr>
                <w:rFonts w:cstheme="minorHAnsi"/>
                <w:sz w:val="20"/>
                <w:szCs w:val="20"/>
              </w:rPr>
              <w:t xml:space="preserve"> 1</w:t>
            </w:r>
          </w:p>
        </w:tc>
        <w:tc>
          <w:tcPr>
            <w:tcW w:w="4375" w:type="dxa"/>
          </w:tcPr>
          <w:p w:rsidR="00B2537E" w:rsidRPr="00E11037" w:rsidRDefault="00E11037" w:rsidP="00E11037">
            <w:pPr>
              <w:pStyle w:val="ListParagraph"/>
              <w:widowControl w:val="0"/>
              <w:numPr>
                <w:ilvl w:val="0"/>
                <w:numId w:val="16"/>
              </w:numPr>
              <w:overflowPunct w:val="0"/>
              <w:autoSpaceDE w:val="0"/>
              <w:autoSpaceDN w:val="0"/>
              <w:adjustRightInd w:val="0"/>
              <w:ind w:left="269" w:right="20" w:hanging="269"/>
              <w:jc w:val="both"/>
              <w:rPr>
                <w:rFonts w:cs="Arial"/>
                <w:sz w:val="20"/>
                <w:szCs w:val="20"/>
              </w:rPr>
            </w:pPr>
            <w:r w:rsidRPr="00E11037">
              <w:rPr>
                <w:rFonts w:cs="Arial"/>
                <w:color w:val="231F20"/>
                <w:sz w:val="20"/>
                <w:szCs w:val="20"/>
              </w:rPr>
              <w:t>Rumah sakit menetapkan regulasi pelayanan anestesi, serta sedasi moderat dan dalam yang memenuhi standar profesi serta peraturan perundang-undangan. (R)</w:t>
            </w:r>
          </w:p>
        </w:tc>
        <w:tc>
          <w:tcPr>
            <w:tcW w:w="1165" w:type="dxa"/>
          </w:tcPr>
          <w:p w:rsidR="00B2537E" w:rsidRPr="00FC6C8F" w:rsidRDefault="00B2537E" w:rsidP="00FC6C8F">
            <w:pPr>
              <w:rPr>
                <w:rFonts w:cstheme="minorHAnsi"/>
                <w:sz w:val="20"/>
                <w:szCs w:val="20"/>
              </w:rPr>
            </w:pPr>
          </w:p>
        </w:tc>
        <w:tc>
          <w:tcPr>
            <w:tcW w:w="1748" w:type="dxa"/>
          </w:tcPr>
          <w:p w:rsidR="00B2537E" w:rsidRPr="00FC6C8F" w:rsidRDefault="00B2537E" w:rsidP="00FC6C8F">
            <w:pPr>
              <w:rPr>
                <w:rFonts w:cstheme="minorHAnsi"/>
                <w:sz w:val="20"/>
                <w:szCs w:val="20"/>
              </w:rPr>
            </w:pPr>
          </w:p>
        </w:tc>
      </w:tr>
      <w:tr w:rsidR="00E11037" w:rsidRPr="00FC6C8F" w:rsidTr="00516307">
        <w:tc>
          <w:tcPr>
            <w:tcW w:w="646" w:type="dxa"/>
          </w:tcPr>
          <w:p w:rsidR="00E11037" w:rsidRPr="00FC6C8F" w:rsidRDefault="00E11037" w:rsidP="00FC6C8F">
            <w:pPr>
              <w:rPr>
                <w:rFonts w:cstheme="minorHAnsi"/>
                <w:sz w:val="20"/>
                <w:szCs w:val="20"/>
              </w:rPr>
            </w:pPr>
          </w:p>
        </w:tc>
        <w:tc>
          <w:tcPr>
            <w:tcW w:w="2204" w:type="dxa"/>
          </w:tcPr>
          <w:p w:rsidR="00E11037" w:rsidRPr="00E11037" w:rsidRDefault="00E11037">
            <w:pPr>
              <w:rPr>
                <w:sz w:val="20"/>
                <w:szCs w:val="20"/>
              </w:rPr>
            </w:pPr>
            <w:r w:rsidRPr="00E11037">
              <w:rPr>
                <w:rFonts w:cstheme="minorHAnsi"/>
                <w:sz w:val="20"/>
                <w:szCs w:val="20"/>
              </w:rPr>
              <w:t>PAB 2</w:t>
            </w:r>
          </w:p>
        </w:tc>
        <w:tc>
          <w:tcPr>
            <w:tcW w:w="4375" w:type="dxa"/>
          </w:tcPr>
          <w:p w:rsidR="00E11037" w:rsidRPr="00E11037" w:rsidRDefault="00E11037" w:rsidP="00FC6C8F">
            <w:pPr>
              <w:pStyle w:val="ListParagraph"/>
              <w:widowControl w:val="0"/>
              <w:numPr>
                <w:ilvl w:val="0"/>
                <w:numId w:val="16"/>
              </w:numPr>
              <w:overflowPunct w:val="0"/>
              <w:autoSpaceDE w:val="0"/>
              <w:autoSpaceDN w:val="0"/>
              <w:adjustRightInd w:val="0"/>
              <w:ind w:left="269" w:hanging="269"/>
              <w:jc w:val="both"/>
              <w:rPr>
                <w:rFonts w:cs="Arial"/>
                <w:sz w:val="20"/>
                <w:szCs w:val="20"/>
              </w:rPr>
            </w:pPr>
            <w:r w:rsidRPr="00E11037">
              <w:rPr>
                <w:rFonts w:cs="Arial"/>
                <w:sz w:val="20"/>
                <w:szCs w:val="20"/>
              </w:rPr>
              <w:t>Ada regulasi rumah sakit yang mengatur pelayanan anestesi, serta sedasi moderat dan dalam seragam di seluruh rumah sakit (lihat PAP 1. EP 1) dan berada di bawah tanggung jawab seorang dokter anestesi sesuai dengan peraturan perundangan. (lihat TKRS 5). (R)</w:t>
            </w:r>
          </w:p>
        </w:tc>
        <w:tc>
          <w:tcPr>
            <w:tcW w:w="1165" w:type="dxa"/>
          </w:tcPr>
          <w:p w:rsidR="00E11037" w:rsidRPr="00FC6C8F" w:rsidRDefault="00E11037" w:rsidP="00FC6C8F">
            <w:pPr>
              <w:rPr>
                <w:rFonts w:cstheme="minorHAnsi"/>
                <w:sz w:val="20"/>
                <w:szCs w:val="20"/>
              </w:rPr>
            </w:pPr>
          </w:p>
        </w:tc>
        <w:tc>
          <w:tcPr>
            <w:tcW w:w="1748" w:type="dxa"/>
          </w:tcPr>
          <w:p w:rsidR="00E11037" w:rsidRPr="00FC6C8F" w:rsidRDefault="00E11037" w:rsidP="00FC6C8F">
            <w:pPr>
              <w:rPr>
                <w:rFonts w:cstheme="minorHAnsi"/>
                <w:sz w:val="20"/>
                <w:szCs w:val="20"/>
              </w:rPr>
            </w:pPr>
          </w:p>
        </w:tc>
      </w:tr>
      <w:tr w:rsidR="00E11037" w:rsidRPr="00FC6C8F" w:rsidTr="00516307">
        <w:tc>
          <w:tcPr>
            <w:tcW w:w="646" w:type="dxa"/>
          </w:tcPr>
          <w:p w:rsidR="00E11037" w:rsidRPr="00FC6C8F" w:rsidRDefault="00E11037" w:rsidP="00FC6C8F">
            <w:pPr>
              <w:rPr>
                <w:rFonts w:cstheme="minorHAnsi"/>
                <w:sz w:val="20"/>
                <w:szCs w:val="20"/>
              </w:rPr>
            </w:pPr>
          </w:p>
        </w:tc>
        <w:tc>
          <w:tcPr>
            <w:tcW w:w="2204" w:type="dxa"/>
          </w:tcPr>
          <w:p w:rsidR="00E11037" w:rsidRPr="00E11037" w:rsidRDefault="00E11037">
            <w:pPr>
              <w:rPr>
                <w:sz w:val="20"/>
                <w:szCs w:val="20"/>
              </w:rPr>
            </w:pPr>
            <w:r w:rsidRPr="00E11037">
              <w:rPr>
                <w:rFonts w:cstheme="minorHAnsi"/>
                <w:sz w:val="20"/>
                <w:szCs w:val="20"/>
              </w:rPr>
              <w:t>PAB 2.1</w:t>
            </w:r>
          </w:p>
        </w:tc>
        <w:tc>
          <w:tcPr>
            <w:tcW w:w="4375" w:type="dxa"/>
          </w:tcPr>
          <w:p w:rsidR="00E11037" w:rsidRPr="00E11037" w:rsidRDefault="00E11037" w:rsidP="00FC6C8F">
            <w:pPr>
              <w:pStyle w:val="ListParagraph"/>
              <w:numPr>
                <w:ilvl w:val="0"/>
                <w:numId w:val="16"/>
              </w:numPr>
              <w:ind w:left="269" w:hanging="269"/>
              <w:jc w:val="both"/>
              <w:rPr>
                <w:rFonts w:cstheme="minorHAnsi"/>
                <w:sz w:val="20"/>
                <w:szCs w:val="20"/>
              </w:rPr>
            </w:pPr>
            <w:r w:rsidRPr="00E11037">
              <w:rPr>
                <w:rFonts w:cs="Arial"/>
                <w:sz w:val="20"/>
                <w:szCs w:val="20"/>
              </w:rPr>
              <w:t>Rumah sakit menetapkan program mutu dan keselamatan pasien dalam pelayanan anestesi, serta sedasi moderat dan dalam. (lihat PMKP 2.1). (R)</w:t>
            </w:r>
          </w:p>
        </w:tc>
        <w:tc>
          <w:tcPr>
            <w:tcW w:w="1165" w:type="dxa"/>
          </w:tcPr>
          <w:p w:rsidR="00E11037" w:rsidRPr="00FC6C8F" w:rsidRDefault="00E11037" w:rsidP="00FC6C8F">
            <w:pPr>
              <w:rPr>
                <w:rFonts w:cstheme="minorHAnsi"/>
                <w:sz w:val="20"/>
                <w:szCs w:val="20"/>
              </w:rPr>
            </w:pPr>
          </w:p>
        </w:tc>
        <w:tc>
          <w:tcPr>
            <w:tcW w:w="1748" w:type="dxa"/>
          </w:tcPr>
          <w:p w:rsidR="00E11037" w:rsidRPr="00FC6C8F" w:rsidRDefault="00E11037" w:rsidP="00FC6C8F">
            <w:pPr>
              <w:rPr>
                <w:rFonts w:cstheme="minorHAnsi"/>
                <w:sz w:val="20"/>
                <w:szCs w:val="20"/>
              </w:rPr>
            </w:pPr>
          </w:p>
        </w:tc>
      </w:tr>
      <w:tr w:rsidR="00E11037" w:rsidRPr="00FC6C8F" w:rsidTr="00005557">
        <w:tc>
          <w:tcPr>
            <w:tcW w:w="646" w:type="dxa"/>
          </w:tcPr>
          <w:p w:rsidR="00E11037" w:rsidRPr="00FC6C8F" w:rsidRDefault="00E11037" w:rsidP="00FC6C8F">
            <w:pPr>
              <w:rPr>
                <w:rFonts w:cstheme="minorHAnsi"/>
                <w:sz w:val="20"/>
                <w:szCs w:val="20"/>
              </w:rPr>
            </w:pPr>
          </w:p>
        </w:tc>
        <w:tc>
          <w:tcPr>
            <w:tcW w:w="9492" w:type="dxa"/>
            <w:gridSpan w:val="4"/>
          </w:tcPr>
          <w:p w:rsidR="00E11037" w:rsidRPr="00E11037" w:rsidRDefault="00E11037" w:rsidP="00FC6C8F">
            <w:pPr>
              <w:rPr>
                <w:rFonts w:cstheme="minorHAnsi"/>
                <w:sz w:val="20"/>
                <w:szCs w:val="20"/>
              </w:rPr>
            </w:pPr>
            <w:r w:rsidRPr="00E11037">
              <w:rPr>
                <w:rFonts w:cs="Arial"/>
                <w:b/>
                <w:bCs/>
                <w:sz w:val="20"/>
                <w:szCs w:val="20"/>
              </w:rPr>
              <w:t>PELAYANAN SEDASI</w:t>
            </w:r>
          </w:p>
        </w:tc>
      </w:tr>
      <w:tr w:rsidR="00E11037" w:rsidRPr="00FC6C8F" w:rsidTr="00516307">
        <w:tc>
          <w:tcPr>
            <w:tcW w:w="646" w:type="dxa"/>
          </w:tcPr>
          <w:p w:rsidR="00E11037" w:rsidRPr="00FC6C8F" w:rsidRDefault="00E11037" w:rsidP="00FC6C8F">
            <w:pPr>
              <w:rPr>
                <w:rFonts w:cstheme="minorHAnsi"/>
                <w:sz w:val="20"/>
                <w:szCs w:val="20"/>
              </w:rPr>
            </w:pPr>
          </w:p>
        </w:tc>
        <w:tc>
          <w:tcPr>
            <w:tcW w:w="2204" w:type="dxa"/>
          </w:tcPr>
          <w:p w:rsidR="00E11037" w:rsidRPr="00E11037" w:rsidRDefault="00E11037">
            <w:pPr>
              <w:rPr>
                <w:sz w:val="20"/>
                <w:szCs w:val="20"/>
              </w:rPr>
            </w:pPr>
            <w:r w:rsidRPr="00E11037">
              <w:rPr>
                <w:rFonts w:cstheme="minorHAnsi"/>
                <w:sz w:val="20"/>
                <w:szCs w:val="20"/>
              </w:rPr>
              <w:t>PAB 3</w:t>
            </w:r>
          </w:p>
        </w:tc>
        <w:tc>
          <w:tcPr>
            <w:tcW w:w="4375" w:type="dxa"/>
          </w:tcPr>
          <w:p w:rsidR="00E11037" w:rsidRPr="00E11037" w:rsidRDefault="00E11037" w:rsidP="00FC6C8F">
            <w:pPr>
              <w:pStyle w:val="ListParagraph"/>
              <w:widowControl w:val="0"/>
              <w:numPr>
                <w:ilvl w:val="0"/>
                <w:numId w:val="16"/>
              </w:numPr>
              <w:overflowPunct w:val="0"/>
              <w:autoSpaceDE w:val="0"/>
              <w:autoSpaceDN w:val="0"/>
              <w:adjustRightInd w:val="0"/>
              <w:ind w:left="244" w:right="20" w:hanging="259"/>
              <w:jc w:val="both"/>
              <w:rPr>
                <w:rFonts w:cs="Arial"/>
                <w:sz w:val="20"/>
                <w:szCs w:val="20"/>
              </w:rPr>
            </w:pPr>
            <w:r w:rsidRPr="00E11037">
              <w:rPr>
                <w:rFonts w:cs="Arial"/>
                <w:sz w:val="20"/>
                <w:szCs w:val="20"/>
              </w:rPr>
              <w:t>Ada regulasi rumah sakit yang menetapkan pemberian sedasi yang seragam di semua tempat di rumah sakit sesuai dengan peraturan perundangan ditetapkan dan dilaksanakan sesuai dengan elemen a) sampai dengan d) seperti yang dinyatakan pada maksud dan tujuan PAB 3. (R)</w:t>
            </w:r>
          </w:p>
        </w:tc>
        <w:tc>
          <w:tcPr>
            <w:tcW w:w="1165" w:type="dxa"/>
          </w:tcPr>
          <w:p w:rsidR="00E11037" w:rsidRPr="00FC6C8F" w:rsidRDefault="00E11037" w:rsidP="00FC6C8F">
            <w:pPr>
              <w:rPr>
                <w:rFonts w:cstheme="minorHAnsi"/>
                <w:sz w:val="20"/>
                <w:szCs w:val="20"/>
              </w:rPr>
            </w:pPr>
          </w:p>
        </w:tc>
        <w:tc>
          <w:tcPr>
            <w:tcW w:w="1748" w:type="dxa"/>
          </w:tcPr>
          <w:p w:rsidR="00E11037" w:rsidRPr="00FC6C8F" w:rsidRDefault="00E11037" w:rsidP="00FC6C8F">
            <w:pPr>
              <w:rPr>
                <w:rFonts w:cstheme="minorHAnsi"/>
                <w:sz w:val="20"/>
                <w:szCs w:val="20"/>
              </w:rPr>
            </w:pPr>
          </w:p>
        </w:tc>
      </w:tr>
      <w:tr w:rsidR="009B4643" w:rsidRPr="00FC6C8F" w:rsidTr="00516307">
        <w:tc>
          <w:tcPr>
            <w:tcW w:w="646" w:type="dxa"/>
          </w:tcPr>
          <w:p w:rsidR="009B4643" w:rsidRPr="00FC6C8F" w:rsidRDefault="009B4643" w:rsidP="00FC6C8F">
            <w:pPr>
              <w:rPr>
                <w:rFonts w:cstheme="minorHAnsi"/>
                <w:sz w:val="20"/>
                <w:szCs w:val="20"/>
              </w:rPr>
            </w:pPr>
          </w:p>
        </w:tc>
        <w:tc>
          <w:tcPr>
            <w:tcW w:w="2204" w:type="dxa"/>
          </w:tcPr>
          <w:p w:rsidR="009B4643" w:rsidRPr="00E11037" w:rsidRDefault="009B4643" w:rsidP="00FC6C8F">
            <w:pPr>
              <w:rPr>
                <w:sz w:val="20"/>
                <w:szCs w:val="20"/>
              </w:rPr>
            </w:pPr>
            <w:r w:rsidRPr="00E11037">
              <w:rPr>
                <w:rFonts w:cstheme="minorHAnsi"/>
                <w:sz w:val="20"/>
                <w:szCs w:val="20"/>
              </w:rPr>
              <w:t>P</w:t>
            </w:r>
            <w:r w:rsidR="0007477E">
              <w:rPr>
                <w:rFonts w:cstheme="minorHAnsi"/>
                <w:sz w:val="20"/>
                <w:szCs w:val="20"/>
              </w:rPr>
              <w:t>AB</w:t>
            </w:r>
            <w:r w:rsidRPr="00E11037">
              <w:rPr>
                <w:rFonts w:cstheme="minorHAnsi"/>
                <w:sz w:val="20"/>
                <w:szCs w:val="20"/>
              </w:rPr>
              <w:t xml:space="preserve"> </w:t>
            </w:r>
            <w:r w:rsidR="004B052C" w:rsidRPr="00E11037">
              <w:rPr>
                <w:rFonts w:cstheme="minorHAnsi"/>
                <w:sz w:val="20"/>
                <w:szCs w:val="20"/>
              </w:rPr>
              <w:t>3</w:t>
            </w:r>
            <w:r w:rsidR="00E11037" w:rsidRPr="00E11037">
              <w:rPr>
                <w:rFonts w:cstheme="minorHAnsi"/>
                <w:sz w:val="20"/>
                <w:szCs w:val="20"/>
              </w:rPr>
              <w:t>.1</w:t>
            </w:r>
          </w:p>
        </w:tc>
        <w:tc>
          <w:tcPr>
            <w:tcW w:w="4375" w:type="dxa"/>
          </w:tcPr>
          <w:p w:rsidR="00E11037" w:rsidRPr="00E11037" w:rsidRDefault="00E11037" w:rsidP="00E11037">
            <w:pPr>
              <w:pStyle w:val="ListParagraph"/>
              <w:widowControl w:val="0"/>
              <w:numPr>
                <w:ilvl w:val="0"/>
                <w:numId w:val="16"/>
              </w:numPr>
              <w:overflowPunct w:val="0"/>
              <w:autoSpaceDE w:val="0"/>
              <w:autoSpaceDN w:val="0"/>
              <w:adjustRightInd w:val="0"/>
              <w:spacing w:line="275" w:lineRule="auto"/>
              <w:ind w:left="269" w:hanging="284"/>
              <w:jc w:val="both"/>
              <w:rPr>
                <w:rFonts w:cs="Arial"/>
                <w:sz w:val="20"/>
                <w:szCs w:val="20"/>
              </w:rPr>
            </w:pPr>
            <w:r w:rsidRPr="00E11037">
              <w:rPr>
                <w:rFonts w:cs="Arial"/>
                <w:sz w:val="20"/>
                <w:szCs w:val="20"/>
              </w:rPr>
              <w:t xml:space="preserve">Profesional pemberi asuhan (PPA) yang bertanggung jawab memberikan sedasi adalah orang yang kompeten dalam hal paling sedikit butir 1) sampai dengan 4) pada maksud dan tujuan PAB 3.1. (R) </w:t>
            </w:r>
          </w:p>
          <w:p w:rsidR="00E11037" w:rsidRPr="00E11037" w:rsidRDefault="00E11037" w:rsidP="00E11037">
            <w:pPr>
              <w:widowControl w:val="0"/>
              <w:autoSpaceDE w:val="0"/>
              <w:autoSpaceDN w:val="0"/>
              <w:adjustRightInd w:val="0"/>
              <w:spacing w:line="1" w:lineRule="exact"/>
              <w:rPr>
                <w:rFonts w:cs="Arial"/>
                <w:sz w:val="20"/>
                <w:szCs w:val="20"/>
              </w:rPr>
            </w:pPr>
          </w:p>
          <w:p w:rsidR="009B4643" w:rsidRPr="00E11037" w:rsidRDefault="00E11037" w:rsidP="00E11037">
            <w:pPr>
              <w:pStyle w:val="ListParagraph"/>
              <w:widowControl w:val="0"/>
              <w:numPr>
                <w:ilvl w:val="0"/>
                <w:numId w:val="16"/>
              </w:numPr>
              <w:overflowPunct w:val="0"/>
              <w:autoSpaceDE w:val="0"/>
              <w:autoSpaceDN w:val="0"/>
              <w:adjustRightInd w:val="0"/>
              <w:ind w:left="244" w:hanging="259"/>
              <w:jc w:val="both"/>
              <w:rPr>
                <w:rFonts w:cs="Arial"/>
                <w:sz w:val="20"/>
                <w:szCs w:val="20"/>
              </w:rPr>
            </w:pPr>
            <w:r w:rsidRPr="00E11037">
              <w:rPr>
                <w:rFonts w:cs="Arial"/>
                <w:sz w:val="20"/>
                <w:szCs w:val="20"/>
              </w:rPr>
              <w:t>Profesional pemberi asuhan (PPA) yang bertanggung jawab melakukan pemantauan selama diberikan sedasi adalah orang yang kompeten dalam hal paling sedikit butir 5) sampai dengan 8) pada maksud dan tujuan PAB 3.1. (R)</w:t>
            </w:r>
          </w:p>
        </w:tc>
        <w:tc>
          <w:tcPr>
            <w:tcW w:w="1165" w:type="dxa"/>
          </w:tcPr>
          <w:p w:rsidR="009B4643" w:rsidRPr="00FC6C8F" w:rsidRDefault="009B4643" w:rsidP="00FC6C8F">
            <w:pPr>
              <w:rPr>
                <w:rFonts w:cstheme="minorHAnsi"/>
                <w:sz w:val="20"/>
                <w:szCs w:val="20"/>
              </w:rPr>
            </w:pPr>
          </w:p>
        </w:tc>
        <w:tc>
          <w:tcPr>
            <w:tcW w:w="1748" w:type="dxa"/>
          </w:tcPr>
          <w:p w:rsidR="009B4643" w:rsidRPr="00FC6C8F" w:rsidRDefault="009B4643" w:rsidP="00FC6C8F">
            <w:pPr>
              <w:rPr>
                <w:rFonts w:cstheme="minorHAnsi"/>
                <w:sz w:val="20"/>
                <w:szCs w:val="20"/>
              </w:rPr>
            </w:pPr>
          </w:p>
        </w:tc>
      </w:tr>
      <w:tr w:rsidR="004B052C" w:rsidRPr="00FC6C8F" w:rsidTr="00AE0F1D">
        <w:tc>
          <w:tcPr>
            <w:tcW w:w="646" w:type="dxa"/>
          </w:tcPr>
          <w:p w:rsidR="004B052C" w:rsidRPr="00FC6C8F" w:rsidRDefault="004B052C" w:rsidP="00FC6C8F">
            <w:pPr>
              <w:rPr>
                <w:rFonts w:cstheme="minorHAnsi"/>
                <w:sz w:val="20"/>
                <w:szCs w:val="20"/>
              </w:rPr>
            </w:pPr>
          </w:p>
        </w:tc>
        <w:tc>
          <w:tcPr>
            <w:tcW w:w="9492" w:type="dxa"/>
            <w:gridSpan w:val="4"/>
          </w:tcPr>
          <w:p w:rsidR="004B052C" w:rsidRPr="0007477E" w:rsidRDefault="0007477E" w:rsidP="00FC6C8F">
            <w:pPr>
              <w:rPr>
                <w:rFonts w:cstheme="minorHAnsi"/>
                <w:sz w:val="20"/>
                <w:szCs w:val="20"/>
              </w:rPr>
            </w:pPr>
            <w:r w:rsidRPr="0007477E">
              <w:rPr>
                <w:rFonts w:cs="Arial"/>
                <w:b/>
                <w:bCs/>
                <w:sz w:val="20"/>
                <w:szCs w:val="20"/>
              </w:rPr>
              <w:t>ASUHAN PASIEN ANESTESI</w:t>
            </w:r>
          </w:p>
        </w:tc>
      </w:tr>
      <w:tr w:rsidR="004B052C" w:rsidRPr="00FC6C8F" w:rsidTr="00516307">
        <w:tc>
          <w:tcPr>
            <w:tcW w:w="646" w:type="dxa"/>
          </w:tcPr>
          <w:p w:rsidR="004B052C" w:rsidRPr="00FC6C8F" w:rsidRDefault="004B052C" w:rsidP="00FC6C8F">
            <w:pPr>
              <w:rPr>
                <w:rFonts w:cstheme="minorHAnsi"/>
                <w:sz w:val="20"/>
                <w:szCs w:val="20"/>
              </w:rPr>
            </w:pPr>
          </w:p>
        </w:tc>
        <w:tc>
          <w:tcPr>
            <w:tcW w:w="2204" w:type="dxa"/>
          </w:tcPr>
          <w:p w:rsidR="004B052C" w:rsidRPr="0007477E" w:rsidRDefault="004B052C" w:rsidP="00FC6C8F">
            <w:pPr>
              <w:rPr>
                <w:sz w:val="20"/>
                <w:szCs w:val="20"/>
              </w:rPr>
            </w:pPr>
            <w:r w:rsidRPr="0007477E">
              <w:rPr>
                <w:rFonts w:cstheme="minorHAnsi"/>
                <w:sz w:val="20"/>
                <w:szCs w:val="20"/>
              </w:rPr>
              <w:t>P</w:t>
            </w:r>
            <w:r w:rsidR="0007477E" w:rsidRPr="0007477E">
              <w:rPr>
                <w:rFonts w:cstheme="minorHAnsi"/>
                <w:sz w:val="20"/>
                <w:szCs w:val="20"/>
              </w:rPr>
              <w:t>AB</w:t>
            </w:r>
            <w:r w:rsidRPr="0007477E">
              <w:rPr>
                <w:rFonts w:cstheme="minorHAnsi"/>
                <w:sz w:val="20"/>
                <w:szCs w:val="20"/>
              </w:rPr>
              <w:t xml:space="preserve"> </w:t>
            </w:r>
            <w:r w:rsidR="0007477E" w:rsidRPr="0007477E">
              <w:rPr>
                <w:rFonts w:cstheme="minorHAnsi"/>
                <w:sz w:val="20"/>
                <w:szCs w:val="20"/>
              </w:rPr>
              <w:t>5</w:t>
            </w:r>
          </w:p>
        </w:tc>
        <w:tc>
          <w:tcPr>
            <w:tcW w:w="4375" w:type="dxa"/>
          </w:tcPr>
          <w:p w:rsidR="004B052C" w:rsidRPr="0007477E" w:rsidRDefault="0007477E" w:rsidP="00FC6C8F">
            <w:pPr>
              <w:pStyle w:val="ListParagraph"/>
              <w:widowControl w:val="0"/>
              <w:numPr>
                <w:ilvl w:val="0"/>
                <w:numId w:val="16"/>
              </w:numPr>
              <w:overflowPunct w:val="0"/>
              <w:autoSpaceDE w:val="0"/>
              <w:autoSpaceDN w:val="0"/>
              <w:adjustRightInd w:val="0"/>
              <w:ind w:left="244" w:right="20" w:hanging="259"/>
              <w:jc w:val="both"/>
              <w:rPr>
                <w:rFonts w:cs="Arial"/>
                <w:sz w:val="20"/>
                <w:szCs w:val="20"/>
              </w:rPr>
            </w:pPr>
            <w:r w:rsidRPr="0007477E">
              <w:rPr>
                <w:rFonts w:cs="Arial"/>
                <w:sz w:val="20"/>
                <w:szCs w:val="20"/>
              </w:rPr>
              <w:t>Ada regulasi pelayanan anestesi setiap pasien yang direncanakan dan didokumentasikan. (R)</w:t>
            </w:r>
          </w:p>
        </w:tc>
        <w:tc>
          <w:tcPr>
            <w:tcW w:w="1165" w:type="dxa"/>
          </w:tcPr>
          <w:p w:rsidR="004B052C" w:rsidRPr="0007477E" w:rsidRDefault="004B052C" w:rsidP="00FC6C8F">
            <w:pPr>
              <w:rPr>
                <w:rFonts w:cstheme="minorHAnsi"/>
                <w:sz w:val="20"/>
                <w:szCs w:val="20"/>
              </w:rPr>
            </w:pPr>
          </w:p>
        </w:tc>
        <w:tc>
          <w:tcPr>
            <w:tcW w:w="1748" w:type="dxa"/>
          </w:tcPr>
          <w:p w:rsidR="004B052C" w:rsidRPr="0007477E" w:rsidRDefault="004B052C" w:rsidP="00FC6C8F">
            <w:pPr>
              <w:rPr>
                <w:rFonts w:cstheme="minorHAnsi"/>
                <w:sz w:val="20"/>
                <w:szCs w:val="20"/>
              </w:rPr>
            </w:pPr>
          </w:p>
        </w:tc>
      </w:tr>
      <w:tr w:rsidR="00173ED6" w:rsidRPr="00FC6C8F" w:rsidTr="00516307">
        <w:tc>
          <w:tcPr>
            <w:tcW w:w="646" w:type="dxa"/>
          </w:tcPr>
          <w:p w:rsidR="00173ED6" w:rsidRPr="00FC6C8F" w:rsidRDefault="00173ED6" w:rsidP="00FC6C8F">
            <w:pPr>
              <w:rPr>
                <w:rFonts w:cstheme="minorHAnsi"/>
                <w:sz w:val="20"/>
                <w:szCs w:val="20"/>
              </w:rPr>
            </w:pPr>
          </w:p>
        </w:tc>
        <w:tc>
          <w:tcPr>
            <w:tcW w:w="2204" w:type="dxa"/>
          </w:tcPr>
          <w:p w:rsidR="00173ED6" w:rsidRPr="0007477E" w:rsidRDefault="0007477E" w:rsidP="00FC6C8F">
            <w:pPr>
              <w:rPr>
                <w:sz w:val="20"/>
                <w:szCs w:val="20"/>
              </w:rPr>
            </w:pPr>
            <w:r w:rsidRPr="0007477E">
              <w:rPr>
                <w:rFonts w:cstheme="minorHAnsi"/>
                <w:sz w:val="20"/>
                <w:szCs w:val="20"/>
              </w:rPr>
              <w:t>PAB 5.1</w:t>
            </w:r>
          </w:p>
        </w:tc>
        <w:tc>
          <w:tcPr>
            <w:tcW w:w="4375" w:type="dxa"/>
          </w:tcPr>
          <w:p w:rsidR="00173ED6" w:rsidRPr="0007477E" w:rsidRDefault="0007477E" w:rsidP="00FC6C8F">
            <w:pPr>
              <w:pStyle w:val="ListParagraph"/>
              <w:widowControl w:val="0"/>
              <w:numPr>
                <w:ilvl w:val="0"/>
                <w:numId w:val="16"/>
              </w:numPr>
              <w:overflowPunct w:val="0"/>
              <w:autoSpaceDE w:val="0"/>
              <w:autoSpaceDN w:val="0"/>
              <w:adjustRightInd w:val="0"/>
              <w:ind w:left="269" w:right="20" w:hanging="334"/>
              <w:jc w:val="both"/>
              <w:rPr>
                <w:rFonts w:cs="Arial"/>
                <w:sz w:val="20"/>
                <w:szCs w:val="20"/>
              </w:rPr>
            </w:pPr>
            <w:r w:rsidRPr="0007477E">
              <w:rPr>
                <w:rFonts w:cs="Arial"/>
                <w:sz w:val="20"/>
                <w:szCs w:val="20"/>
              </w:rPr>
              <w:t>Dokter spesialis anestesi melaksanakan proses edukasi dan juga mendokumentasikannya. (R,D)</w:t>
            </w:r>
          </w:p>
        </w:tc>
        <w:tc>
          <w:tcPr>
            <w:tcW w:w="1165" w:type="dxa"/>
          </w:tcPr>
          <w:p w:rsidR="00173ED6" w:rsidRPr="0007477E" w:rsidRDefault="00173ED6" w:rsidP="00FC6C8F">
            <w:pPr>
              <w:rPr>
                <w:rFonts w:cstheme="minorHAnsi"/>
                <w:sz w:val="20"/>
                <w:szCs w:val="20"/>
              </w:rPr>
            </w:pPr>
          </w:p>
        </w:tc>
        <w:tc>
          <w:tcPr>
            <w:tcW w:w="1748" w:type="dxa"/>
          </w:tcPr>
          <w:p w:rsidR="00173ED6" w:rsidRPr="0007477E" w:rsidRDefault="00173ED6" w:rsidP="00FC6C8F">
            <w:pPr>
              <w:rPr>
                <w:rFonts w:cstheme="minorHAnsi"/>
                <w:sz w:val="20"/>
                <w:szCs w:val="20"/>
              </w:rPr>
            </w:pPr>
          </w:p>
        </w:tc>
      </w:tr>
      <w:tr w:rsidR="004B052C" w:rsidRPr="00FC6C8F" w:rsidTr="00516307">
        <w:tc>
          <w:tcPr>
            <w:tcW w:w="646" w:type="dxa"/>
          </w:tcPr>
          <w:p w:rsidR="004B052C" w:rsidRPr="00FC6C8F" w:rsidRDefault="004B052C" w:rsidP="00FC6C8F">
            <w:pPr>
              <w:rPr>
                <w:rFonts w:cstheme="minorHAnsi"/>
                <w:sz w:val="20"/>
                <w:szCs w:val="20"/>
              </w:rPr>
            </w:pPr>
          </w:p>
        </w:tc>
        <w:tc>
          <w:tcPr>
            <w:tcW w:w="2204" w:type="dxa"/>
          </w:tcPr>
          <w:p w:rsidR="004B052C" w:rsidRPr="0007477E" w:rsidRDefault="0007477E" w:rsidP="00FC6C8F">
            <w:pPr>
              <w:rPr>
                <w:sz w:val="20"/>
                <w:szCs w:val="20"/>
              </w:rPr>
            </w:pPr>
            <w:r w:rsidRPr="0007477E">
              <w:rPr>
                <w:rFonts w:cstheme="minorHAnsi"/>
                <w:sz w:val="20"/>
                <w:szCs w:val="20"/>
              </w:rPr>
              <w:t>PAB 6</w:t>
            </w:r>
          </w:p>
        </w:tc>
        <w:tc>
          <w:tcPr>
            <w:tcW w:w="4375" w:type="dxa"/>
          </w:tcPr>
          <w:p w:rsidR="004B052C" w:rsidRPr="0007477E" w:rsidRDefault="0007477E" w:rsidP="00FC6C8F">
            <w:pPr>
              <w:pStyle w:val="ListParagraph"/>
              <w:widowControl w:val="0"/>
              <w:numPr>
                <w:ilvl w:val="0"/>
                <w:numId w:val="16"/>
              </w:numPr>
              <w:overflowPunct w:val="0"/>
              <w:autoSpaceDE w:val="0"/>
              <w:autoSpaceDN w:val="0"/>
              <w:adjustRightInd w:val="0"/>
              <w:ind w:left="269" w:right="20" w:hanging="334"/>
              <w:jc w:val="both"/>
              <w:rPr>
                <w:rFonts w:cs="Arial"/>
                <w:sz w:val="20"/>
                <w:szCs w:val="20"/>
              </w:rPr>
            </w:pPr>
            <w:r w:rsidRPr="0007477E">
              <w:rPr>
                <w:rFonts w:cs="Arial"/>
                <w:sz w:val="20"/>
                <w:szCs w:val="20"/>
              </w:rPr>
              <w:t>Ada regulasi jenis dan frekuensi pemantauan selama anestesi dan operasi dilakukan berdasar atas status pasien pra-anestesi, metode anestesi yang dipakai, dan tindakan operasi yang dilakukan. (R)</w:t>
            </w:r>
          </w:p>
        </w:tc>
        <w:tc>
          <w:tcPr>
            <w:tcW w:w="1165" w:type="dxa"/>
          </w:tcPr>
          <w:p w:rsidR="004B052C" w:rsidRPr="0007477E" w:rsidRDefault="004B052C" w:rsidP="00FC6C8F">
            <w:pPr>
              <w:rPr>
                <w:rFonts w:cstheme="minorHAnsi"/>
                <w:sz w:val="20"/>
                <w:szCs w:val="20"/>
              </w:rPr>
            </w:pPr>
          </w:p>
        </w:tc>
        <w:tc>
          <w:tcPr>
            <w:tcW w:w="1748" w:type="dxa"/>
          </w:tcPr>
          <w:p w:rsidR="004B052C" w:rsidRPr="0007477E" w:rsidRDefault="004B052C" w:rsidP="00FC6C8F">
            <w:pPr>
              <w:rPr>
                <w:rFonts w:cstheme="minorHAnsi"/>
                <w:sz w:val="20"/>
                <w:szCs w:val="20"/>
              </w:rPr>
            </w:pPr>
          </w:p>
        </w:tc>
      </w:tr>
      <w:tr w:rsidR="004B052C" w:rsidRPr="00FC6C8F" w:rsidTr="00173ED6">
        <w:tc>
          <w:tcPr>
            <w:tcW w:w="646" w:type="dxa"/>
          </w:tcPr>
          <w:p w:rsidR="004B052C" w:rsidRPr="00FC6C8F" w:rsidRDefault="004B052C" w:rsidP="00FC6C8F">
            <w:pPr>
              <w:rPr>
                <w:rFonts w:cstheme="minorHAnsi"/>
                <w:sz w:val="20"/>
                <w:szCs w:val="20"/>
              </w:rPr>
            </w:pPr>
          </w:p>
        </w:tc>
        <w:tc>
          <w:tcPr>
            <w:tcW w:w="2204" w:type="dxa"/>
          </w:tcPr>
          <w:p w:rsidR="004B052C" w:rsidRPr="0007477E" w:rsidRDefault="0007477E" w:rsidP="00FC6C8F">
            <w:pPr>
              <w:rPr>
                <w:sz w:val="20"/>
                <w:szCs w:val="20"/>
              </w:rPr>
            </w:pPr>
            <w:r w:rsidRPr="0007477E">
              <w:rPr>
                <w:rFonts w:cstheme="minorHAnsi"/>
                <w:sz w:val="20"/>
                <w:szCs w:val="20"/>
              </w:rPr>
              <w:t>PAB 6.1</w:t>
            </w:r>
          </w:p>
        </w:tc>
        <w:tc>
          <w:tcPr>
            <w:tcW w:w="4375" w:type="dxa"/>
          </w:tcPr>
          <w:p w:rsidR="004B052C" w:rsidRPr="0007477E" w:rsidRDefault="0007477E" w:rsidP="00FC6C8F">
            <w:pPr>
              <w:pStyle w:val="ListParagraph"/>
              <w:widowControl w:val="0"/>
              <w:numPr>
                <w:ilvl w:val="0"/>
                <w:numId w:val="16"/>
              </w:numPr>
              <w:overflowPunct w:val="0"/>
              <w:autoSpaceDE w:val="0"/>
              <w:autoSpaceDN w:val="0"/>
              <w:adjustRightInd w:val="0"/>
              <w:ind w:left="269" w:right="20" w:hanging="334"/>
              <w:jc w:val="both"/>
              <w:rPr>
                <w:rFonts w:cs="Arial"/>
                <w:sz w:val="20"/>
                <w:szCs w:val="20"/>
              </w:rPr>
            </w:pPr>
            <w:r w:rsidRPr="0007477E">
              <w:rPr>
                <w:rFonts w:cs="Arial"/>
                <w:sz w:val="20"/>
                <w:szCs w:val="20"/>
              </w:rPr>
              <w:t>Pasien dipindahkan dari ruang pemulihan (atau jika monitoring pemulihan dihentikan) sesuai dengan alternatif butir 1 sampai dengan 3 pada maksud dan tujuan PAB 6.1. (R)</w:t>
            </w:r>
          </w:p>
        </w:tc>
        <w:tc>
          <w:tcPr>
            <w:tcW w:w="1165" w:type="dxa"/>
          </w:tcPr>
          <w:p w:rsidR="004B052C" w:rsidRPr="0007477E" w:rsidRDefault="004B052C" w:rsidP="00FC6C8F">
            <w:pPr>
              <w:rPr>
                <w:rFonts w:cstheme="minorHAnsi"/>
                <w:sz w:val="20"/>
                <w:szCs w:val="20"/>
              </w:rPr>
            </w:pPr>
          </w:p>
        </w:tc>
        <w:tc>
          <w:tcPr>
            <w:tcW w:w="1748" w:type="dxa"/>
          </w:tcPr>
          <w:p w:rsidR="004B052C" w:rsidRPr="0007477E" w:rsidRDefault="004B052C" w:rsidP="00FC6C8F">
            <w:pPr>
              <w:rPr>
                <w:rFonts w:cstheme="minorHAnsi"/>
                <w:sz w:val="20"/>
                <w:szCs w:val="20"/>
              </w:rPr>
            </w:pPr>
          </w:p>
        </w:tc>
      </w:tr>
      <w:tr w:rsidR="00FC6C8F" w:rsidRPr="00FC6C8F" w:rsidTr="00FC5053">
        <w:tc>
          <w:tcPr>
            <w:tcW w:w="646" w:type="dxa"/>
          </w:tcPr>
          <w:p w:rsidR="00FC6C8F" w:rsidRPr="00FC6C8F" w:rsidRDefault="00FC6C8F" w:rsidP="00FC6C8F">
            <w:pPr>
              <w:rPr>
                <w:rFonts w:cstheme="minorHAnsi"/>
                <w:sz w:val="20"/>
                <w:szCs w:val="20"/>
              </w:rPr>
            </w:pPr>
          </w:p>
        </w:tc>
        <w:tc>
          <w:tcPr>
            <w:tcW w:w="9492" w:type="dxa"/>
            <w:gridSpan w:val="4"/>
          </w:tcPr>
          <w:p w:rsidR="00FC6C8F" w:rsidRPr="0007477E" w:rsidRDefault="0007477E" w:rsidP="00FC6C8F">
            <w:pPr>
              <w:rPr>
                <w:rFonts w:cstheme="minorHAnsi"/>
                <w:sz w:val="20"/>
                <w:szCs w:val="20"/>
              </w:rPr>
            </w:pPr>
            <w:r w:rsidRPr="0007477E">
              <w:rPr>
                <w:rFonts w:cs="Arial"/>
                <w:b/>
                <w:bCs/>
                <w:sz w:val="20"/>
                <w:szCs w:val="20"/>
              </w:rPr>
              <w:t>ASUHAN PASIEN BEDAH</w:t>
            </w:r>
          </w:p>
        </w:tc>
      </w:tr>
      <w:tr w:rsidR="008B5EC7" w:rsidRPr="00FC6C8F" w:rsidTr="00173ED6">
        <w:tc>
          <w:tcPr>
            <w:tcW w:w="646" w:type="dxa"/>
          </w:tcPr>
          <w:p w:rsidR="008B5EC7" w:rsidRPr="00FC6C8F" w:rsidRDefault="008B5EC7" w:rsidP="00FC6C8F">
            <w:pPr>
              <w:rPr>
                <w:rFonts w:cstheme="minorHAnsi"/>
                <w:sz w:val="20"/>
                <w:szCs w:val="20"/>
              </w:rPr>
            </w:pPr>
          </w:p>
        </w:tc>
        <w:tc>
          <w:tcPr>
            <w:tcW w:w="2204" w:type="dxa"/>
          </w:tcPr>
          <w:p w:rsidR="008B5EC7" w:rsidRPr="00E11037" w:rsidRDefault="0007477E" w:rsidP="00FC6C8F">
            <w:pPr>
              <w:rPr>
                <w:sz w:val="20"/>
                <w:szCs w:val="20"/>
              </w:rPr>
            </w:pPr>
            <w:r>
              <w:rPr>
                <w:rFonts w:cstheme="minorHAnsi"/>
                <w:sz w:val="20"/>
                <w:szCs w:val="20"/>
              </w:rPr>
              <w:t>PAB</w:t>
            </w:r>
            <w:r w:rsidR="008B5EC7" w:rsidRPr="00E11037">
              <w:rPr>
                <w:rFonts w:cstheme="minorHAnsi"/>
                <w:sz w:val="20"/>
                <w:szCs w:val="20"/>
              </w:rPr>
              <w:t xml:space="preserve"> </w:t>
            </w:r>
            <w:r>
              <w:rPr>
                <w:rFonts w:cstheme="minorHAnsi"/>
                <w:sz w:val="20"/>
                <w:szCs w:val="20"/>
              </w:rPr>
              <w:t>7</w:t>
            </w:r>
          </w:p>
        </w:tc>
        <w:tc>
          <w:tcPr>
            <w:tcW w:w="4375" w:type="dxa"/>
          </w:tcPr>
          <w:p w:rsidR="008B5EC7" w:rsidRPr="006E7B78" w:rsidRDefault="0007477E" w:rsidP="00FC6C8F">
            <w:pPr>
              <w:pStyle w:val="ListParagraph"/>
              <w:widowControl w:val="0"/>
              <w:numPr>
                <w:ilvl w:val="0"/>
                <w:numId w:val="16"/>
              </w:numPr>
              <w:overflowPunct w:val="0"/>
              <w:autoSpaceDE w:val="0"/>
              <w:autoSpaceDN w:val="0"/>
              <w:adjustRightInd w:val="0"/>
              <w:ind w:left="269" w:right="20" w:hanging="334"/>
              <w:jc w:val="both"/>
              <w:rPr>
                <w:rFonts w:cs="Arial"/>
                <w:sz w:val="20"/>
                <w:szCs w:val="20"/>
              </w:rPr>
            </w:pPr>
            <w:r w:rsidRPr="006E7B78">
              <w:rPr>
                <w:rFonts w:cs="Arial"/>
                <w:sz w:val="20"/>
                <w:szCs w:val="20"/>
              </w:rPr>
              <w:t>Ada regulasi asuhan setiap pasien bedah direncanakan berdasar atas informasi dari hasil asesmen. (R)</w:t>
            </w:r>
          </w:p>
        </w:tc>
        <w:tc>
          <w:tcPr>
            <w:tcW w:w="1165" w:type="dxa"/>
          </w:tcPr>
          <w:p w:rsidR="008B5EC7" w:rsidRPr="00FC6C8F" w:rsidRDefault="008B5EC7" w:rsidP="00FC6C8F">
            <w:pPr>
              <w:rPr>
                <w:rFonts w:cstheme="minorHAnsi"/>
                <w:sz w:val="20"/>
                <w:szCs w:val="20"/>
              </w:rPr>
            </w:pPr>
          </w:p>
        </w:tc>
        <w:tc>
          <w:tcPr>
            <w:tcW w:w="1748" w:type="dxa"/>
          </w:tcPr>
          <w:p w:rsidR="008B5EC7" w:rsidRPr="00FC6C8F" w:rsidRDefault="008B5EC7" w:rsidP="00FC6C8F">
            <w:pPr>
              <w:rPr>
                <w:rFonts w:cstheme="minorHAnsi"/>
                <w:sz w:val="20"/>
                <w:szCs w:val="20"/>
              </w:rPr>
            </w:pPr>
          </w:p>
        </w:tc>
      </w:tr>
      <w:tr w:rsidR="008B5EC7" w:rsidRPr="00FC6C8F" w:rsidTr="00173ED6">
        <w:tc>
          <w:tcPr>
            <w:tcW w:w="646" w:type="dxa"/>
          </w:tcPr>
          <w:p w:rsidR="008B5EC7" w:rsidRPr="00FC6C8F" w:rsidRDefault="008B5EC7" w:rsidP="00FC6C8F">
            <w:pPr>
              <w:rPr>
                <w:rFonts w:cstheme="minorHAnsi"/>
                <w:sz w:val="20"/>
                <w:szCs w:val="20"/>
              </w:rPr>
            </w:pPr>
          </w:p>
        </w:tc>
        <w:tc>
          <w:tcPr>
            <w:tcW w:w="2204" w:type="dxa"/>
          </w:tcPr>
          <w:p w:rsidR="008B5EC7" w:rsidRPr="00FC6C8F" w:rsidRDefault="0007477E" w:rsidP="00FC6C8F">
            <w:pPr>
              <w:rPr>
                <w:sz w:val="20"/>
                <w:szCs w:val="20"/>
              </w:rPr>
            </w:pPr>
            <w:r>
              <w:rPr>
                <w:rFonts w:cstheme="minorHAnsi"/>
                <w:sz w:val="20"/>
                <w:szCs w:val="20"/>
              </w:rPr>
              <w:t>PAB</w:t>
            </w:r>
            <w:r w:rsidR="008B5EC7" w:rsidRPr="00FC6C8F">
              <w:rPr>
                <w:rFonts w:cstheme="minorHAnsi"/>
                <w:sz w:val="20"/>
                <w:szCs w:val="20"/>
              </w:rPr>
              <w:t xml:space="preserve"> </w:t>
            </w:r>
            <w:r>
              <w:rPr>
                <w:rFonts w:cstheme="minorHAnsi"/>
                <w:sz w:val="20"/>
                <w:szCs w:val="20"/>
              </w:rPr>
              <w:t>7.2</w:t>
            </w:r>
          </w:p>
        </w:tc>
        <w:tc>
          <w:tcPr>
            <w:tcW w:w="4375" w:type="dxa"/>
          </w:tcPr>
          <w:p w:rsidR="008B5EC7" w:rsidRPr="006E7B78" w:rsidRDefault="0007477E" w:rsidP="00FC6C8F">
            <w:pPr>
              <w:pStyle w:val="ListParagraph"/>
              <w:widowControl w:val="0"/>
              <w:numPr>
                <w:ilvl w:val="0"/>
                <w:numId w:val="16"/>
              </w:numPr>
              <w:overflowPunct w:val="0"/>
              <w:autoSpaceDE w:val="0"/>
              <w:autoSpaceDN w:val="0"/>
              <w:adjustRightInd w:val="0"/>
              <w:ind w:left="269" w:right="20" w:hanging="334"/>
              <w:jc w:val="both"/>
              <w:rPr>
                <w:rFonts w:cs="Arial"/>
                <w:sz w:val="20"/>
                <w:szCs w:val="20"/>
              </w:rPr>
            </w:pPr>
            <w:r w:rsidRPr="006E7B78">
              <w:rPr>
                <w:rFonts w:cs="Arial"/>
                <w:sz w:val="20"/>
                <w:szCs w:val="20"/>
              </w:rPr>
              <w:t>Ada regulasi laporan operasi yang meliputi sekurang-kurangnya butir 1 sampai dengan 8 pada maksud dan tujuan. (R)</w:t>
            </w:r>
          </w:p>
        </w:tc>
        <w:tc>
          <w:tcPr>
            <w:tcW w:w="1165" w:type="dxa"/>
          </w:tcPr>
          <w:p w:rsidR="008B5EC7" w:rsidRPr="00FC6C8F" w:rsidRDefault="008B5EC7" w:rsidP="00FC6C8F">
            <w:pPr>
              <w:rPr>
                <w:rFonts w:cstheme="minorHAnsi"/>
                <w:sz w:val="20"/>
                <w:szCs w:val="20"/>
              </w:rPr>
            </w:pPr>
          </w:p>
        </w:tc>
        <w:tc>
          <w:tcPr>
            <w:tcW w:w="1748" w:type="dxa"/>
          </w:tcPr>
          <w:p w:rsidR="008B5EC7" w:rsidRPr="00FC6C8F" w:rsidRDefault="008B5EC7" w:rsidP="00FC6C8F">
            <w:pPr>
              <w:rPr>
                <w:rFonts w:cstheme="minorHAnsi"/>
                <w:sz w:val="20"/>
                <w:szCs w:val="20"/>
              </w:rPr>
            </w:pPr>
          </w:p>
        </w:tc>
      </w:tr>
      <w:tr w:rsidR="008B5EC7" w:rsidRPr="00FC6C8F" w:rsidTr="00173ED6">
        <w:tc>
          <w:tcPr>
            <w:tcW w:w="646" w:type="dxa"/>
          </w:tcPr>
          <w:p w:rsidR="008B5EC7" w:rsidRPr="00FC6C8F" w:rsidRDefault="008B5EC7" w:rsidP="00FC6C8F">
            <w:pPr>
              <w:rPr>
                <w:rFonts w:cstheme="minorHAnsi"/>
                <w:sz w:val="20"/>
                <w:szCs w:val="20"/>
              </w:rPr>
            </w:pPr>
          </w:p>
        </w:tc>
        <w:tc>
          <w:tcPr>
            <w:tcW w:w="2204" w:type="dxa"/>
          </w:tcPr>
          <w:p w:rsidR="008B5EC7" w:rsidRPr="00FC6C8F" w:rsidRDefault="0007477E" w:rsidP="00FC6C8F">
            <w:pPr>
              <w:rPr>
                <w:sz w:val="20"/>
                <w:szCs w:val="20"/>
              </w:rPr>
            </w:pPr>
            <w:r>
              <w:rPr>
                <w:rFonts w:cstheme="minorHAnsi"/>
                <w:sz w:val="20"/>
                <w:szCs w:val="20"/>
              </w:rPr>
              <w:t>PAB</w:t>
            </w:r>
            <w:r w:rsidRPr="00FC6C8F">
              <w:rPr>
                <w:rFonts w:cstheme="minorHAnsi"/>
                <w:sz w:val="20"/>
                <w:szCs w:val="20"/>
              </w:rPr>
              <w:t xml:space="preserve"> </w:t>
            </w:r>
            <w:r>
              <w:rPr>
                <w:rFonts w:cstheme="minorHAnsi"/>
                <w:sz w:val="20"/>
                <w:szCs w:val="20"/>
              </w:rPr>
              <w:t>7.3</w:t>
            </w:r>
          </w:p>
        </w:tc>
        <w:tc>
          <w:tcPr>
            <w:tcW w:w="4375" w:type="dxa"/>
          </w:tcPr>
          <w:p w:rsidR="008B5EC7" w:rsidRPr="006E7B78" w:rsidRDefault="0007477E" w:rsidP="00FC6C8F">
            <w:pPr>
              <w:pStyle w:val="ListParagraph"/>
              <w:widowControl w:val="0"/>
              <w:numPr>
                <w:ilvl w:val="0"/>
                <w:numId w:val="16"/>
              </w:numPr>
              <w:overflowPunct w:val="0"/>
              <w:autoSpaceDE w:val="0"/>
              <w:autoSpaceDN w:val="0"/>
              <w:adjustRightInd w:val="0"/>
              <w:ind w:left="269" w:right="20" w:hanging="334"/>
              <w:jc w:val="both"/>
              <w:rPr>
                <w:rFonts w:cs="Arial"/>
                <w:sz w:val="20"/>
                <w:szCs w:val="20"/>
              </w:rPr>
            </w:pPr>
            <w:r w:rsidRPr="006E7B78">
              <w:rPr>
                <w:rFonts w:cs="Arial"/>
                <w:sz w:val="20"/>
                <w:szCs w:val="20"/>
              </w:rPr>
              <w:t>Ada regulasi  rencana asuhan  pascaoperasi dibuat oleh dokter penanggung</w:t>
            </w:r>
            <w:r w:rsidR="006E7B78" w:rsidRPr="006E7B78">
              <w:rPr>
                <w:rFonts w:cs="Arial"/>
                <w:sz w:val="20"/>
                <w:szCs w:val="20"/>
              </w:rPr>
              <w:t xml:space="preserve"> jawab pelayanan (DPJP), perawat, dan profesional pemberi asuhan (PPA) lainnya untuk memenuhi kebutuhan segera pasien pascaoperasi. (R)</w:t>
            </w:r>
          </w:p>
        </w:tc>
        <w:tc>
          <w:tcPr>
            <w:tcW w:w="1165" w:type="dxa"/>
          </w:tcPr>
          <w:p w:rsidR="008B5EC7" w:rsidRPr="00FC6C8F" w:rsidRDefault="008B5EC7" w:rsidP="00FC6C8F">
            <w:pPr>
              <w:rPr>
                <w:rFonts w:cstheme="minorHAnsi"/>
                <w:sz w:val="20"/>
                <w:szCs w:val="20"/>
              </w:rPr>
            </w:pPr>
          </w:p>
        </w:tc>
        <w:tc>
          <w:tcPr>
            <w:tcW w:w="1748" w:type="dxa"/>
          </w:tcPr>
          <w:p w:rsidR="008B5EC7" w:rsidRPr="00FC6C8F" w:rsidRDefault="008B5EC7" w:rsidP="00FC6C8F">
            <w:pPr>
              <w:rPr>
                <w:rFonts w:cstheme="minorHAnsi"/>
                <w:sz w:val="20"/>
                <w:szCs w:val="20"/>
              </w:rPr>
            </w:pPr>
          </w:p>
        </w:tc>
      </w:tr>
      <w:tr w:rsidR="0007477E" w:rsidRPr="00FC6C8F" w:rsidTr="00173ED6">
        <w:tc>
          <w:tcPr>
            <w:tcW w:w="646" w:type="dxa"/>
          </w:tcPr>
          <w:p w:rsidR="0007477E" w:rsidRPr="00FC6C8F" w:rsidRDefault="0007477E" w:rsidP="00FC6C8F">
            <w:pPr>
              <w:rPr>
                <w:rFonts w:cstheme="minorHAnsi"/>
                <w:sz w:val="20"/>
                <w:szCs w:val="20"/>
              </w:rPr>
            </w:pPr>
          </w:p>
        </w:tc>
        <w:tc>
          <w:tcPr>
            <w:tcW w:w="2204" w:type="dxa"/>
          </w:tcPr>
          <w:p w:rsidR="0007477E" w:rsidRDefault="0007477E">
            <w:r w:rsidRPr="00764DB4">
              <w:rPr>
                <w:rFonts w:cstheme="minorHAnsi"/>
                <w:sz w:val="20"/>
                <w:szCs w:val="20"/>
              </w:rPr>
              <w:t>PAB 7.</w:t>
            </w:r>
            <w:r w:rsidR="006E7B78">
              <w:rPr>
                <w:rFonts w:cstheme="minorHAnsi"/>
                <w:sz w:val="20"/>
                <w:szCs w:val="20"/>
              </w:rPr>
              <w:t>4</w:t>
            </w:r>
          </w:p>
        </w:tc>
        <w:tc>
          <w:tcPr>
            <w:tcW w:w="4375" w:type="dxa"/>
          </w:tcPr>
          <w:p w:rsidR="0007477E" w:rsidRPr="006E7B78" w:rsidRDefault="006E7B78" w:rsidP="00FC6C8F">
            <w:pPr>
              <w:pStyle w:val="ListParagraph"/>
              <w:widowControl w:val="0"/>
              <w:numPr>
                <w:ilvl w:val="0"/>
                <w:numId w:val="16"/>
              </w:numPr>
              <w:overflowPunct w:val="0"/>
              <w:autoSpaceDE w:val="0"/>
              <w:autoSpaceDN w:val="0"/>
              <w:adjustRightInd w:val="0"/>
              <w:ind w:left="269" w:right="20" w:hanging="334"/>
              <w:jc w:val="both"/>
              <w:rPr>
                <w:rFonts w:cs="Arial"/>
                <w:sz w:val="20"/>
                <w:szCs w:val="20"/>
              </w:rPr>
            </w:pPr>
            <w:r w:rsidRPr="006E7B78">
              <w:rPr>
                <w:rFonts w:cs="Arial"/>
                <w:sz w:val="20"/>
                <w:szCs w:val="20"/>
              </w:rPr>
              <w:t>Ada regulasi yang meliputi butir a) sampai dengan h) pada maksud dan tujuan.(R)</w:t>
            </w:r>
          </w:p>
        </w:tc>
        <w:tc>
          <w:tcPr>
            <w:tcW w:w="1165" w:type="dxa"/>
          </w:tcPr>
          <w:p w:rsidR="0007477E" w:rsidRPr="00FC6C8F" w:rsidRDefault="0007477E" w:rsidP="00FC6C8F">
            <w:pPr>
              <w:rPr>
                <w:rFonts w:cstheme="minorHAnsi"/>
                <w:sz w:val="20"/>
                <w:szCs w:val="20"/>
              </w:rPr>
            </w:pPr>
          </w:p>
        </w:tc>
        <w:tc>
          <w:tcPr>
            <w:tcW w:w="1748" w:type="dxa"/>
          </w:tcPr>
          <w:p w:rsidR="0007477E" w:rsidRPr="00FC6C8F" w:rsidRDefault="0007477E" w:rsidP="00FC6C8F">
            <w:pPr>
              <w:rPr>
                <w:rFonts w:cstheme="minorHAnsi"/>
                <w:sz w:val="20"/>
                <w:szCs w:val="20"/>
              </w:rPr>
            </w:pPr>
          </w:p>
        </w:tc>
      </w:tr>
      <w:tr w:rsidR="0007477E" w:rsidRPr="00FC6C8F" w:rsidTr="00AB6750">
        <w:tc>
          <w:tcPr>
            <w:tcW w:w="646" w:type="dxa"/>
          </w:tcPr>
          <w:p w:rsidR="0007477E" w:rsidRPr="00FC6C8F" w:rsidRDefault="0007477E" w:rsidP="00FC6C8F">
            <w:pPr>
              <w:rPr>
                <w:rFonts w:cstheme="minorHAnsi"/>
                <w:sz w:val="20"/>
                <w:szCs w:val="20"/>
              </w:rPr>
            </w:pPr>
          </w:p>
        </w:tc>
        <w:tc>
          <w:tcPr>
            <w:tcW w:w="9492" w:type="dxa"/>
            <w:gridSpan w:val="4"/>
          </w:tcPr>
          <w:p w:rsidR="0007477E" w:rsidRPr="006E7B78" w:rsidRDefault="006E7B78">
            <w:pPr>
              <w:rPr>
                <w:sz w:val="20"/>
                <w:szCs w:val="20"/>
              </w:rPr>
            </w:pPr>
            <w:r w:rsidRPr="006E7B78">
              <w:rPr>
                <w:rFonts w:cs="Arial"/>
                <w:b/>
                <w:bCs/>
                <w:sz w:val="20"/>
                <w:szCs w:val="20"/>
              </w:rPr>
              <w:t>RUANG OPERASI</w:t>
            </w:r>
          </w:p>
        </w:tc>
      </w:tr>
      <w:tr w:rsidR="0007477E" w:rsidRPr="00FC6C8F" w:rsidTr="00173ED6">
        <w:tc>
          <w:tcPr>
            <w:tcW w:w="646" w:type="dxa"/>
          </w:tcPr>
          <w:p w:rsidR="0007477E" w:rsidRPr="00FC6C8F" w:rsidRDefault="0007477E" w:rsidP="00FC6C8F">
            <w:pPr>
              <w:rPr>
                <w:rFonts w:cstheme="minorHAnsi"/>
                <w:sz w:val="20"/>
                <w:szCs w:val="20"/>
              </w:rPr>
            </w:pPr>
          </w:p>
        </w:tc>
        <w:tc>
          <w:tcPr>
            <w:tcW w:w="2204" w:type="dxa"/>
          </w:tcPr>
          <w:p w:rsidR="0007477E" w:rsidRDefault="0007477E">
            <w:r w:rsidRPr="00764DB4">
              <w:rPr>
                <w:rFonts w:cstheme="minorHAnsi"/>
                <w:sz w:val="20"/>
                <w:szCs w:val="20"/>
              </w:rPr>
              <w:t xml:space="preserve">PAB </w:t>
            </w:r>
            <w:r w:rsidR="006E7B78">
              <w:rPr>
                <w:rFonts w:cstheme="minorHAnsi"/>
                <w:sz w:val="20"/>
                <w:szCs w:val="20"/>
              </w:rPr>
              <w:t>8</w:t>
            </w:r>
          </w:p>
        </w:tc>
        <w:tc>
          <w:tcPr>
            <w:tcW w:w="4375" w:type="dxa"/>
          </w:tcPr>
          <w:p w:rsidR="0007477E" w:rsidRPr="00593B1A" w:rsidRDefault="006E7B78" w:rsidP="00FC6C8F">
            <w:pPr>
              <w:pStyle w:val="ListParagraph"/>
              <w:widowControl w:val="0"/>
              <w:numPr>
                <w:ilvl w:val="0"/>
                <w:numId w:val="16"/>
              </w:numPr>
              <w:overflowPunct w:val="0"/>
              <w:autoSpaceDE w:val="0"/>
              <w:autoSpaceDN w:val="0"/>
              <w:adjustRightInd w:val="0"/>
              <w:ind w:left="269" w:right="20" w:hanging="334"/>
              <w:jc w:val="both"/>
              <w:rPr>
                <w:rFonts w:cs="Arial"/>
                <w:sz w:val="20"/>
                <w:szCs w:val="20"/>
              </w:rPr>
            </w:pPr>
            <w:r w:rsidRPr="00593B1A">
              <w:rPr>
                <w:rFonts w:cs="Arial"/>
                <w:sz w:val="20"/>
                <w:szCs w:val="20"/>
              </w:rPr>
              <w:t>Rumah sakit menetapkan jenis pelayanan bedah yang dapat dilaksanakan. (R)</w:t>
            </w:r>
          </w:p>
        </w:tc>
        <w:tc>
          <w:tcPr>
            <w:tcW w:w="1165" w:type="dxa"/>
          </w:tcPr>
          <w:p w:rsidR="0007477E" w:rsidRPr="00FC6C8F" w:rsidRDefault="0007477E" w:rsidP="00FC6C8F">
            <w:pPr>
              <w:rPr>
                <w:rFonts w:cstheme="minorHAnsi"/>
                <w:sz w:val="20"/>
                <w:szCs w:val="20"/>
              </w:rPr>
            </w:pPr>
          </w:p>
        </w:tc>
        <w:tc>
          <w:tcPr>
            <w:tcW w:w="1748" w:type="dxa"/>
          </w:tcPr>
          <w:p w:rsidR="0007477E" w:rsidRPr="00FC6C8F" w:rsidRDefault="0007477E" w:rsidP="00FC6C8F">
            <w:pPr>
              <w:rPr>
                <w:rFonts w:cstheme="minorHAnsi"/>
                <w:sz w:val="20"/>
                <w:szCs w:val="20"/>
              </w:rPr>
            </w:pPr>
          </w:p>
        </w:tc>
      </w:tr>
      <w:tr w:rsidR="006E7B78" w:rsidRPr="00FC6C8F" w:rsidTr="00A27EF5">
        <w:tc>
          <w:tcPr>
            <w:tcW w:w="646" w:type="dxa"/>
          </w:tcPr>
          <w:p w:rsidR="006E7B78" w:rsidRPr="00FC6C8F" w:rsidRDefault="006E7B78" w:rsidP="00FC6C8F">
            <w:pPr>
              <w:rPr>
                <w:rFonts w:cstheme="minorHAnsi"/>
                <w:sz w:val="20"/>
                <w:szCs w:val="20"/>
              </w:rPr>
            </w:pPr>
          </w:p>
        </w:tc>
        <w:tc>
          <w:tcPr>
            <w:tcW w:w="2204" w:type="dxa"/>
          </w:tcPr>
          <w:p w:rsidR="006E7B78" w:rsidRDefault="006E7B78">
            <w:r w:rsidRPr="007108C0">
              <w:rPr>
                <w:rFonts w:cstheme="minorHAnsi"/>
                <w:sz w:val="20"/>
                <w:szCs w:val="20"/>
              </w:rPr>
              <w:t>PAB 8</w:t>
            </w:r>
            <w:r>
              <w:rPr>
                <w:rFonts w:cstheme="minorHAnsi"/>
                <w:sz w:val="20"/>
                <w:szCs w:val="20"/>
              </w:rPr>
              <w:t>.1</w:t>
            </w:r>
          </w:p>
        </w:tc>
        <w:tc>
          <w:tcPr>
            <w:tcW w:w="4375" w:type="dxa"/>
          </w:tcPr>
          <w:p w:rsidR="006E7B78" w:rsidRPr="00593B1A" w:rsidRDefault="006E7B78" w:rsidP="00FC6C8F">
            <w:pPr>
              <w:pStyle w:val="ListParagraph"/>
              <w:widowControl w:val="0"/>
              <w:numPr>
                <w:ilvl w:val="0"/>
                <w:numId w:val="16"/>
              </w:numPr>
              <w:overflowPunct w:val="0"/>
              <w:autoSpaceDE w:val="0"/>
              <w:autoSpaceDN w:val="0"/>
              <w:adjustRightInd w:val="0"/>
              <w:ind w:left="269" w:right="20" w:hanging="334"/>
              <w:jc w:val="both"/>
              <w:rPr>
                <w:rFonts w:cs="Arial"/>
                <w:sz w:val="20"/>
                <w:szCs w:val="20"/>
              </w:rPr>
            </w:pPr>
            <w:r w:rsidRPr="00593B1A">
              <w:rPr>
                <w:rFonts w:cs="Arial"/>
                <w:sz w:val="20"/>
                <w:szCs w:val="20"/>
              </w:rPr>
              <w:t>Rumah sakit menetapkan program mutu dan keselamatan pasien dalam pelayanan bedah. (R)</w:t>
            </w:r>
          </w:p>
        </w:tc>
        <w:tc>
          <w:tcPr>
            <w:tcW w:w="1165" w:type="dxa"/>
          </w:tcPr>
          <w:p w:rsidR="006E7B78" w:rsidRPr="00FC6C8F" w:rsidRDefault="006E7B78" w:rsidP="00FC6C8F">
            <w:pPr>
              <w:rPr>
                <w:rFonts w:cstheme="minorHAnsi"/>
                <w:sz w:val="20"/>
                <w:szCs w:val="20"/>
              </w:rPr>
            </w:pPr>
          </w:p>
        </w:tc>
        <w:tc>
          <w:tcPr>
            <w:tcW w:w="1748" w:type="dxa"/>
          </w:tcPr>
          <w:p w:rsidR="006E7B78" w:rsidRPr="00FC6C8F" w:rsidRDefault="006E7B78" w:rsidP="00FC6C8F">
            <w:pPr>
              <w:rPr>
                <w:rFonts w:cstheme="minorHAnsi"/>
                <w:sz w:val="20"/>
                <w:szCs w:val="20"/>
              </w:rPr>
            </w:pPr>
          </w:p>
        </w:tc>
      </w:tr>
    </w:tbl>
    <w:p w:rsidR="00B2537E" w:rsidRPr="00FC6C8F" w:rsidRDefault="00B2537E" w:rsidP="00FC6C8F">
      <w:pPr>
        <w:spacing w:after="0" w:line="240" w:lineRule="auto"/>
        <w:rPr>
          <w:rFonts w:cstheme="minorHAnsi"/>
          <w:sz w:val="20"/>
          <w:szCs w:val="20"/>
        </w:rPr>
      </w:pPr>
    </w:p>
    <w:p w:rsidR="006E7B78" w:rsidRDefault="006E7B78" w:rsidP="00FC6C8F">
      <w:pPr>
        <w:spacing w:after="0" w:line="240" w:lineRule="auto"/>
        <w:rPr>
          <w:rFonts w:cstheme="minorHAnsi"/>
          <w:sz w:val="20"/>
          <w:szCs w:val="20"/>
        </w:rPr>
      </w:pPr>
      <w:bookmarkStart w:id="0" w:name="_GoBack"/>
      <w:bookmarkEnd w:id="0"/>
    </w:p>
    <w:p w:rsidR="006E7B78" w:rsidRDefault="006E7B78" w:rsidP="006E7B78">
      <w:pPr>
        <w:rPr>
          <w:rFonts w:cstheme="minorHAnsi"/>
          <w:sz w:val="20"/>
          <w:szCs w:val="20"/>
        </w:rPr>
      </w:pPr>
    </w:p>
    <w:p w:rsidR="00B2537E" w:rsidRPr="006E7B78" w:rsidRDefault="006E7B78" w:rsidP="006E7B78">
      <w:pPr>
        <w:tabs>
          <w:tab w:val="left" w:pos="7260"/>
        </w:tabs>
        <w:rPr>
          <w:rFonts w:cstheme="minorHAnsi"/>
          <w:sz w:val="20"/>
          <w:szCs w:val="20"/>
        </w:rPr>
      </w:pPr>
      <w:r>
        <w:rPr>
          <w:rFonts w:cstheme="minorHAnsi"/>
          <w:sz w:val="20"/>
          <w:szCs w:val="20"/>
        </w:rPr>
        <w:tab/>
      </w:r>
    </w:p>
    <w:sectPr w:rsidR="00B2537E" w:rsidRPr="006E7B78" w:rsidSect="00223890">
      <w:pgSz w:w="11906" w:h="16838"/>
      <w:pgMar w:top="1276" w:right="993" w:bottom="1135" w:left="99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5EB"/>
    <w:multiLevelType w:val="hybridMultilevel"/>
    <w:tmpl w:val="000062B5"/>
    <w:lvl w:ilvl="0" w:tplc="0000616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871"/>
    <w:multiLevelType w:val="hybridMultilevel"/>
    <w:tmpl w:val="0000159F"/>
    <w:lvl w:ilvl="0" w:tplc="00004FE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CE1"/>
    <w:multiLevelType w:val="hybridMultilevel"/>
    <w:tmpl w:val="00004FC0"/>
    <w:lvl w:ilvl="0" w:tplc="00006E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DC7"/>
    <w:multiLevelType w:val="hybridMultilevel"/>
    <w:tmpl w:val="00002D50"/>
    <w:lvl w:ilvl="0" w:tplc="00006959">
      <w:start w:val="1"/>
      <w:numFmt w:val="bullet"/>
      <w:lvlText w:val=""/>
      <w:lvlJc w:val="left"/>
      <w:pPr>
        <w:tabs>
          <w:tab w:val="num" w:pos="720"/>
        </w:tabs>
        <w:ind w:left="720" w:hanging="360"/>
      </w:pPr>
    </w:lvl>
    <w:lvl w:ilvl="1" w:tplc="000036BF">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DB5"/>
    <w:multiLevelType w:val="hybridMultilevel"/>
    <w:tmpl w:val="00007A54"/>
    <w:lvl w:ilvl="0" w:tplc="000050B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3002"/>
    <w:multiLevelType w:val="hybridMultilevel"/>
    <w:tmpl w:val="0000532D"/>
    <w:lvl w:ilvl="0" w:tplc="0000752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3590"/>
    <w:multiLevelType w:val="hybridMultilevel"/>
    <w:tmpl w:val="0000140B"/>
    <w:lvl w:ilvl="0" w:tplc="000075A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36B8"/>
    <w:multiLevelType w:val="hybridMultilevel"/>
    <w:tmpl w:val="00001C5E"/>
    <w:lvl w:ilvl="0" w:tplc="000056D9">
      <w:start w:val="1"/>
      <w:numFmt w:val="bullet"/>
      <w:lvlText w:val=""/>
      <w:lvlJc w:val="left"/>
      <w:pPr>
        <w:tabs>
          <w:tab w:val="num" w:pos="720"/>
        </w:tabs>
        <w:ind w:left="720" w:hanging="360"/>
      </w:pPr>
    </w:lvl>
    <w:lvl w:ilvl="1" w:tplc="0000154E">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3765"/>
    <w:multiLevelType w:val="hybridMultilevel"/>
    <w:tmpl w:val="0000791B"/>
    <w:lvl w:ilvl="0" w:tplc="00006B28">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3974"/>
    <w:multiLevelType w:val="hybridMultilevel"/>
    <w:tmpl w:val="000000F8"/>
    <w:lvl w:ilvl="0" w:tplc="00001D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3EE9"/>
    <w:multiLevelType w:val="hybridMultilevel"/>
    <w:tmpl w:val="00005FA8"/>
    <w:lvl w:ilvl="0" w:tplc="00003F9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4DB9"/>
    <w:multiLevelType w:val="hybridMultilevel"/>
    <w:tmpl w:val="000064E4"/>
    <w:lvl w:ilvl="0" w:tplc="0000361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5290"/>
    <w:multiLevelType w:val="hybridMultilevel"/>
    <w:tmpl w:val="00006806"/>
    <w:lvl w:ilvl="0" w:tplc="00005E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52CC"/>
    <w:multiLevelType w:val="hybridMultilevel"/>
    <w:tmpl w:val="00001D26"/>
    <w:lvl w:ilvl="0" w:tplc="0000680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5ACD"/>
    <w:multiLevelType w:val="hybridMultilevel"/>
    <w:tmpl w:val="000063A4"/>
    <w:lvl w:ilvl="0" w:tplc="00006E9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5F34"/>
    <w:multiLevelType w:val="hybridMultilevel"/>
    <w:tmpl w:val="00004EBF"/>
    <w:lvl w:ilvl="0" w:tplc="00002E3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63CB"/>
    <w:multiLevelType w:val="hybridMultilevel"/>
    <w:tmpl w:val="000052A1"/>
    <w:lvl w:ilvl="0" w:tplc="00007F9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68B9"/>
    <w:multiLevelType w:val="hybridMultilevel"/>
    <w:tmpl w:val="00000FF4"/>
    <w:lvl w:ilvl="0" w:tplc="00005C0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7408"/>
    <w:multiLevelType w:val="hybridMultilevel"/>
    <w:tmpl w:val="00001B53"/>
    <w:lvl w:ilvl="0" w:tplc="0000041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2BF2247F"/>
    <w:multiLevelType w:val="hybridMultilevel"/>
    <w:tmpl w:val="04A0B172"/>
    <w:lvl w:ilvl="0" w:tplc="373A3858">
      <w:start w:val="5"/>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FD46AA3"/>
    <w:multiLevelType w:val="hybridMultilevel"/>
    <w:tmpl w:val="56D6A2DE"/>
    <w:lvl w:ilvl="0" w:tplc="9AF8A9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5247291"/>
    <w:multiLevelType w:val="hybridMultilevel"/>
    <w:tmpl w:val="A11069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07756D0"/>
    <w:multiLevelType w:val="hybridMultilevel"/>
    <w:tmpl w:val="9A72902E"/>
    <w:lvl w:ilvl="0" w:tplc="F5D4713C">
      <w:start w:val="5"/>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81107BB"/>
    <w:multiLevelType w:val="hybridMultilevel"/>
    <w:tmpl w:val="AEFA2F10"/>
    <w:lvl w:ilvl="0" w:tplc="1862AD74">
      <w:start w:val="5"/>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22"/>
  </w:num>
  <w:num w:numId="4">
    <w:abstractNumId w:val="21"/>
  </w:num>
  <w:num w:numId="5">
    <w:abstractNumId w:val="12"/>
  </w:num>
  <w:num w:numId="6">
    <w:abstractNumId w:val="17"/>
  </w:num>
  <w:num w:numId="7">
    <w:abstractNumId w:val="5"/>
  </w:num>
  <w:num w:numId="8">
    <w:abstractNumId w:val="9"/>
  </w:num>
  <w:num w:numId="9">
    <w:abstractNumId w:val="6"/>
  </w:num>
  <w:num w:numId="10">
    <w:abstractNumId w:val="18"/>
  </w:num>
  <w:num w:numId="11">
    <w:abstractNumId w:val="13"/>
  </w:num>
  <w:num w:numId="12">
    <w:abstractNumId w:val="11"/>
  </w:num>
  <w:num w:numId="13">
    <w:abstractNumId w:val="2"/>
  </w:num>
  <w:num w:numId="14">
    <w:abstractNumId w:val="10"/>
  </w:num>
  <w:num w:numId="15">
    <w:abstractNumId w:val="4"/>
  </w:num>
  <w:num w:numId="16">
    <w:abstractNumId w:val="20"/>
  </w:num>
  <w:num w:numId="17">
    <w:abstractNumId w:val="1"/>
  </w:num>
  <w:num w:numId="18">
    <w:abstractNumId w:val="16"/>
  </w:num>
  <w:num w:numId="19">
    <w:abstractNumId w:val="15"/>
  </w:num>
  <w:num w:numId="20">
    <w:abstractNumId w:val="8"/>
  </w:num>
  <w:num w:numId="21">
    <w:abstractNumId w:val="14"/>
  </w:num>
  <w:num w:numId="22">
    <w:abstractNumId w:val="3"/>
  </w:num>
  <w:num w:numId="23">
    <w:abstractNumId w:val="7"/>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37E"/>
    <w:rsid w:val="00030521"/>
    <w:rsid w:val="0007477E"/>
    <w:rsid w:val="0008611D"/>
    <w:rsid w:val="00086EC1"/>
    <w:rsid w:val="000D55B6"/>
    <w:rsid w:val="00143D00"/>
    <w:rsid w:val="00152CEF"/>
    <w:rsid w:val="00173ED6"/>
    <w:rsid w:val="001C6432"/>
    <w:rsid w:val="00223890"/>
    <w:rsid w:val="0023086D"/>
    <w:rsid w:val="00273C44"/>
    <w:rsid w:val="00283621"/>
    <w:rsid w:val="00290660"/>
    <w:rsid w:val="002A77E8"/>
    <w:rsid w:val="00352180"/>
    <w:rsid w:val="00396B9B"/>
    <w:rsid w:val="004B052C"/>
    <w:rsid w:val="004D4E7C"/>
    <w:rsid w:val="00516307"/>
    <w:rsid w:val="00593B1A"/>
    <w:rsid w:val="006071CA"/>
    <w:rsid w:val="0060773A"/>
    <w:rsid w:val="0068091B"/>
    <w:rsid w:val="006E7B78"/>
    <w:rsid w:val="00707781"/>
    <w:rsid w:val="007640D0"/>
    <w:rsid w:val="007B3397"/>
    <w:rsid w:val="008B5EC7"/>
    <w:rsid w:val="00937384"/>
    <w:rsid w:val="009B4643"/>
    <w:rsid w:val="00A01DAC"/>
    <w:rsid w:val="00A27EF5"/>
    <w:rsid w:val="00A54EB5"/>
    <w:rsid w:val="00A703A2"/>
    <w:rsid w:val="00A92465"/>
    <w:rsid w:val="00B22BE8"/>
    <w:rsid w:val="00B2537E"/>
    <w:rsid w:val="00BD00AD"/>
    <w:rsid w:val="00C038C9"/>
    <w:rsid w:val="00C228B5"/>
    <w:rsid w:val="00C304CA"/>
    <w:rsid w:val="00D434BC"/>
    <w:rsid w:val="00D532FE"/>
    <w:rsid w:val="00D61342"/>
    <w:rsid w:val="00DE1CC2"/>
    <w:rsid w:val="00E11037"/>
    <w:rsid w:val="00E229D7"/>
    <w:rsid w:val="00EB25C4"/>
    <w:rsid w:val="00F04C4A"/>
    <w:rsid w:val="00F54320"/>
    <w:rsid w:val="00F67164"/>
    <w:rsid w:val="00FC6C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5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53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5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537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C3109-C41F-440C-BED8-7332792A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JKN</dc:creator>
  <cp:lastModifiedBy>ACER</cp:lastModifiedBy>
  <cp:revision>2</cp:revision>
  <dcterms:created xsi:type="dcterms:W3CDTF">2017-11-29T15:58:00Z</dcterms:created>
  <dcterms:modified xsi:type="dcterms:W3CDTF">2017-11-29T15:58:00Z</dcterms:modified>
</cp:coreProperties>
</file>