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752"/>
        <w:gridCol w:w="1956"/>
        <w:gridCol w:w="2024"/>
      </w:tblGrid>
      <w:tr w:rsidR="0014441C" w:rsidRPr="00223DC2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223DC2" w:rsidRDefault="00223DC2" w:rsidP="00FF61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37E3799B">
                  <wp:extent cx="1481455" cy="1901825"/>
                  <wp:effectExtent l="0" t="0" r="444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223DC2" w:rsidRDefault="00832AC8" w:rsidP="00832AC8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  <w:b/>
              </w:rPr>
              <w:t>PENGGANTIAN CAIRAN DIALISA (CAPD)</w:t>
            </w:r>
          </w:p>
        </w:tc>
      </w:tr>
      <w:tr w:rsidR="0014441C" w:rsidRPr="00223DC2" w:rsidTr="0014441C">
        <w:tc>
          <w:tcPr>
            <w:tcW w:w="2322" w:type="dxa"/>
            <w:vMerge/>
          </w:tcPr>
          <w:p w:rsidR="0014441C" w:rsidRPr="00223DC2" w:rsidRDefault="0014441C" w:rsidP="00FF61C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Default="0014441C" w:rsidP="00223DC2">
            <w:pPr>
              <w:jc w:val="center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</w:rPr>
              <w:t xml:space="preserve">No. </w:t>
            </w:r>
            <w:proofErr w:type="spellStart"/>
            <w:r w:rsidRPr="00223DC2">
              <w:rPr>
                <w:rFonts w:ascii="Arial" w:hAnsi="Arial" w:cs="Arial"/>
              </w:rPr>
              <w:t>Dokumen</w:t>
            </w:r>
            <w:proofErr w:type="spellEnd"/>
          </w:p>
          <w:p w:rsidR="00223DC2" w:rsidRDefault="00223DC2" w:rsidP="00223D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23DC2" w:rsidRDefault="00223DC2" w:rsidP="00223DC2">
            <w:pPr>
              <w:ind w:left="421" w:firstLine="567"/>
              <w:jc w:val="center"/>
              <w:rPr>
                <w:rFonts w:ascii="Arial" w:hAnsi="Arial" w:cs="Arial"/>
                <w:lang w:val="id-ID"/>
              </w:rPr>
            </w:pPr>
          </w:p>
          <w:p w:rsidR="00223DC2" w:rsidRPr="00223DC2" w:rsidRDefault="00223DC2" w:rsidP="00223DC2">
            <w:pPr>
              <w:ind w:left="421" w:firstLine="567"/>
              <w:jc w:val="center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14441C" w:rsidRPr="00223DC2" w:rsidRDefault="0014441C" w:rsidP="00223DC2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</w:rPr>
              <w:t>No.</w:t>
            </w:r>
            <w:r w:rsidRPr="00223DC2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23DC2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223DC2" w:rsidRDefault="0014441C" w:rsidP="0022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23DC2" w:rsidRDefault="002A7631" w:rsidP="00223DC2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23DC2">
              <w:rPr>
                <w:rFonts w:ascii="Arial" w:hAnsi="Arial" w:cs="Arial"/>
              </w:rPr>
              <w:t>Halaman</w:t>
            </w:r>
            <w:proofErr w:type="spellEnd"/>
            <w:r w:rsidRPr="00223DC2">
              <w:rPr>
                <w:rFonts w:ascii="Arial" w:hAnsi="Arial" w:cs="Arial"/>
              </w:rPr>
              <w:t xml:space="preserve"> :</w:t>
            </w:r>
          </w:p>
          <w:p w:rsidR="00223DC2" w:rsidRDefault="00223DC2" w:rsidP="00223D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223DC2" w:rsidRDefault="002A7631" w:rsidP="00223DC2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</w:rPr>
              <w:t>1/4</w:t>
            </w:r>
          </w:p>
          <w:p w:rsidR="0014441C" w:rsidRPr="00223DC2" w:rsidRDefault="0014441C" w:rsidP="00223DC2">
            <w:pPr>
              <w:jc w:val="center"/>
              <w:rPr>
                <w:rFonts w:ascii="Arial" w:hAnsi="Arial" w:cs="Arial"/>
              </w:rPr>
            </w:pPr>
          </w:p>
        </w:tc>
      </w:tr>
      <w:tr w:rsidR="0014441C" w:rsidRPr="00223DC2" w:rsidTr="00FF61C7">
        <w:tc>
          <w:tcPr>
            <w:tcW w:w="2322" w:type="dxa"/>
            <w:vAlign w:val="center"/>
          </w:tcPr>
          <w:p w:rsidR="00FF61C7" w:rsidRPr="00223DC2" w:rsidRDefault="00FF61C7" w:rsidP="00FF61C7">
            <w:pPr>
              <w:pStyle w:val="Heading1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23DC2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223DC2" w:rsidRDefault="00FF61C7" w:rsidP="00FF61C7">
            <w:pPr>
              <w:pStyle w:val="Heading1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23DC2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223DC2" w:rsidRDefault="00FF61C7" w:rsidP="00FF61C7">
            <w:pPr>
              <w:jc w:val="center"/>
              <w:rPr>
                <w:rFonts w:ascii="Arial" w:hAnsi="Arial" w:cs="Arial"/>
                <w:b/>
              </w:rPr>
            </w:pPr>
            <w:r w:rsidRPr="00223DC2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223DC2" w:rsidRDefault="00FF61C7" w:rsidP="00FF61C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FF61C7" w:rsidRPr="00223DC2" w:rsidRDefault="00FF61C7" w:rsidP="00FF61C7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23DC2">
              <w:rPr>
                <w:rFonts w:ascii="Arial" w:hAnsi="Arial" w:cs="Arial"/>
              </w:rPr>
              <w:t>Tanggal</w:t>
            </w:r>
            <w:proofErr w:type="spellEnd"/>
            <w:r w:rsidRPr="00223DC2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23DC2">
              <w:rPr>
                <w:rFonts w:ascii="Arial" w:hAnsi="Arial" w:cs="Arial"/>
              </w:rPr>
              <w:t>Terbit</w:t>
            </w:r>
            <w:proofErr w:type="spellEnd"/>
            <w:r w:rsidRPr="00223DC2">
              <w:rPr>
                <w:rFonts w:ascii="Arial" w:hAnsi="Arial" w:cs="Arial"/>
                <w:lang w:val="id-ID"/>
              </w:rPr>
              <w:t>,</w:t>
            </w:r>
          </w:p>
          <w:p w:rsidR="0014441C" w:rsidRPr="00223DC2" w:rsidRDefault="00223DC2" w:rsidP="00223DC2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644" w:type="dxa"/>
            <w:gridSpan w:val="2"/>
          </w:tcPr>
          <w:p w:rsidR="00FF61C7" w:rsidRPr="00223DC2" w:rsidRDefault="00FF61C7" w:rsidP="00223DC2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  <w:lang w:val="sv-SE"/>
              </w:rPr>
              <w:t>Ditetapkan</w:t>
            </w:r>
            <w:r w:rsidR="00223DC2"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223DC2" w:rsidRDefault="00FF61C7" w:rsidP="00223DC2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  <w:r w:rsidRPr="00223DC2">
              <w:rPr>
                <w:rFonts w:ascii="Arial" w:hAnsi="Arial" w:cs="Arial"/>
                <w:lang w:val="sv-SE"/>
              </w:rPr>
              <w:t>Direktur</w:t>
            </w:r>
            <w:r w:rsidR="00223DC2">
              <w:rPr>
                <w:rFonts w:ascii="Arial" w:hAnsi="Arial" w:cs="Arial"/>
                <w:lang w:val="id-ID"/>
              </w:rPr>
              <w:t xml:space="preserve"> </w:t>
            </w:r>
            <w:r w:rsidRPr="00223DC2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223DC2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id-ID"/>
              </w:rPr>
            </w:pPr>
          </w:p>
          <w:p w:rsidR="00223DC2" w:rsidRPr="00223DC2" w:rsidRDefault="00223DC2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223DC2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223DC2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223DC2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223DC2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  <w:r w:rsidRPr="00223DC2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223DC2" w:rsidRDefault="00FF61C7" w:rsidP="00FF61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223DC2" w:rsidTr="00FF61C7">
        <w:tc>
          <w:tcPr>
            <w:tcW w:w="2322" w:type="dxa"/>
            <w:vAlign w:val="center"/>
          </w:tcPr>
          <w:p w:rsidR="00FF61C7" w:rsidRPr="00223DC2" w:rsidRDefault="00FF61C7" w:rsidP="00FF61C7">
            <w:pPr>
              <w:rPr>
                <w:rFonts w:ascii="Arial" w:hAnsi="Arial" w:cs="Arial"/>
                <w:b/>
              </w:rPr>
            </w:pPr>
            <w:proofErr w:type="spellStart"/>
            <w:r w:rsidRPr="00223DC2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3"/>
          </w:tcPr>
          <w:p w:rsidR="00832AC8" w:rsidRPr="00223DC2" w:rsidRDefault="00832AC8" w:rsidP="00832AC8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223DC2">
              <w:rPr>
                <w:rFonts w:ascii="Arial" w:eastAsia="Times New Roman" w:hAnsi="Arial" w:cs="Arial"/>
                <w:color w:val="000000"/>
              </w:rPr>
              <w:t>CAPD (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Continous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Ambulatory Peritoneal Dialysis)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merupakan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metode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pencucian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darah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lang w:val="id-ID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menggunakan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peritoneum (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selaput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melapisi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perut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pembungkus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223DC2">
              <w:rPr>
                <w:rFonts w:ascii="Arial" w:eastAsia="Times New Roman" w:hAnsi="Arial" w:cs="Arial"/>
                <w:color w:val="000000"/>
              </w:rPr>
              <w:t xml:space="preserve">organ 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perut</w:t>
            </w:r>
            <w:proofErr w:type="spellEnd"/>
            <w:proofErr w:type="gramEnd"/>
            <w:r w:rsidRPr="00223DC2">
              <w:rPr>
                <w:rFonts w:ascii="Arial" w:eastAsia="Times New Roman" w:hAnsi="Arial" w:cs="Arial"/>
                <w:color w:val="000000"/>
              </w:rPr>
              <w:t xml:space="preserve">).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Selaput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ini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memiliki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area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permukaan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luas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kaya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akan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pembuluh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darah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FF61C7" w:rsidRPr="00223DC2" w:rsidRDefault="00832AC8" w:rsidP="00832AC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dimasukkan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melalui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sebuah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selang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kecil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tenkhoff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kateter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transfer set) yang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menembus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dinding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perut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ke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dalam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rongga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perut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.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harus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dibiarkan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selama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tertentu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sehingga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limbah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metabolik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dari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aliran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223DC2">
              <w:rPr>
                <w:rFonts w:ascii="Arial" w:eastAsia="Times New Roman" w:hAnsi="Arial" w:cs="Arial"/>
                <w:color w:val="000000"/>
              </w:rPr>
              <w:t>darah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secara</w:t>
            </w:r>
            <w:proofErr w:type="spellEnd"/>
            <w:proofErr w:type="gram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perlahan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masuk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ke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dalam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tersebut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kemudian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dikeluarkan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dibuang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diganti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</w:rPr>
              <w:t>baru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F61C7" w:rsidRPr="00223DC2" w:rsidTr="00FF61C7">
        <w:tc>
          <w:tcPr>
            <w:tcW w:w="2322" w:type="dxa"/>
            <w:vAlign w:val="center"/>
          </w:tcPr>
          <w:p w:rsidR="00FF61C7" w:rsidRPr="00223DC2" w:rsidRDefault="00FF61C7" w:rsidP="00FF61C7">
            <w:pPr>
              <w:rPr>
                <w:rFonts w:ascii="Arial" w:hAnsi="Arial" w:cs="Arial"/>
                <w:b/>
              </w:rPr>
            </w:pPr>
            <w:proofErr w:type="spellStart"/>
            <w:r w:rsidRPr="00223DC2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832AC8" w:rsidRPr="00223DC2" w:rsidRDefault="00832AC8" w:rsidP="00832AC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Membuang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produk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metabolisme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protein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seperti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urea,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kreatinin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asam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urat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Membuang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kelebihan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air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Mempertahankan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atau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mengembalikan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system buffer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tubuh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Mempertahankan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atau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mengembalikan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kadar</w:t>
            </w:r>
            <w:proofErr w:type="spellEnd"/>
            <w:proofErr w:type="gram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elektrolit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tubuh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FF61C7" w:rsidRPr="00223DC2" w:rsidRDefault="00832AC8" w:rsidP="00832AC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Memperbaiki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status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kesehatan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penderita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</w:tc>
      </w:tr>
      <w:tr w:rsidR="00FF61C7" w:rsidRPr="00223DC2" w:rsidTr="00FF61C7">
        <w:tc>
          <w:tcPr>
            <w:tcW w:w="2322" w:type="dxa"/>
            <w:vAlign w:val="center"/>
          </w:tcPr>
          <w:p w:rsidR="00FF61C7" w:rsidRPr="00223DC2" w:rsidRDefault="00FF61C7" w:rsidP="00FF61C7">
            <w:pPr>
              <w:rPr>
                <w:rFonts w:ascii="Arial" w:hAnsi="Arial" w:cs="Arial"/>
                <w:b/>
              </w:rPr>
            </w:pPr>
            <w:proofErr w:type="spellStart"/>
            <w:r w:rsidRPr="00223DC2">
              <w:rPr>
                <w:rFonts w:ascii="Arial" w:hAnsi="Arial" w:cs="Arial"/>
                <w:b/>
              </w:rPr>
              <w:t>Kebijakan</w:t>
            </w:r>
            <w:proofErr w:type="spellEnd"/>
            <w:r w:rsidRPr="00223DC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223DC2" w:rsidRDefault="00223DC2" w:rsidP="00223DC2">
            <w:pPr>
              <w:numPr>
                <w:ilvl w:val="0"/>
                <w:numId w:val="23"/>
              </w:numPr>
              <w:spacing w:after="200" w:line="276" w:lineRule="auto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223DC2" w:rsidRPr="00223DC2" w:rsidRDefault="00223DC2" w:rsidP="00223DC2">
            <w:pPr>
              <w:numPr>
                <w:ilvl w:val="0"/>
                <w:numId w:val="23"/>
              </w:numPr>
              <w:spacing w:after="200" w:line="276" w:lineRule="auto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832AC8" w:rsidRPr="00223DC2" w:rsidRDefault="00223DC2" w:rsidP="00223DC2">
            <w:pPr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223DC2">
              <w:rPr>
                <w:rFonts w:ascii="Arial" w:hAnsi="Arial" w:cs="Arial"/>
              </w:rPr>
              <w:t>d</w:t>
            </w:r>
            <w:r w:rsidRPr="00223DC2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223DC2">
              <w:rPr>
                <w:rFonts w:ascii="Arial" w:hAnsi="Arial" w:cs="Arial"/>
              </w:rPr>
              <w:t>Murjani</w:t>
            </w:r>
            <w:proofErr w:type="spellEnd"/>
            <w:r w:rsidRPr="00223DC2">
              <w:rPr>
                <w:rFonts w:ascii="Arial" w:hAnsi="Arial" w:cs="Arial"/>
              </w:rPr>
              <w:t xml:space="preserve"> </w:t>
            </w:r>
            <w:proofErr w:type="gramStart"/>
            <w:r w:rsidRPr="00223DC2">
              <w:rPr>
                <w:rFonts w:ascii="Arial" w:hAnsi="Arial" w:cs="Arial"/>
              </w:rPr>
              <w:t>N</w:t>
            </w:r>
            <w:r w:rsidRPr="00223DC2">
              <w:rPr>
                <w:rFonts w:ascii="Arial" w:hAnsi="Arial" w:cs="Arial"/>
                <w:lang w:val="id-ID"/>
              </w:rPr>
              <w:t xml:space="preserve">omor </w:t>
            </w:r>
            <w:r w:rsidRPr="00223DC2">
              <w:rPr>
                <w:rFonts w:ascii="Arial" w:hAnsi="Arial" w:cs="Arial"/>
              </w:rPr>
              <w:t xml:space="preserve"> /</w:t>
            </w:r>
            <w:proofErr w:type="gramEnd"/>
            <w:r w:rsidRPr="00223DC2">
              <w:rPr>
                <w:rFonts w:ascii="Arial" w:hAnsi="Arial" w:cs="Arial"/>
              </w:rPr>
              <w:t>SKPT/</w:t>
            </w:r>
            <w:r w:rsidRPr="00223DC2">
              <w:rPr>
                <w:rFonts w:ascii="Arial" w:hAnsi="Arial" w:cs="Arial"/>
                <w:lang w:val="id-ID"/>
              </w:rPr>
              <w:t>DIR/P05/</w:t>
            </w:r>
            <w:r w:rsidRPr="00223DC2">
              <w:rPr>
                <w:rFonts w:ascii="Arial" w:hAnsi="Arial" w:cs="Arial"/>
              </w:rPr>
              <w:t>RSUD-DM/1/201</w:t>
            </w:r>
            <w:r w:rsidRPr="00223DC2">
              <w:rPr>
                <w:rFonts w:ascii="Arial" w:hAnsi="Arial" w:cs="Arial"/>
                <w:lang w:val="id-ID"/>
              </w:rPr>
              <w:t>8</w:t>
            </w:r>
            <w:r w:rsidRPr="00223DC2">
              <w:rPr>
                <w:rFonts w:ascii="Arial" w:hAnsi="Arial" w:cs="Arial"/>
              </w:rPr>
              <w:t xml:space="preserve"> </w:t>
            </w:r>
            <w:r w:rsidRPr="00223DC2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</w:tbl>
    <w:p w:rsidR="00013F05" w:rsidRPr="00223DC2" w:rsidRDefault="00013F0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752"/>
        <w:gridCol w:w="1956"/>
        <w:gridCol w:w="2024"/>
      </w:tblGrid>
      <w:tr w:rsidR="00454B01" w:rsidRPr="00223DC2" w:rsidTr="00FC3653">
        <w:trPr>
          <w:trHeight w:val="839"/>
        </w:trPr>
        <w:tc>
          <w:tcPr>
            <w:tcW w:w="2322" w:type="dxa"/>
            <w:vMerge w:val="restart"/>
          </w:tcPr>
          <w:p w:rsidR="00454B01" w:rsidRPr="00223DC2" w:rsidRDefault="00223DC2" w:rsidP="00774D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01E60A8F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454B01" w:rsidRPr="00223DC2" w:rsidRDefault="00832AC8" w:rsidP="00FC3653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  <w:b/>
              </w:rPr>
              <w:t>PENGGANTIAN CAIRAN DIALISA (CAPD)</w:t>
            </w:r>
          </w:p>
        </w:tc>
      </w:tr>
      <w:tr w:rsidR="00454B01" w:rsidRPr="00223DC2" w:rsidTr="00774D60">
        <w:tc>
          <w:tcPr>
            <w:tcW w:w="2322" w:type="dxa"/>
            <w:vMerge/>
          </w:tcPr>
          <w:p w:rsidR="00454B01" w:rsidRPr="00223DC2" w:rsidRDefault="00454B01" w:rsidP="00774D6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454B01" w:rsidRDefault="00454B01" w:rsidP="00223DC2">
            <w:pPr>
              <w:jc w:val="center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</w:rPr>
              <w:t xml:space="preserve">No. </w:t>
            </w:r>
            <w:proofErr w:type="spellStart"/>
            <w:r w:rsidRPr="00223DC2">
              <w:rPr>
                <w:rFonts w:ascii="Arial" w:hAnsi="Arial" w:cs="Arial"/>
              </w:rPr>
              <w:t>Dokumen</w:t>
            </w:r>
            <w:proofErr w:type="spellEnd"/>
          </w:p>
          <w:p w:rsidR="00223DC2" w:rsidRDefault="00223DC2" w:rsidP="00223D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23DC2" w:rsidRDefault="00223DC2" w:rsidP="00223DC2">
            <w:pPr>
              <w:ind w:left="421" w:firstLine="567"/>
              <w:jc w:val="center"/>
              <w:rPr>
                <w:rFonts w:ascii="Arial" w:hAnsi="Arial" w:cs="Arial"/>
                <w:lang w:val="id-ID"/>
              </w:rPr>
            </w:pPr>
          </w:p>
          <w:p w:rsidR="00223DC2" w:rsidRPr="00223DC2" w:rsidRDefault="00223DC2" w:rsidP="00223DC2">
            <w:pPr>
              <w:ind w:left="421" w:firstLine="567"/>
              <w:jc w:val="center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454B01" w:rsidRPr="00223DC2" w:rsidRDefault="00454B01" w:rsidP="00223DC2">
            <w:pPr>
              <w:jc w:val="center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</w:rPr>
              <w:t>No.</w:t>
            </w:r>
            <w:r w:rsidRPr="00223DC2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23DC2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22" w:type="dxa"/>
          </w:tcPr>
          <w:p w:rsidR="00223DC2" w:rsidRDefault="00454B01" w:rsidP="00223DC2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23DC2">
              <w:rPr>
                <w:rFonts w:ascii="Arial" w:hAnsi="Arial" w:cs="Arial"/>
              </w:rPr>
              <w:t>Halaman</w:t>
            </w:r>
            <w:proofErr w:type="spellEnd"/>
            <w:r w:rsidRPr="00223DC2">
              <w:rPr>
                <w:rFonts w:ascii="Arial" w:hAnsi="Arial" w:cs="Arial"/>
              </w:rPr>
              <w:t xml:space="preserve"> :</w:t>
            </w:r>
          </w:p>
          <w:p w:rsidR="00223DC2" w:rsidRDefault="00223DC2" w:rsidP="00223D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223DC2" w:rsidRDefault="00454B01" w:rsidP="00223DC2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</w:rPr>
              <w:t xml:space="preserve"> </w:t>
            </w:r>
            <w:r w:rsidR="002A7631" w:rsidRPr="00223DC2">
              <w:rPr>
                <w:rFonts w:ascii="Arial" w:hAnsi="Arial" w:cs="Arial"/>
              </w:rPr>
              <w:t>2</w:t>
            </w:r>
            <w:r w:rsidRPr="00223DC2">
              <w:rPr>
                <w:rFonts w:ascii="Arial" w:hAnsi="Arial" w:cs="Arial"/>
              </w:rPr>
              <w:t>/</w:t>
            </w:r>
            <w:r w:rsidR="002A7631" w:rsidRPr="00223DC2">
              <w:rPr>
                <w:rFonts w:ascii="Arial" w:hAnsi="Arial" w:cs="Arial"/>
              </w:rPr>
              <w:t>4</w:t>
            </w:r>
          </w:p>
          <w:p w:rsidR="00454B01" w:rsidRPr="00223DC2" w:rsidRDefault="00454B01" w:rsidP="00223DC2">
            <w:pPr>
              <w:jc w:val="center"/>
              <w:rPr>
                <w:rFonts w:ascii="Arial" w:hAnsi="Arial" w:cs="Arial"/>
              </w:rPr>
            </w:pPr>
          </w:p>
        </w:tc>
      </w:tr>
      <w:tr w:rsidR="00454B01" w:rsidRPr="00223DC2" w:rsidTr="00F36239">
        <w:tc>
          <w:tcPr>
            <w:tcW w:w="2322" w:type="dxa"/>
          </w:tcPr>
          <w:p w:rsidR="00454B01" w:rsidRPr="00223DC2" w:rsidRDefault="00454B01" w:rsidP="00454B01">
            <w:pPr>
              <w:rPr>
                <w:rFonts w:ascii="Arial" w:hAnsi="Arial" w:cs="Arial"/>
              </w:rPr>
            </w:pPr>
          </w:p>
          <w:p w:rsidR="00454B01" w:rsidRPr="00223DC2" w:rsidRDefault="00454B01" w:rsidP="00774D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223DC2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832AC8" w:rsidRPr="00223DC2" w:rsidRDefault="00832AC8" w:rsidP="00832AC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Persiapan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Alat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: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dianeal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1,5 %, 2,5 %, 4,5 % (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twinbag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)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sesuai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kebutuhan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Extraneal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7,5 %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Minicap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Baki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Tiang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infuse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Timbangan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Gunting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Ultra clamp 2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buah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Buku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catatan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CAPD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pena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Meja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kursi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desinfeksi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(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alkohol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)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Plester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micropore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Siapkan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ruangan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dalam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keadaan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bersih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meja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bersih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jendela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dalam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posisi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tertutup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,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matikan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kipas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an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g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n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AC,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penerangan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cukup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.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Bersihkan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meja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desinfektan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Pakai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masker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cuci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tangan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6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langkah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Buka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bungkus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dianeal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baru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periksa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/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cek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: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9"/>
              </w:numPr>
              <w:tabs>
                <w:tab w:val="left" w:pos="743"/>
                <w:tab w:val="left" w:pos="1593"/>
              </w:tabs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Konsentrasi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9"/>
              </w:numPr>
              <w:tabs>
                <w:tab w:val="left" w:pos="743"/>
                <w:tab w:val="left" w:pos="1593"/>
              </w:tabs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Tanggal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kadaluarsa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9"/>
              </w:numPr>
              <w:tabs>
                <w:tab w:val="left" w:pos="743"/>
                <w:tab w:val="left" w:pos="1593"/>
              </w:tabs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Volume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9"/>
              </w:numPr>
              <w:tabs>
                <w:tab w:val="left" w:pos="743"/>
                <w:tab w:val="left" w:pos="1593"/>
              </w:tabs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Nomor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kode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produk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9"/>
              </w:numPr>
              <w:tabs>
                <w:tab w:val="left" w:pos="743"/>
                <w:tab w:val="left" w:pos="1593"/>
              </w:tabs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Kebocoran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kantong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9"/>
              </w:numPr>
              <w:tabs>
                <w:tab w:val="left" w:pos="743"/>
                <w:tab w:val="left" w:pos="1593"/>
              </w:tabs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Ujung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kantong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(medication port)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dalam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kondisi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tertutup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9"/>
              </w:numPr>
              <w:tabs>
                <w:tab w:val="left" w:pos="743"/>
                <w:tab w:val="left" w:pos="1593"/>
              </w:tabs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Kebersihan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Pisahkan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proofErr w:type="gram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kantong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yang</w:t>
            </w:r>
            <w:proofErr w:type="gram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berisi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kantong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pembuangan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,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kantong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berisi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digantung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di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infus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kantong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pembuangan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diletakkan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bawah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, di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atas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baki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832AC8" w:rsidRPr="00223DC2" w:rsidRDefault="00832AC8" w:rsidP="00832AC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Keluarkan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transfer set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pakaian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pastikan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dalam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kondisi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tertutup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.</w:t>
            </w:r>
          </w:p>
        </w:tc>
      </w:tr>
      <w:tr w:rsidR="00832AC8" w:rsidRPr="00223DC2" w:rsidTr="00774D60">
        <w:trPr>
          <w:trHeight w:val="839"/>
        </w:trPr>
        <w:tc>
          <w:tcPr>
            <w:tcW w:w="2322" w:type="dxa"/>
            <w:vMerge w:val="restart"/>
          </w:tcPr>
          <w:p w:rsidR="00832AC8" w:rsidRPr="00223DC2" w:rsidRDefault="00223DC2" w:rsidP="00774D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1BC66910" wp14:editId="25B95D03">
                  <wp:extent cx="1481455" cy="1901825"/>
                  <wp:effectExtent l="0" t="0" r="444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832AC8" w:rsidRPr="00223DC2" w:rsidRDefault="00832AC8" w:rsidP="00774D60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  <w:b/>
              </w:rPr>
              <w:t>PENGGANTIAN CAIRAN DIALISA (CAPD)</w:t>
            </w:r>
          </w:p>
        </w:tc>
      </w:tr>
      <w:tr w:rsidR="00832AC8" w:rsidRPr="00223DC2" w:rsidTr="00223DC2">
        <w:trPr>
          <w:trHeight w:val="1697"/>
        </w:trPr>
        <w:tc>
          <w:tcPr>
            <w:tcW w:w="2322" w:type="dxa"/>
            <w:vMerge/>
          </w:tcPr>
          <w:p w:rsidR="00832AC8" w:rsidRPr="00223DC2" w:rsidRDefault="00832AC8" w:rsidP="00774D6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832AC8" w:rsidRDefault="00832AC8" w:rsidP="00223DC2">
            <w:pPr>
              <w:jc w:val="center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</w:rPr>
              <w:t xml:space="preserve">No. </w:t>
            </w:r>
            <w:proofErr w:type="spellStart"/>
            <w:r w:rsidRPr="00223DC2">
              <w:rPr>
                <w:rFonts w:ascii="Arial" w:hAnsi="Arial" w:cs="Arial"/>
              </w:rPr>
              <w:t>Dokumen</w:t>
            </w:r>
            <w:proofErr w:type="spellEnd"/>
          </w:p>
          <w:p w:rsidR="00223DC2" w:rsidRDefault="00223DC2" w:rsidP="00223D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23DC2" w:rsidRDefault="00223DC2" w:rsidP="00223DC2">
            <w:pPr>
              <w:ind w:left="421" w:firstLine="567"/>
              <w:jc w:val="center"/>
              <w:rPr>
                <w:rFonts w:ascii="Arial" w:hAnsi="Arial" w:cs="Arial"/>
                <w:lang w:val="id-ID"/>
              </w:rPr>
            </w:pPr>
          </w:p>
          <w:p w:rsidR="00223DC2" w:rsidRPr="00223DC2" w:rsidRDefault="00223DC2" w:rsidP="00223DC2">
            <w:pPr>
              <w:ind w:left="421" w:firstLine="567"/>
              <w:jc w:val="center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832AC8" w:rsidRPr="00223DC2" w:rsidRDefault="00832AC8" w:rsidP="00223DC2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</w:rPr>
              <w:t>No.</w:t>
            </w:r>
            <w:r w:rsidRPr="00223DC2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23DC2">
              <w:rPr>
                <w:rFonts w:ascii="Arial" w:hAnsi="Arial" w:cs="Arial"/>
              </w:rPr>
              <w:t>Revisi</w:t>
            </w:r>
            <w:proofErr w:type="spellEnd"/>
          </w:p>
          <w:p w:rsidR="00832AC8" w:rsidRPr="00223DC2" w:rsidRDefault="00832AC8" w:rsidP="0022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23DC2" w:rsidRDefault="00832AC8" w:rsidP="00223DC2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23DC2">
              <w:rPr>
                <w:rFonts w:ascii="Arial" w:hAnsi="Arial" w:cs="Arial"/>
              </w:rPr>
              <w:t>Halaman</w:t>
            </w:r>
            <w:proofErr w:type="spellEnd"/>
            <w:r w:rsidRPr="00223DC2">
              <w:rPr>
                <w:rFonts w:ascii="Arial" w:hAnsi="Arial" w:cs="Arial"/>
              </w:rPr>
              <w:t xml:space="preserve"> : </w:t>
            </w:r>
          </w:p>
          <w:p w:rsidR="00223DC2" w:rsidRDefault="00223DC2" w:rsidP="00223D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832AC8" w:rsidRPr="00223DC2" w:rsidRDefault="00832AC8" w:rsidP="00223DC2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</w:rPr>
              <w:t>3</w:t>
            </w:r>
            <w:r w:rsidR="002A7631" w:rsidRPr="00223DC2">
              <w:rPr>
                <w:rFonts w:ascii="Arial" w:hAnsi="Arial" w:cs="Arial"/>
              </w:rPr>
              <w:t>/4</w:t>
            </w:r>
          </w:p>
          <w:p w:rsidR="00832AC8" w:rsidRPr="00223DC2" w:rsidRDefault="00832AC8" w:rsidP="00223DC2">
            <w:pPr>
              <w:jc w:val="center"/>
              <w:rPr>
                <w:rFonts w:ascii="Arial" w:hAnsi="Arial" w:cs="Arial"/>
              </w:rPr>
            </w:pPr>
          </w:p>
        </w:tc>
      </w:tr>
      <w:tr w:rsidR="00832AC8" w:rsidRPr="00223DC2" w:rsidTr="00B74F28">
        <w:tc>
          <w:tcPr>
            <w:tcW w:w="2322" w:type="dxa"/>
          </w:tcPr>
          <w:p w:rsidR="00832AC8" w:rsidRPr="00223DC2" w:rsidRDefault="00832AC8" w:rsidP="00774D60">
            <w:pPr>
              <w:rPr>
                <w:rFonts w:ascii="Arial" w:hAnsi="Arial" w:cs="Arial"/>
              </w:rPr>
            </w:pPr>
          </w:p>
          <w:p w:rsidR="00832AC8" w:rsidRPr="00223DC2" w:rsidRDefault="00832AC8" w:rsidP="00774D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223DC2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Jepit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selang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pengisian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ultra clamp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Tangan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kanan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memegang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"patient connection end"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melepaskan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pull ring </w:t>
            </w:r>
            <w:proofErr w:type="spellStart"/>
            <w:proofErr w:type="gram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tangan</w:t>
            </w:r>
            <w:proofErr w:type="spellEnd"/>
            <w:proofErr w:type="gram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kiri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Pegang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tangan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kiri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,</w:t>
            </w:r>
            <w:proofErr w:type="gram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lepaskan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minicap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dari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tangan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kanan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. 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Segera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hubungkan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twinbag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CAPD system,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pegang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baik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saat</w:t>
            </w:r>
            <w:proofErr w:type="spellEnd"/>
            <w:proofErr w:type="gram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memutar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twinbag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system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sampai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tersambung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baik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Buka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twist clamp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untuk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mengeluarkan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perhatikan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apakah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keluar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keruh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/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jernih</w:t>
            </w:r>
            <w:proofErr w:type="spellEnd"/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Setelah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selesai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dikeluarkan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tutup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twistclamp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Patahkan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: Frangible " (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segel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hijau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)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dekat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kantong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berisi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Lepaskan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ultraclamp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selang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pengisian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Hitung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1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sampai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5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secara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perlahan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lihat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akan</w:t>
            </w:r>
            <w:proofErr w:type="spellEnd"/>
            <w:proofErr w:type="gram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megalir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kantong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pengisian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Jepit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selang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pengeluaran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ultraclamp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Buka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twistclamp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untuk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mengisi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Setelah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pengisisan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selesai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jepit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selang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pengisian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ultra clamp yang lain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Tutup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twist clamp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832AC8" w:rsidRPr="00223DC2" w:rsidRDefault="00832AC8" w:rsidP="00223DC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Buka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kemasan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minicap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baru</w:t>
            </w:r>
            <w:proofErr w:type="gram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,pastikan</w:t>
            </w:r>
            <w:proofErr w:type="spellEnd"/>
            <w:proofErr w:type="gram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bagian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dalamnya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ada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kapas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bethadine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yang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masih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basah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223DC2" w:rsidRPr="00223DC2" w:rsidRDefault="00832AC8" w:rsidP="00223DC2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Lepaskan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twinbag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CAPD system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dari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tutup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minicap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fiksasi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transfer set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baik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menggunakan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plester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micropore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223DC2" w:rsidRDefault="00223DC2" w:rsidP="00223DC2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</w:p>
          <w:p w:rsidR="00A54A5C" w:rsidRDefault="00A54A5C" w:rsidP="00223DC2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</w:p>
          <w:p w:rsidR="00A54A5C" w:rsidRDefault="00A54A5C" w:rsidP="00223DC2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</w:p>
          <w:p w:rsidR="00A54A5C" w:rsidRDefault="00A54A5C" w:rsidP="00223DC2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</w:p>
          <w:p w:rsidR="00A54A5C" w:rsidRPr="00223DC2" w:rsidRDefault="00A54A5C" w:rsidP="00223DC2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  <w:bookmarkStart w:id="0" w:name="_GoBack"/>
            <w:bookmarkEnd w:id="0"/>
          </w:p>
        </w:tc>
      </w:tr>
      <w:tr w:rsidR="00832AC8" w:rsidRPr="00223DC2" w:rsidTr="00774D60">
        <w:trPr>
          <w:trHeight w:val="839"/>
        </w:trPr>
        <w:tc>
          <w:tcPr>
            <w:tcW w:w="2322" w:type="dxa"/>
            <w:vMerge w:val="restart"/>
          </w:tcPr>
          <w:p w:rsidR="00832AC8" w:rsidRPr="00223DC2" w:rsidRDefault="00A54A5C" w:rsidP="00774D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4158F00F">
                  <wp:extent cx="1481455" cy="1901825"/>
                  <wp:effectExtent l="0" t="0" r="444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832AC8" w:rsidRPr="00223DC2" w:rsidRDefault="00832AC8" w:rsidP="00774D60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  <w:b/>
              </w:rPr>
              <w:t>PENGGANTIAN CAIRAN DIALISA (CAPD)</w:t>
            </w:r>
          </w:p>
        </w:tc>
      </w:tr>
      <w:tr w:rsidR="00832AC8" w:rsidRPr="00223DC2" w:rsidTr="00774D60">
        <w:tc>
          <w:tcPr>
            <w:tcW w:w="2322" w:type="dxa"/>
            <w:vMerge/>
          </w:tcPr>
          <w:p w:rsidR="00832AC8" w:rsidRPr="00223DC2" w:rsidRDefault="00832AC8" w:rsidP="00774D6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832AC8" w:rsidRDefault="00832AC8" w:rsidP="00223DC2">
            <w:pPr>
              <w:jc w:val="center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</w:rPr>
              <w:t xml:space="preserve">No. </w:t>
            </w:r>
            <w:proofErr w:type="spellStart"/>
            <w:r w:rsidRPr="00223DC2">
              <w:rPr>
                <w:rFonts w:ascii="Arial" w:hAnsi="Arial" w:cs="Arial"/>
              </w:rPr>
              <w:t>Dokumen</w:t>
            </w:r>
            <w:proofErr w:type="spellEnd"/>
          </w:p>
          <w:p w:rsidR="00223DC2" w:rsidRDefault="00223DC2" w:rsidP="00223D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23DC2" w:rsidRPr="00223DC2" w:rsidRDefault="00223DC2" w:rsidP="00223DC2">
            <w:pPr>
              <w:ind w:left="279" w:firstLine="709"/>
              <w:jc w:val="center"/>
              <w:rPr>
                <w:rFonts w:ascii="Arial" w:hAnsi="Arial" w:cs="Arial"/>
                <w:lang w:val="id-ID"/>
              </w:rPr>
            </w:pPr>
            <w:r w:rsidRPr="00223DC2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832AC8" w:rsidRPr="00223DC2" w:rsidRDefault="00832AC8" w:rsidP="00223DC2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</w:rPr>
              <w:t>No.</w:t>
            </w:r>
            <w:r w:rsidRPr="00223DC2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23DC2">
              <w:rPr>
                <w:rFonts w:ascii="Arial" w:hAnsi="Arial" w:cs="Arial"/>
              </w:rPr>
              <w:t>Revisi</w:t>
            </w:r>
            <w:proofErr w:type="spellEnd"/>
          </w:p>
          <w:p w:rsidR="00832AC8" w:rsidRPr="00223DC2" w:rsidRDefault="00832AC8" w:rsidP="00223D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23DC2" w:rsidRDefault="00832AC8" w:rsidP="00223DC2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223DC2">
              <w:rPr>
                <w:rFonts w:ascii="Arial" w:hAnsi="Arial" w:cs="Arial"/>
              </w:rPr>
              <w:t>Halaman</w:t>
            </w:r>
            <w:proofErr w:type="spellEnd"/>
            <w:r w:rsidRPr="00223DC2">
              <w:rPr>
                <w:rFonts w:ascii="Arial" w:hAnsi="Arial" w:cs="Arial"/>
              </w:rPr>
              <w:t xml:space="preserve"> :</w:t>
            </w:r>
          </w:p>
          <w:p w:rsidR="00223DC2" w:rsidRDefault="00223DC2" w:rsidP="00223D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832AC8" w:rsidRPr="00223DC2" w:rsidRDefault="00832AC8" w:rsidP="00223DC2">
            <w:pPr>
              <w:jc w:val="center"/>
              <w:rPr>
                <w:rFonts w:ascii="Arial" w:hAnsi="Arial" w:cs="Arial"/>
              </w:rPr>
            </w:pPr>
            <w:r w:rsidRPr="00223DC2">
              <w:rPr>
                <w:rFonts w:ascii="Arial" w:hAnsi="Arial" w:cs="Arial"/>
              </w:rPr>
              <w:t xml:space="preserve"> 4</w:t>
            </w:r>
            <w:r w:rsidR="002A7631" w:rsidRPr="00223DC2">
              <w:rPr>
                <w:rFonts w:ascii="Arial" w:hAnsi="Arial" w:cs="Arial"/>
              </w:rPr>
              <w:t>/4</w:t>
            </w:r>
          </w:p>
          <w:p w:rsidR="00832AC8" w:rsidRPr="00223DC2" w:rsidRDefault="00832AC8" w:rsidP="00223DC2">
            <w:pPr>
              <w:jc w:val="center"/>
              <w:rPr>
                <w:rFonts w:ascii="Arial" w:hAnsi="Arial" w:cs="Arial"/>
              </w:rPr>
            </w:pPr>
          </w:p>
        </w:tc>
      </w:tr>
      <w:tr w:rsidR="00832AC8" w:rsidRPr="00223DC2" w:rsidTr="00352337">
        <w:tc>
          <w:tcPr>
            <w:tcW w:w="2322" w:type="dxa"/>
          </w:tcPr>
          <w:p w:rsidR="00832AC8" w:rsidRPr="00223DC2" w:rsidRDefault="00832AC8" w:rsidP="00774D60">
            <w:pPr>
              <w:rPr>
                <w:rFonts w:ascii="Arial" w:hAnsi="Arial" w:cs="Arial"/>
              </w:rPr>
            </w:pPr>
          </w:p>
          <w:p w:rsidR="00832AC8" w:rsidRPr="00223DC2" w:rsidRDefault="00832AC8" w:rsidP="00774D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223DC2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A54A5C" w:rsidRDefault="00223DC2" w:rsidP="00A54A5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21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 w:rsidRPr="00A54A5C">
              <w:rPr>
                <w:rFonts w:ascii="Arial" w:eastAsia="Times New Roman" w:hAnsi="Arial" w:cs="Arial"/>
                <w:color w:val="000000"/>
              </w:rPr>
              <w:t>Periksa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</w:rPr>
              <w:t>cairan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</w:rPr>
              <w:t>dikeluarkan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</w:rPr>
              <w:t>warna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</w:rPr>
              <w:t xml:space="preserve">, fibrin,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</w:rPr>
              <w:t>kemudian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</w:rPr>
              <w:t>timbang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</w:rPr>
              <w:t>cairan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</w:rPr>
              <w:t>tersebut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lang w:val="id-ID"/>
              </w:rPr>
              <w:t>.</w:t>
            </w:r>
          </w:p>
          <w:p w:rsidR="00A54A5C" w:rsidRPr="00A54A5C" w:rsidRDefault="00223DC2" w:rsidP="00A54A5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21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Dokumentasikan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keluar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dalam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buku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catatan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harian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CAPD</w:t>
            </w:r>
            <w:r w:rsidRPr="00A54A5C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223DC2" w:rsidRPr="00A54A5C" w:rsidRDefault="00223DC2" w:rsidP="00A54A5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21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Buang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(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cara</w:t>
            </w:r>
            <w:proofErr w:type="spellEnd"/>
            <w:proofErr w:type="gram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menggunting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kantong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pembuangan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)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ke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dalam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WC toilet.</w:t>
            </w:r>
            <w:r w:rsidRPr="00A54A5C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Kantong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pembuangan</w:t>
            </w:r>
            <w:proofErr w:type="spellEnd"/>
          </w:p>
          <w:p w:rsidR="00A54A5C" w:rsidRDefault="002A7631" w:rsidP="00A54A5C">
            <w:pPr>
              <w:pStyle w:val="ListParagraph"/>
              <w:spacing w:line="360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proofErr w:type="spellStart"/>
            <w:proofErr w:type="gram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proofErr w:type="gram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minicap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dibuang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ke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tempat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>sampah</w:t>
            </w:r>
            <w:proofErr w:type="spellEnd"/>
            <w:r w:rsidRPr="00223DC2">
              <w:rPr>
                <w:rFonts w:ascii="Arial" w:eastAsia="Times New Roman" w:hAnsi="Arial" w:cs="Arial"/>
                <w:color w:val="000000"/>
                <w:szCs w:val="22"/>
              </w:rPr>
              <w:t xml:space="preserve"> medic</w:t>
            </w:r>
            <w:r w:rsidRPr="00223DC2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A54A5C" w:rsidRDefault="00832AC8" w:rsidP="00A54A5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21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 w:rsidRPr="00A54A5C">
              <w:rPr>
                <w:rFonts w:ascii="Arial" w:eastAsia="Times New Roman" w:hAnsi="Arial" w:cs="Arial"/>
                <w:color w:val="000000"/>
              </w:rPr>
              <w:t>Bereskan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</w:rPr>
              <w:t>alat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lang w:val="id-ID"/>
              </w:rPr>
              <w:t>.</w:t>
            </w:r>
          </w:p>
          <w:p w:rsidR="00832AC8" w:rsidRPr="00A54A5C" w:rsidRDefault="00832AC8" w:rsidP="00A54A5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21"/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Cuci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tangan</w:t>
            </w:r>
            <w:proofErr w:type="spellEnd"/>
            <w:r w:rsidRPr="00A54A5C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</w:tr>
      <w:tr w:rsidR="002A7631" w:rsidRPr="00223DC2" w:rsidTr="002A7631">
        <w:trPr>
          <w:trHeight w:val="481"/>
        </w:trPr>
        <w:tc>
          <w:tcPr>
            <w:tcW w:w="2322" w:type="dxa"/>
            <w:vAlign w:val="center"/>
          </w:tcPr>
          <w:p w:rsidR="002A7631" w:rsidRPr="00223DC2" w:rsidRDefault="002A7631" w:rsidP="002A7631">
            <w:pPr>
              <w:rPr>
                <w:rFonts w:ascii="Arial" w:hAnsi="Arial" w:cs="Arial"/>
                <w:b/>
              </w:rPr>
            </w:pPr>
            <w:r w:rsidRPr="00223DC2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223DC2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66" w:type="dxa"/>
            <w:gridSpan w:val="3"/>
            <w:vAlign w:val="center"/>
          </w:tcPr>
          <w:p w:rsidR="002A7631" w:rsidRPr="00223DC2" w:rsidRDefault="002A7631" w:rsidP="002A7631">
            <w:pPr>
              <w:pStyle w:val="ListParagraph"/>
              <w:numPr>
                <w:ilvl w:val="0"/>
                <w:numId w:val="22"/>
              </w:numPr>
              <w:ind w:left="359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Unit </w:t>
            </w:r>
            <w:proofErr w:type="spellStart"/>
            <w:r w:rsidRPr="00223DC2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Hemodialisis</w:t>
            </w:r>
            <w:proofErr w:type="spellEnd"/>
          </w:p>
        </w:tc>
      </w:tr>
    </w:tbl>
    <w:p w:rsidR="00832AC8" w:rsidRPr="00223DC2" w:rsidRDefault="00832AC8">
      <w:pPr>
        <w:rPr>
          <w:rFonts w:ascii="Arial" w:hAnsi="Arial" w:cs="Arial"/>
        </w:rPr>
      </w:pPr>
    </w:p>
    <w:p w:rsidR="00832AC8" w:rsidRPr="00223DC2" w:rsidRDefault="00832AC8">
      <w:pPr>
        <w:rPr>
          <w:rFonts w:ascii="Arial" w:hAnsi="Arial" w:cs="Arial"/>
        </w:rPr>
      </w:pPr>
    </w:p>
    <w:sectPr w:rsidR="00832AC8" w:rsidRPr="00223DC2" w:rsidSect="00223DC2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78F"/>
    <w:multiLevelType w:val="hybridMultilevel"/>
    <w:tmpl w:val="A59E4110"/>
    <w:lvl w:ilvl="0" w:tplc="244CC504">
      <w:start w:val="23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821AB"/>
    <w:multiLevelType w:val="hybridMultilevel"/>
    <w:tmpl w:val="BBEA750A"/>
    <w:lvl w:ilvl="0" w:tplc="99862F52">
      <w:start w:val="1"/>
      <w:numFmt w:val="lowerLetter"/>
      <w:lvlText w:val="%1."/>
      <w:lvlJc w:val="left"/>
      <w:pPr>
        <w:ind w:left="1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2">
    <w:nsid w:val="11036569"/>
    <w:multiLevelType w:val="hybridMultilevel"/>
    <w:tmpl w:val="507C0E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67636E"/>
    <w:multiLevelType w:val="multilevel"/>
    <w:tmpl w:val="61D0C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210458EB"/>
    <w:multiLevelType w:val="hybridMultilevel"/>
    <w:tmpl w:val="0A4C3FC6"/>
    <w:lvl w:ilvl="0" w:tplc="060666C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B6A62"/>
    <w:multiLevelType w:val="hybridMultilevel"/>
    <w:tmpl w:val="13389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D2281"/>
    <w:multiLevelType w:val="multilevel"/>
    <w:tmpl w:val="8206B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8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320" w:hanging="1440"/>
      </w:pPr>
      <w:rPr>
        <w:rFonts w:hint="default"/>
      </w:rPr>
    </w:lvl>
  </w:abstractNum>
  <w:abstractNum w:abstractNumId="8">
    <w:nsid w:val="2DA12730"/>
    <w:multiLevelType w:val="hybridMultilevel"/>
    <w:tmpl w:val="D1E0FA68"/>
    <w:lvl w:ilvl="0" w:tplc="35ECEB8A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E6169"/>
    <w:multiLevelType w:val="hybridMultilevel"/>
    <w:tmpl w:val="EC6EDFD8"/>
    <w:lvl w:ilvl="0" w:tplc="1D10640A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B1D53"/>
    <w:multiLevelType w:val="hybridMultilevel"/>
    <w:tmpl w:val="82406540"/>
    <w:lvl w:ilvl="0" w:tplc="0DE67B1C">
      <w:start w:val="23"/>
      <w:numFmt w:val="decimal"/>
      <w:lvlText w:val="%1"/>
      <w:lvlJc w:val="left"/>
      <w:pPr>
        <w:ind w:left="7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7" w:hanging="360"/>
      </w:pPr>
    </w:lvl>
    <w:lvl w:ilvl="2" w:tplc="0421001B" w:tentative="1">
      <w:start w:val="1"/>
      <w:numFmt w:val="lowerRoman"/>
      <w:lvlText w:val="%3."/>
      <w:lvlJc w:val="right"/>
      <w:pPr>
        <w:ind w:left="2227" w:hanging="180"/>
      </w:pPr>
    </w:lvl>
    <w:lvl w:ilvl="3" w:tplc="0421000F" w:tentative="1">
      <w:start w:val="1"/>
      <w:numFmt w:val="decimal"/>
      <w:lvlText w:val="%4."/>
      <w:lvlJc w:val="left"/>
      <w:pPr>
        <w:ind w:left="2947" w:hanging="360"/>
      </w:pPr>
    </w:lvl>
    <w:lvl w:ilvl="4" w:tplc="04210019" w:tentative="1">
      <w:start w:val="1"/>
      <w:numFmt w:val="lowerLetter"/>
      <w:lvlText w:val="%5."/>
      <w:lvlJc w:val="left"/>
      <w:pPr>
        <w:ind w:left="3667" w:hanging="360"/>
      </w:pPr>
    </w:lvl>
    <w:lvl w:ilvl="5" w:tplc="0421001B" w:tentative="1">
      <w:start w:val="1"/>
      <w:numFmt w:val="lowerRoman"/>
      <w:lvlText w:val="%6."/>
      <w:lvlJc w:val="right"/>
      <w:pPr>
        <w:ind w:left="4387" w:hanging="180"/>
      </w:pPr>
    </w:lvl>
    <w:lvl w:ilvl="6" w:tplc="0421000F" w:tentative="1">
      <w:start w:val="1"/>
      <w:numFmt w:val="decimal"/>
      <w:lvlText w:val="%7."/>
      <w:lvlJc w:val="left"/>
      <w:pPr>
        <w:ind w:left="5107" w:hanging="360"/>
      </w:pPr>
    </w:lvl>
    <w:lvl w:ilvl="7" w:tplc="04210019" w:tentative="1">
      <w:start w:val="1"/>
      <w:numFmt w:val="lowerLetter"/>
      <w:lvlText w:val="%8."/>
      <w:lvlJc w:val="left"/>
      <w:pPr>
        <w:ind w:left="5827" w:hanging="360"/>
      </w:pPr>
    </w:lvl>
    <w:lvl w:ilvl="8" w:tplc="0421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1">
    <w:nsid w:val="37767963"/>
    <w:multiLevelType w:val="hybridMultilevel"/>
    <w:tmpl w:val="4F3C460C"/>
    <w:lvl w:ilvl="0" w:tplc="9B3AA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8380A"/>
    <w:multiLevelType w:val="hybridMultilevel"/>
    <w:tmpl w:val="31A2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C4DB4"/>
    <w:multiLevelType w:val="hybridMultilevel"/>
    <w:tmpl w:val="5F06F004"/>
    <w:lvl w:ilvl="0" w:tplc="060666C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83132D"/>
    <w:multiLevelType w:val="hybridMultilevel"/>
    <w:tmpl w:val="9554569E"/>
    <w:lvl w:ilvl="0" w:tplc="060666C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0E360A"/>
    <w:multiLevelType w:val="hybridMultilevel"/>
    <w:tmpl w:val="92229E98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>
    <w:nsid w:val="565960D3"/>
    <w:multiLevelType w:val="hybridMultilevel"/>
    <w:tmpl w:val="A1A499F0"/>
    <w:lvl w:ilvl="0" w:tplc="060666C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FC4933"/>
    <w:multiLevelType w:val="hybridMultilevel"/>
    <w:tmpl w:val="E1E81F4E"/>
    <w:lvl w:ilvl="0" w:tplc="0DE67B1C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771228"/>
    <w:multiLevelType w:val="hybridMultilevel"/>
    <w:tmpl w:val="9E969046"/>
    <w:lvl w:ilvl="0" w:tplc="060666C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EB1510"/>
    <w:multiLevelType w:val="multilevel"/>
    <w:tmpl w:val="6516581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DB4EAF"/>
    <w:multiLevelType w:val="hybridMultilevel"/>
    <w:tmpl w:val="E3DC26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1452F0E8">
      <w:numFmt w:val="bullet"/>
      <w:lvlText w:val="-"/>
      <w:lvlJc w:val="left"/>
      <w:pPr>
        <w:ind w:left="1800" w:hanging="360"/>
      </w:pPr>
      <w:rPr>
        <w:rFonts w:ascii="Bookman Old Style" w:eastAsia="Times New Roman" w:hAnsi="Bookman Old Style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E80F9E"/>
    <w:multiLevelType w:val="multilevel"/>
    <w:tmpl w:val="AB881FD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3">
    <w:nsid w:val="7A8632F2"/>
    <w:multiLevelType w:val="multilevel"/>
    <w:tmpl w:val="EC6EDFD8"/>
    <w:lvl w:ilvl="0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1E4E07"/>
    <w:multiLevelType w:val="hybridMultilevel"/>
    <w:tmpl w:val="489E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2847A1"/>
    <w:multiLevelType w:val="hybridMultilevel"/>
    <w:tmpl w:val="069CF8E6"/>
    <w:lvl w:ilvl="0" w:tplc="AB9C0F1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382D38"/>
    <w:multiLevelType w:val="multilevel"/>
    <w:tmpl w:val="61D0C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1"/>
  </w:num>
  <w:num w:numId="5">
    <w:abstractNumId w:val="26"/>
  </w:num>
  <w:num w:numId="6">
    <w:abstractNumId w:val="1"/>
  </w:num>
  <w:num w:numId="7">
    <w:abstractNumId w:val="19"/>
  </w:num>
  <w:num w:numId="8">
    <w:abstractNumId w:val="15"/>
  </w:num>
  <w:num w:numId="9">
    <w:abstractNumId w:val="22"/>
  </w:num>
  <w:num w:numId="10">
    <w:abstractNumId w:val="9"/>
  </w:num>
  <w:num w:numId="11">
    <w:abstractNumId w:val="3"/>
  </w:num>
  <w:num w:numId="12">
    <w:abstractNumId w:val="23"/>
  </w:num>
  <w:num w:numId="13">
    <w:abstractNumId w:val="5"/>
  </w:num>
  <w:num w:numId="14">
    <w:abstractNumId w:val="2"/>
  </w:num>
  <w:num w:numId="15">
    <w:abstractNumId w:val="18"/>
  </w:num>
  <w:num w:numId="16">
    <w:abstractNumId w:val="24"/>
  </w:num>
  <w:num w:numId="17">
    <w:abstractNumId w:val="13"/>
  </w:num>
  <w:num w:numId="18">
    <w:abstractNumId w:val="16"/>
  </w:num>
  <w:num w:numId="19">
    <w:abstractNumId w:val="4"/>
  </w:num>
  <w:num w:numId="20">
    <w:abstractNumId w:val="14"/>
  </w:num>
  <w:num w:numId="21">
    <w:abstractNumId w:val="8"/>
  </w:num>
  <w:num w:numId="22">
    <w:abstractNumId w:val="11"/>
  </w:num>
  <w:num w:numId="23">
    <w:abstractNumId w:val="20"/>
  </w:num>
  <w:num w:numId="24">
    <w:abstractNumId w:val="25"/>
  </w:num>
  <w:num w:numId="25">
    <w:abstractNumId w:val="0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223DC2"/>
    <w:rsid w:val="002A7631"/>
    <w:rsid w:val="00454B01"/>
    <w:rsid w:val="00515153"/>
    <w:rsid w:val="005C4E68"/>
    <w:rsid w:val="00832AC8"/>
    <w:rsid w:val="0087782E"/>
    <w:rsid w:val="00A54A5C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23DC2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23DC2"/>
    <w:rPr>
      <w:rFonts w:cs="Angsana New"/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23DC2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23DC2"/>
    <w:rPr>
      <w:rFonts w:cs="Angsana New"/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6B5E6-B499-4795-AB21-E92F0B6DD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2018-10-08T02:16:00Z</dcterms:created>
  <dcterms:modified xsi:type="dcterms:W3CDTF">2018-10-08T02:16:00Z</dcterms:modified>
</cp:coreProperties>
</file>