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49"/>
        <w:gridCol w:w="2617"/>
        <w:gridCol w:w="2068"/>
        <w:gridCol w:w="2054"/>
      </w:tblGrid>
      <w:tr w:rsidR="0014441C" w:rsidRPr="000C4AA7" w:rsidTr="00FC3653">
        <w:trPr>
          <w:trHeight w:val="839"/>
        </w:trPr>
        <w:tc>
          <w:tcPr>
            <w:tcW w:w="2322" w:type="dxa"/>
            <w:vMerge w:val="restart"/>
          </w:tcPr>
          <w:p w:rsidR="0014441C" w:rsidRPr="000C4AA7" w:rsidRDefault="000C4AA7" w:rsidP="000C4AA7">
            <w:pPr>
              <w:spacing w:line="276" w:lineRule="auto"/>
              <w:jc w:val="center"/>
              <w:rPr>
                <w:rFonts w:ascii="Arial" w:hAnsi="Arial" w:cs="Arial"/>
              </w:rPr>
            </w:pPr>
            <w:r>
              <w:rPr>
                <w:rFonts w:ascii="Arial" w:hAnsi="Arial" w:cs="Arial"/>
                <w:noProof/>
              </w:rPr>
              <w:drawing>
                <wp:inline distT="0" distB="0" distL="0" distR="0">
                  <wp:extent cx="1481455" cy="190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14441C" w:rsidRPr="000C4AA7" w:rsidRDefault="00EC3181" w:rsidP="000C4AA7">
            <w:pPr>
              <w:spacing w:line="276" w:lineRule="auto"/>
              <w:jc w:val="center"/>
              <w:rPr>
                <w:rFonts w:ascii="Arial" w:hAnsi="Arial" w:cs="Arial"/>
              </w:rPr>
            </w:pPr>
            <w:r w:rsidRPr="000C4AA7">
              <w:rPr>
                <w:rFonts w:ascii="Arial" w:hAnsi="Arial" w:cs="Arial"/>
                <w:b/>
                <w:lang w:val="id-ID"/>
              </w:rPr>
              <w:t>PROSEDUR MENYALAKAN MESIN TORAY</w:t>
            </w:r>
          </w:p>
        </w:tc>
      </w:tr>
      <w:tr w:rsidR="0014441C" w:rsidRPr="000C4AA7" w:rsidTr="0014441C">
        <w:tc>
          <w:tcPr>
            <w:tcW w:w="2322" w:type="dxa"/>
            <w:vMerge/>
          </w:tcPr>
          <w:p w:rsidR="0014441C" w:rsidRPr="000C4AA7" w:rsidRDefault="0014441C" w:rsidP="000C4AA7">
            <w:pPr>
              <w:spacing w:line="276" w:lineRule="auto"/>
              <w:rPr>
                <w:rFonts w:ascii="Arial" w:hAnsi="Arial" w:cs="Arial"/>
              </w:rPr>
            </w:pPr>
          </w:p>
        </w:tc>
        <w:tc>
          <w:tcPr>
            <w:tcW w:w="2322" w:type="dxa"/>
          </w:tcPr>
          <w:p w:rsidR="0014441C" w:rsidRDefault="0014441C" w:rsidP="000C4AA7">
            <w:pPr>
              <w:spacing w:line="276" w:lineRule="auto"/>
              <w:jc w:val="center"/>
              <w:rPr>
                <w:rFonts w:ascii="Arial" w:hAnsi="Arial" w:cs="Arial"/>
                <w:lang w:val="id-ID"/>
              </w:rPr>
            </w:pPr>
            <w:r w:rsidRPr="000C4AA7">
              <w:rPr>
                <w:rFonts w:ascii="Arial" w:hAnsi="Arial" w:cs="Arial"/>
              </w:rPr>
              <w:t>No. Dokumen</w:t>
            </w:r>
          </w:p>
          <w:p w:rsidR="000C4AA7" w:rsidRDefault="000C4AA7" w:rsidP="000C4AA7">
            <w:pPr>
              <w:spacing w:line="276" w:lineRule="auto"/>
              <w:jc w:val="center"/>
              <w:rPr>
                <w:rFonts w:ascii="Arial" w:hAnsi="Arial" w:cs="Arial"/>
                <w:lang w:val="id-ID"/>
              </w:rPr>
            </w:pPr>
          </w:p>
          <w:p w:rsidR="000C4AA7" w:rsidRPr="000C4AA7" w:rsidRDefault="000C4AA7" w:rsidP="000C4AA7">
            <w:pPr>
              <w:spacing w:line="276" w:lineRule="auto"/>
              <w:ind w:left="286" w:firstLine="567"/>
              <w:jc w:val="center"/>
              <w:rPr>
                <w:rFonts w:ascii="Arial" w:hAnsi="Arial" w:cs="Arial"/>
                <w:lang w:val="id-ID"/>
              </w:rPr>
            </w:pPr>
            <w:r>
              <w:rPr>
                <w:rFonts w:ascii="Arial" w:hAnsi="Arial" w:cs="Arial"/>
                <w:lang w:val="id-ID"/>
              </w:rPr>
              <w:t>/</w:t>
            </w:r>
            <w:r w:rsidRPr="00737D5B">
              <w:rPr>
                <w:rFonts w:ascii="Arial" w:hAnsi="Arial" w:cs="Arial"/>
                <w:lang w:val="id-ID"/>
              </w:rPr>
              <w:t>SPO/HD/P05/RSUD-DM/I/2018</w:t>
            </w:r>
          </w:p>
        </w:tc>
        <w:tc>
          <w:tcPr>
            <w:tcW w:w="2322" w:type="dxa"/>
          </w:tcPr>
          <w:p w:rsidR="0014441C" w:rsidRPr="000C4AA7" w:rsidRDefault="0014441C" w:rsidP="000C4AA7">
            <w:pPr>
              <w:spacing w:line="276" w:lineRule="auto"/>
              <w:jc w:val="center"/>
              <w:rPr>
                <w:rFonts w:ascii="Arial" w:hAnsi="Arial" w:cs="Arial"/>
              </w:rPr>
            </w:pPr>
            <w:r w:rsidRPr="000C4AA7">
              <w:rPr>
                <w:rFonts w:ascii="Arial" w:hAnsi="Arial" w:cs="Arial"/>
              </w:rPr>
              <w:t>No.Revisi</w:t>
            </w:r>
          </w:p>
          <w:p w:rsidR="0014441C" w:rsidRPr="000C4AA7" w:rsidRDefault="0014441C" w:rsidP="000C4AA7">
            <w:pPr>
              <w:spacing w:line="276" w:lineRule="auto"/>
              <w:jc w:val="center"/>
              <w:rPr>
                <w:rFonts w:ascii="Arial" w:hAnsi="Arial" w:cs="Arial"/>
              </w:rPr>
            </w:pPr>
          </w:p>
        </w:tc>
        <w:tc>
          <w:tcPr>
            <w:tcW w:w="2322" w:type="dxa"/>
          </w:tcPr>
          <w:p w:rsidR="000C4AA7" w:rsidRDefault="0014441C" w:rsidP="000C4AA7">
            <w:pPr>
              <w:spacing w:line="276" w:lineRule="auto"/>
              <w:jc w:val="center"/>
              <w:rPr>
                <w:rFonts w:ascii="Arial" w:hAnsi="Arial" w:cs="Arial"/>
                <w:lang w:val="id-ID"/>
              </w:rPr>
            </w:pPr>
            <w:r w:rsidRPr="000C4AA7">
              <w:rPr>
                <w:rFonts w:ascii="Arial" w:hAnsi="Arial" w:cs="Arial"/>
              </w:rPr>
              <w:t>Halaman :</w:t>
            </w:r>
          </w:p>
          <w:p w:rsidR="000C4AA7" w:rsidRDefault="000C4AA7" w:rsidP="000C4AA7">
            <w:pPr>
              <w:spacing w:line="276" w:lineRule="auto"/>
              <w:jc w:val="center"/>
              <w:rPr>
                <w:rFonts w:ascii="Arial" w:hAnsi="Arial" w:cs="Arial"/>
                <w:lang w:val="id-ID"/>
              </w:rPr>
            </w:pPr>
          </w:p>
          <w:p w:rsidR="0014441C" w:rsidRPr="000C4AA7" w:rsidRDefault="0014441C" w:rsidP="000C4AA7">
            <w:pPr>
              <w:spacing w:line="276" w:lineRule="auto"/>
              <w:jc w:val="center"/>
              <w:rPr>
                <w:rFonts w:ascii="Arial" w:hAnsi="Arial" w:cs="Arial"/>
              </w:rPr>
            </w:pPr>
            <w:r w:rsidRPr="000C4AA7">
              <w:rPr>
                <w:rFonts w:ascii="Arial" w:hAnsi="Arial" w:cs="Arial"/>
              </w:rPr>
              <w:t xml:space="preserve"> 1/2</w:t>
            </w:r>
          </w:p>
          <w:p w:rsidR="0014441C" w:rsidRPr="000C4AA7" w:rsidRDefault="0014441C" w:rsidP="000C4AA7">
            <w:pPr>
              <w:spacing w:line="276" w:lineRule="auto"/>
              <w:jc w:val="center"/>
              <w:rPr>
                <w:rFonts w:ascii="Arial" w:hAnsi="Arial" w:cs="Arial"/>
              </w:rPr>
            </w:pPr>
          </w:p>
        </w:tc>
      </w:tr>
      <w:tr w:rsidR="0014441C" w:rsidRPr="000C4AA7" w:rsidTr="00FF61C7">
        <w:tc>
          <w:tcPr>
            <w:tcW w:w="2322" w:type="dxa"/>
            <w:vAlign w:val="center"/>
          </w:tcPr>
          <w:p w:rsidR="00FF61C7" w:rsidRPr="000C4AA7" w:rsidRDefault="00FF61C7" w:rsidP="000C4AA7">
            <w:pPr>
              <w:pStyle w:val="Heading1"/>
              <w:spacing w:line="276" w:lineRule="auto"/>
              <w:outlineLvl w:val="0"/>
              <w:rPr>
                <w:rFonts w:ascii="Arial" w:hAnsi="Arial" w:cs="Arial"/>
                <w:sz w:val="22"/>
                <w:szCs w:val="22"/>
              </w:rPr>
            </w:pPr>
            <w:r w:rsidRPr="000C4AA7">
              <w:rPr>
                <w:rFonts w:ascii="Arial" w:hAnsi="Arial" w:cs="Arial"/>
                <w:sz w:val="22"/>
                <w:szCs w:val="22"/>
                <w:lang w:val="id-ID"/>
              </w:rPr>
              <w:t>STANDAR</w:t>
            </w:r>
          </w:p>
          <w:p w:rsidR="00FF61C7" w:rsidRPr="000C4AA7" w:rsidRDefault="00FF61C7" w:rsidP="000C4AA7">
            <w:pPr>
              <w:pStyle w:val="Heading1"/>
              <w:spacing w:line="276" w:lineRule="auto"/>
              <w:outlineLvl w:val="0"/>
              <w:rPr>
                <w:rFonts w:ascii="Arial" w:hAnsi="Arial" w:cs="Arial"/>
                <w:sz w:val="22"/>
                <w:szCs w:val="22"/>
              </w:rPr>
            </w:pPr>
            <w:r w:rsidRPr="000C4AA7">
              <w:rPr>
                <w:rFonts w:ascii="Arial" w:hAnsi="Arial" w:cs="Arial"/>
                <w:sz w:val="22"/>
                <w:szCs w:val="22"/>
                <w:lang w:val="id-ID"/>
              </w:rPr>
              <w:t>PROSEDUR</w:t>
            </w:r>
          </w:p>
          <w:p w:rsidR="0014441C" w:rsidRPr="000C4AA7" w:rsidRDefault="00FF61C7" w:rsidP="000C4AA7">
            <w:pPr>
              <w:spacing w:line="276" w:lineRule="auto"/>
              <w:jc w:val="center"/>
              <w:rPr>
                <w:rFonts w:ascii="Arial" w:hAnsi="Arial" w:cs="Arial"/>
                <w:b/>
              </w:rPr>
            </w:pPr>
            <w:r w:rsidRPr="000C4AA7">
              <w:rPr>
                <w:rFonts w:ascii="Arial" w:hAnsi="Arial" w:cs="Arial"/>
                <w:b/>
                <w:lang w:val="id-ID"/>
              </w:rPr>
              <w:t>OPERASIONAL</w:t>
            </w:r>
          </w:p>
        </w:tc>
        <w:tc>
          <w:tcPr>
            <w:tcW w:w="2322" w:type="dxa"/>
          </w:tcPr>
          <w:p w:rsidR="00FF61C7" w:rsidRPr="000C4AA7" w:rsidRDefault="00FF61C7" w:rsidP="000C4AA7">
            <w:pPr>
              <w:spacing w:line="276" w:lineRule="auto"/>
              <w:jc w:val="center"/>
              <w:rPr>
                <w:rFonts w:ascii="Arial" w:hAnsi="Arial" w:cs="Arial"/>
              </w:rPr>
            </w:pPr>
          </w:p>
          <w:p w:rsidR="00FF61C7" w:rsidRPr="000C4AA7" w:rsidRDefault="00FF61C7" w:rsidP="000C4AA7">
            <w:pPr>
              <w:spacing w:line="276" w:lineRule="auto"/>
              <w:jc w:val="center"/>
              <w:rPr>
                <w:rFonts w:ascii="Arial" w:hAnsi="Arial" w:cs="Arial"/>
                <w:lang w:val="id-ID"/>
              </w:rPr>
            </w:pPr>
            <w:r w:rsidRPr="000C4AA7">
              <w:rPr>
                <w:rFonts w:ascii="Arial" w:hAnsi="Arial" w:cs="Arial"/>
              </w:rPr>
              <w:t>TanggalTerbit</w:t>
            </w:r>
            <w:r w:rsidRPr="000C4AA7">
              <w:rPr>
                <w:rFonts w:ascii="Arial" w:hAnsi="Arial" w:cs="Arial"/>
                <w:lang w:val="id-ID"/>
              </w:rPr>
              <w:t>,</w:t>
            </w:r>
          </w:p>
          <w:p w:rsidR="0014441C" w:rsidRPr="000C4AA7" w:rsidRDefault="000C4AA7" w:rsidP="000C4AA7">
            <w:pPr>
              <w:spacing w:line="276" w:lineRule="auto"/>
              <w:jc w:val="center"/>
              <w:rPr>
                <w:rFonts w:ascii="Arial" w:hAnsi="Arial" w:cs="Arial"/>
                <w:lang w:val="id-ID"/>
              </w:rPr>
            </w:pPr>
            <w:r>
              <w:rPr>
                <w:rFonts w:ascii="Arial" w:hAnsi="Arial" w:cs="Arial"/>
                <w:lang w:val="id-ID"/>
              </w:rPr>
              <w:t>08 Januari 2108</w:t>
            </w:r>
          </w:p>
        </w:tc>
        <w:tc>
          <w:tcPr>
            <w:tcW w:w="4644" w:type="dxa"/>
            <w:gridSpan w:val="2"/>
          </w:tcPr>
          <w:p w:rsidR="00FF61C7" w:rsidRPr="000C4AA7" w:rsidRDefault="00FF61C7" w:rsidP="000C4AA7">
            <w:pPr>
              <w:tabs>
                <w:tab w:val="left" w:leader="dot" w:pos="4392"/>
              </w:tabs>
              <w:spacing w:line="276" w:lineRule="auto"/>
              <w:jc w:val="center"/>
              <w:rPr>
                <w:rFonts w:ascii="Arial" w:hAnsi="Arial" w:cs="Arial"/>
                <w:lang w:val="sv-SE"/>
              </w:rPr>
            </w:pPr>
            <w:r w:rsidRPr="000C4AA7">
              <w:rPr>
                <w:rFonts w:ascii="Arial" w:hAnsi="Arial" w:cs="Arial"/>
                <w:lang w:val="sv-SE"/>
              </w:rPr>
              <w:t>Ditetapkan</w:t>
            </w:r>
            <w:r w:rsidR="000C4AA7" w:rsidRPr="000C4AA7">
              <w:rPr>
                <w:rFonts w:ascii="Arial" w:hAnsi="Arial" w:cs="Arial"/>
                <w:lang w:val="id-ID"/>
              </w:rPr>
              <w:t xml:space="preserve"> Oleh</w:t>
            </w:r>
            <w:r w:rsidR="004B1FCC">
              <w:rPr>
                <w:rFonts w:ascii="Arial" w:hAnsi="Arial" w:cs="Arial"/>
                <w:lang w:val="sv-SE"/>
              </w:rPr>
              <w:t xml:space="preserve"> :</w:t>
            </w:r>
          </w:p>
          <w:p w:rsidR="00FF61C7" w:rsidRPr="000C4AA7" w:rsidRDefault="00FF61C7" w:rsidP="000C4AA7">
            <w:pPr>
              <w:tabs>
                <w:tab w:val="left" w:leader="dot" w:pos="4392"/>
              </w:tabs>
              <w:spacing w:line="276" w:lineRule="auto"/>
              <w:jc w:val="center"/>
              <w:rPr>
                <w:rFonts w:ascii="Arial" w:hAnsi="Arial" w:cs="Arial"/>
                <w:lang w:val="sv-SE"/>
              </w:rPr>
            </w:pPr>
            <w:r w:rsidRPr="000C4AA7">
              <w:rPr>
                <w:rFonts w:ascii="Arial" w:hAnsi="Arial" w:cs="Arial"/>
                <w:lang w:val="sv-SE"/>
              </w:rPr>
              <w:t>Direktur</w:t>
            </w:r>
            <w:r w:rsidR="00DD317A">
              <w:rPr>
                <w:rFonts w:ascii="Arial" w:hAnsi="Arial" w:cs="Arial"/>
                <w:lang w:val="sv-SE"/>
              </w:rPr>
              <w:t xml:space="preserve"> </w:t>
            </w:r>
            <w:r w:rsidRPr="000C4AA7">
              <w:rPr>
                <w:rFonts w:ascii="Arial" w:hAnsi="Arial" w:cs="Arial"/>
                <w:lang w:val="sv-SE"/>
              </w:rPr>
              <w:t>RSUD dr. Murjani</w:t>
            </w:r>
          </w:p>
          <w:p w:rsidR="00FF61C7" w:rsidRPr="000C4AA7" w:rsidRDefault="00FF61C7" w:rsidP="000C4AA7">
            <w:pPr>
              <w:tabs>
                <w:tab w:val="left" w:leader="dot" w:pos="4392"/>
              </w:tabs>
              <w:spacing w:line="276" w:lineRule="auto"/>
              <w:jc w:val="center"/>
              <w:rPr>
                <w:rFonts w:ascii="Arial" w:hAnsi="Arial" w:cs="Arial"/>
                <w:lang w:val="sv-SE"/>
              </w:rPr>
            </w:pPr>
          </w:p>
          <w:p w:rsidR="00FF61C7" w:rsidRPr="000C4AA7" w:rsidRDefault="00FF61C7" w:rsidP="000C4AA7">
            <w:pPr>
              <w:tabs>
                <w:tab w:val="left" w:leader="dot" w:pos="4392"/>
              </w:tabs>
              <w:spacing w:line="276" w:lineRule="auto"/>
              <w:jc w:val="center"/>
              <w:rPr>
                <w:rFonts w:ascii="Arial" w:hAnsi="Arial" w:cs="Arial"/>
                <w:lang w:val="id-ID"/>
              </w:rPr>
            </w:pPr>
          </w:p>
          <w:p w:rsidR="000C4AA7" w:rsidRPr="000C4AA7" w:rsidRDefault="000C4AA7" w:rsidP="000C4AA7">
            <w:pPr>
              <w:tabs>
                <w:tab w:val="left" w:leader="dot" w:pos="4392"/>
              </w:tabs>
              <w:spacing w:line="276" w:lineRule="auto"/>
              <w:jc w:val="center"/>
              <w:rPr>
                <w:rFonts w:ascii="Arial" w:hAnsi="Arial" w:cs="Arial"/>
                <w:lang w:val="id-ID"/>
              </w:rPr>
            </w:pPr>
          </w:p>
          <w:p w:rsidR="00FF61C7" w:rsidRPr="000C4AA7" w:rsidRDefault="00FF61C7" w:rsidP="000C4AA7">
            <w:pPr>
              <w:tabs>
                <w:tab w:val="left" w:leader="dot" w:pos="4392"/>
              </w:tabs>
              <w:spacing w:line="276" w:lineRule="auto"/>
              <w:jc w:val="center"/>
              <w:rPr>
                <w:rFonts w:ascii="Arial" w:hAnsi="Arial" w:cs="Arial"/>
                <w:lang w:val="sv-SE"/>
              </w:rPr>
            </w:pPr>
          </w:p>
          <w:p w:rsidR="00FF61C7" w:rsidRPr="000C4AA7" w:rsidRDefault="00FF61C7" w:rsidP="000C4AA7">
            <w:pPr>
              <w:tabs>
                <w:tab w:val="left" w:leader="dot" w:pos="4392"/>
              </w:tabs>
              <w:spacing w:line="276" w:lineRule="auto"/>
              <w:jc w:val="center"/>
              <w:rPr>
                <w:rFonts w:ascii="Arial" w:hAnsi="Arial" w:cs="Arial"/>
                <w:u w:val="single"/>
                <w:lang w:val="sv-SE"/>
              </w:rPr>
            </w:pPr>
            <w:r w:rsidRPr="000C4AA7">
              <w:rPr>
                <w:rFonts w:ascii="Arial" w:hAnsi="Arial" w:cs="Arial"/>
                <w:u w:val="single"/>
                <w:lang w:val="sv-SE"/>
              </w:rPr>
              <w:t>dr. Denny Muda Perdana, Sp.Rad</w:t>
            </w:r>
          </w:p>
          <w:p w:rsidR="00FF61C7" w:rsidRPr="000C4AA7" w:rsidRDefault="00FF61C7" w:rsidP="000C4AA7">
            <w:pPr>
              <w:tabs>
                <w:tab w:val="left" w:leader="dot" w:pos="4392"/>
              </w:tabs>
              <w:spacing w:line="276" w:lineRule="auto"/>
              <w:jc w:val="center"/>
              <w:rPr>
                <w:rFonts w:ascii="Arial" w:hAnsi="Arial" w:cs="Arial"/>
                <w:lang w:val="sv-SE"/>
              </w:rPr>
            </w:pPr>
            <w:r w:rsidRPr="000C4AA7">
              <w:rPr>
                <w:rFonts w:ascii="Arial" w:hAnsi="Arial" w:cs="Arial"/>
                <w:lang w:val="sv-SE"/>
              </w:rPr>
              <w:t>Pembina Utama Muda</w:t>
            </w:r>
          </w:p>
          <w:p w:rsidR="0014441C" w:rsidRPr="000C4AA7" w:rsidRDefault="00FF61C7" w:rsidP="000C4AA7">
            <w:pPr>
              <w:spacing w:line="276" w:lineRule="auto"/>
              <w:jc w:val="center"/>
              <w:rPr>
                <w:rFonts w:ascii="Arial" w:hAnsi="Arial" w:cs="Arial"/>
              </w:rPr>
            </w:pPr>
            <w:r w:rsidRPr="000C4AA7">
              <w:rPr>
                <w:rFonts w:ascii="Arial" w:hAnsi="Arial" w:cs="Arial"/>
                <w:lang w:val="sv-SE"/>
              </w:rPr>
              <w:t>NIP. 19621121 199610 1 001</w:t>
            </w:r>
          </w:p>
        </w:tc>
      </w:tr>
      <w:tr w:rsidR="00FF61C7" w:rsidRPr="000C4AA7" w:rsidTr="00FF61C7">
        <w:tc>
          <w:tcPr>
            <w:tcW w:w="2322" w:type="dxa"/>
            <w:vAlign w:val="center"/>
          </w:tcPr>
          <w:p w:rsidR="00FF61C7" w:rsidRPr="000C4AA7" w:rsidRDefault="00FF61C7" w:rsidP="000C4AA7">
            <w:pPr>
              <w:spacing w:line="276" w:lineRule="auto"/>
              <w:rPr>
                <w:rFonts w:ascii="Arial" w:hAnsi="Arial" w:cs="Arial"/>
                <w:b/>
              </w:rPr>
            </w:pPr>
            <w:r w:rsidRPr="000C4AA7">
              <w:rPr>
                <w:rFonts w:ascii="Arial" w:hAnsi="Arial" w:cs="Arial"/>
                <w:b/>
              </w:rPr>
              <w:t>Pengertian</w:t>
            </w:r>
          </w:p>
        </w:tc>
        <w:tc>
          <w:tcPr>
            <w:tcW w:w="6966" w:type="dxa"/>
            <w:gridSpan w:val="3"/>
          </w:tcPr>
          <w:p w:rsidR="00FF61C7" w:rsidRPr="000C4AA7" w:rsidRDefault="00EC3181" w:rsidP="000C4AA7">
            <w:pPr>
              <w:spacing w:line="276" w:lineRule="auto"/>
              <w:jc w:val="both"/>
              <w:rPr>
                <w:rFonts w:ascii="Arial" w:hAnsi="Arial" w:cs="Arial"/>
              </w:rPr>
            </w:pPr>
            <w:r w:rsidRPr="000C4AA7">
              <w:rPr>
                <w:rFonts w:ascii="Arial" w:hAnsi="Arial" w:cs="Arial"/>
                <w:color w:val="000000"/>
                <w:lang w:val="id-ID" w:eastAsia="id-ID"/>
              </w:rPr>
              <w:t>Hemodialisis adalah tindakan 'pengobatan' dengan tujuan mengeluarkan sisa metabolisme atau koreksi elektrolit darah serta cairan tubuh melalui proses pertukaran antara bahan   yangada dalam darah dan dialisat melewati membran semipermiabel secara difusi atau ultrafiltrasi.</w:t>
            </w:r>
          </w:p>
        </w:tc>
      </w:tr>
      <w:tr w:rsidR="00FF61C7" w:rsidRPr="000C4AA7" w:rsidTr="00FF61C7">
        <w:tc>
          <w:tcPr>
            <w:tcW w:w="2322" w:type="dxa"/>
            <w:vAlign w:val="center"/>
          </w:tcPr>
          <w:p w:rsidR="00FF61C7" w:rsidRPr="000C4AA7" w:rsidRDefault="00FF61C7" w:rsidP="000C4AA7">
            <w:pPr>
              <w:spacing w:line="276" w:lineRule="auto"/>
              <w:rPr>
                <w:rFonts w:ascii="Arial" w:hAnsi="Arial" w:cs="Arial"/>
                <w:b/>
              </w:rPr>
            </w:pPr>
            <w:r w:rsidRPr="000C4AA7">
              <w:rPr>
                <w:rFonts w:ascii="Arial" w:hAnsi="Arial" w:cs="Arial"/>
                <w:b/>
              </w:rPr>
              <w:t>Tujuan</w:t>
            </w:r>
          </w:p>
        </w:tc>
        <w:tc>
          <w:tcPr>
            <w:tcW w:w="6966" w:type="dxa"/>
            <w:gridSpan w:val="3"/>
          </w:tcPr>
          <w:p w:rsidR="00EC3181" w:rsidRPr="000C4AA7" w:rsidRDefault="00EC3181" w:rsidP="000C4AA7">
            <w:pPr>
              <w:spacing w:line="276" w:lineRule="auto"/>
              <w:ind w:right="72"/>
              <w:jc w:val="both"/>
              <w:rPr>
                <w:rFonts w:ascii="Arial" w:hAnsi="Arial" w:cs="Arial"/>
                <w:color w:val="000000"/>
                <w:lang w:val="id-ID" w:eastAsia="id-ID"/>
              </w:rPr>
            </w:pPr>
            <w:r w:rsidRPr="000C4AA7">
              <w:rPr>
                <w:rFonts w:ascii="Arial" w:hAnsi="Arial" w:cs="Arial"/>
                <w:color w:val="000000"/>
                <w:lang w:val="id-ID" w:eastAsia="id-ID"/>
              </w:rPr>
              <w:t>Untuk menolong penderita dengan gangguan fungsi ginjal sedemikian rupa sehingga pengobatan biasa atau konservatif sudah tidak lagi mempertahankan kehidupan. Hemodialisis dilaksanakan dengan 3 tujuan antara lain :</w:t>
            </w:r>
          </w:p>
          <w:p w:rsidR="00EC3181" w:rsidRPr="000C4AA7" w:rsidRDefault="00EC3181" w:rsidP="000C4AA7">
            <w:pPr>
              <w:pStyle w:val="ListParagraph"/>
              <w:numPr>
                <w:ilvl w:val="0"/>
                <w:numId w:val="3"/>
              </w:numPr>
              <w:spacing w:line="276" w:lineRule="auto"/>
              <w:ind w:left="372" w:right="72"/>
              <w:jc w:val="both"/>
              <w:rPr>
                <w:rFonts w:ascii="Arial" w:hAnsi="Arial" w:cs="Arial"/>
                <w:szCs w:val="22"/>
                <w:lang w:val="id-ID"/>
              </w:rPr>
            </w:pPr>
            <w:r w:rsidRPr="000C4AA7">
              <w:rPr>
                <w:rFonts w:ascii="Arial" w:hAnsi="Arial" w:cs="Arial"/>
                <w:color w:val="000000"/>
                <w:szCs w:val="22"/>
                <w:lang w:val="id-ID" w:eastAsia="id-ID"/>
              </w:rPr>
              <w:t>Menunggu fungsi ginjal pulih dengan pengobatan atau operasi.</w:t>
            </w:r>
          </w:p>
          <w:p w:rsidR="00EC3181" w:rsidRPr="000C4AA7" w:rsidRDefault="00EC3181" w:rsidP="000C4AA7">
            <w:pPr>
              <w:pStyle w:val="ListParagraph"/>
              <w:numPr>
                <w:ilvl w:val="0"/>
                <w:numId w:val="3"/>
              </w:numPr>
              <w:spacing w:line="276" w:lineRule="auto"/>
              <w:ind w:left="372" w:right="72"/>
              <w:jc w:val="both"/>
              <w:rPr>
                <w:rFonts w:ascii="Arial" w:hAnsi="Arial" w:cs="Arial"/>
                <w:szCs w:val="22"/>
                <w:lang w:val="id-ID"/>
              </w:rPr>
            </w:pPr>
            <w:r w:rsidRPr="000C4AA7">
              <w:rPr>
                <w:rFonts w:ascii="Arial" w:hAnsi="Arial" w:cs="Arial"/>
                <w:color w:val="000000"/>
                <w:szCs w:val="22"/>
                <w:lang w:val="id-ID" w:eastAsia="id-ID"/>
              </w:rPr>
              <w:t>Hemodialisis reguler/seumur hidup karena fungsi ginjal tidak dapat pulih kembali.</w:t>
            </w:r>
          </w:p>
          <w:p w:rsidR="00FF61C7" w:rsidRPr="000C4AA7" w:rsidRDefault="00EC3181" w:rsidP="000C4AA7">
            <w:pPr>
              <w:pStyle w:val="ListParagraph"/>
              <w:numPr>
                <w:ilvl w:val="0"/>
                <w:numId w:val="3"/>
              </w:numPr>
              <w:spacing w:line="276" w:lineRule="auto"/>
              <w:ind w:left="372" w:right="72"/>
              <w:jc w:val="both"/>
              <w:rPr>
                <w:rFonts w:ascii="Arial" w:hAnsi="Arial" w:cs="Arial"/>
                <w:szCs w:val="22"/>
                <w:lang w:val="id-ID"/>
              </w:rPr>
            </w:pPr>
            <w:r w:rsidRPr="000C4AA7">
              <w:rPr>
                <w:rFonts w:ascii="Arial" w:hAnsi="Arial" w:cs="Arial"/>
                <w:color w:val="000000"/>
                <w:szCs w:val="22"/>
                <w:lang w:val="id-ID" w:eastAsia="id-ID"/>
              </w:rPr>
              <w:t>Menunggu cangkok ginjal.</w:t>
            </w:r>
          </w:p>
        </w:tc>
      </w:tr>
      <w:tr w:rsidR="00FF61C7" w:rsidRPr="000C4AA7" w:rsidTr="00FF61C7">
        <w:tc>
          <w:tcPr>
            <w:tcW w:w="2322" w:type="dxa"/>
            <w:vAlign w:val="center"/>
          </w:tcPr>
          <w:p w:rsidR="00FF61C7" w:rsidRPr="000C4AA7" w:rsidRDefault="00FF61C7" w:rsidP="000C4AA7">
            <w:pPr>
              <w:spacing w:line="276" w:lineRule="auto"/>
              <w:rPr>
                <w:rFonts w:ascii="Arial" w:hAnsi="Arial" w:cs="Arial"/>
                <w:b/>
              </w:rPr>
            </w:pPr>
            <w:r w:rsidRPr="000C4AA7">
              <w:rPr>
                <w:rFonts w:ascii="Arial" w:hAnsi="Arial" w:cs="Arial"/>
                <w:b/>
              </w:rPr>
              <w:t>Kebijakan</w:t>
            </w:r>
          </w:p>
        </w:tc>
        <w:tc>
          <w:tcPr>
            <w:tcW w:w="6966" w:type="dxa"/>
            <w:gridSpan w:val="3"/>
          </w:tcPr>
          <w:p w:rsidR="000C4AA7" w:rsidRPr="00737D5B" w:rsidRDefault="000C4AA7" w:rsidP="000C4AA7">
            <w:pPr>
              <w:numPr>
                <w:ilvl w:val="0"/>
                <w:numId w:val="13"/>
              </w:numPr>
              <w:spacing w:line="276" w:lineRule="auto"/>
              <w:rPr>
                <w:rFonts w:ascii="Arial" w:hAnsi="Arial" w:cs="Arial"/>
                <w:lang w:val="id-ID"/>
              </w:rPr>
            </w:pPr>
            <w:r w:rsidRPr="00737D5B">
              <w:rPr>
                <w:rFonts w:ascii="Arial" w:hAnsi="Arial" w:cs="Arial"/>
                <w:lang w:val="id-ID"/>
              </w:rPr>
              <w:t>Surat Keputusan Direktur RSUD dr. Murjani Sampit Nomor:   ....../PER/DIR/P05/RSUD-DM/I/2018 tentang Kebijakan Pelayanan dan Asuhan Pasien.</w:t>
            </w:r>
          </w:p>
          <w:p w:rsidR="000C4AA7" w:rsidRDefault="000C4AA7" w:rsidP="000C4AA7">
            <w:pPr>
              <w:numPr>
                <w:ilvl w:val="0"/>
                <w:numId w:val="13"/>
              </w:numPr>
              <w:spacing w:line="276" w:lineRule="auto"/>
              <w:rPr>
                <w:rFonts w:ascii="Arial" w:hAnsi="Arial" w:cs="Arial"/>
                <w:lang w:val="id-ID"/>
              </w:rPr>
            </w:pPr>
            <w:r w:rsidRPr="00737D5B">
              <w:rPr>
                <w:rFonts w:ascii="Arial" w:hAnsi="Arial" w:cs="Arial"/>
                <w:lang w:val="id-ID"/>
              </w:rPr>
              <w:t>Pedoman Mutu dan Keselamatan Pasien RSUD dr. Murjani Sampit Nomor :........../PDM/KBDYN/RSUD-DM/I/2018.</w:t>
            </w:r>
          </w:p>
          <w:p w:rsidR="00FF61C7" w:rsidRPr="000C4AA7" w:rsidRDefault="000C4AA7" w:rsidP="000C4AA7">
            <w:pPr>
              <w:numPr>
                <w:ilvl w:val="0"/>
                <w:numId w:val="13"/>
              </w:numPr>
              <w:spacing w:line="276" w:lineRule="auto"/>
              <w:rPr>
                <w:rFonts w:ascii="Arial" w:hAnsi="Arial" w:cs="Arial"/>
                <w:lang w:val="id-ID"/>
              </w:rPr>
            </w:pPr>
            <w:r w:rsidRPr="000C4AA7">
              <w:rPr>
                <w:rFonts w:ascii="Arial" w:hAnsi="Arial" w:cs="Arial"/>
                <w:lang w:val="id-ID"/>
              </w:rPr>
              <w:t xml:space="preserve">Peraturan Direktur RSUD </w:t>
            </w:r>
            <w:r w:rsidRPr="000C4AA7">
              <w:rPr>
                <w:rFonts w:ascii="Arial" w:hAnsi="Arial" w:cs="Arial"/>
              </w:rPr>
              <w:t>d</w:t>
            </w:r>
            <w:r w:rsidRPr="000C4AA7">
              <w:rPr>
                <w:rFonts w:ascii="Arial" w:hAnsi="Arial" w:cs="Arial"/>
                <w:lang w:val="id-ID"/>
              </w:rPr>
              <w:t xml:space="preserve">r. </w:t>
            </w:r>
            <w:r w:rsidRPr="000C4AA7">
              <w:rPr>
                <w:rFonts w:ascii="Arial" w:hAnsi="Arial" w:cs="Arial"/>
              </w:rPr>
              <w:t>MurjaniN</w:t>
            </w:r>
            <w:r w:rsidRPr="000C4AA7">
              <w:rPr>
                <w:rFonts w:ascii="Arial" w:hAnsi="Arial" w:cs="Arial"/>
                <w:lang w:val="id-ID"/>
              </w:rPr>
              <w:t xml:space="preserve">omor </w:t>
            </w:r>
            <w:r w:rsidRPr="000C4AA7">
              <w:rPr>
                <w:rFonts w:ascii="Arial" w:hAnsi="Arial" w:cs="Arial"/>
              </w:rPr>
              <w:t xml:space="preserve"> /SKPT/</w:t>
            </w:r>
            <w:r w:rsidRPr="000C4AA7">
              <w:rPr>
                <w:rFonts w:ascii="Arial" w:hAnsi="Arial" w:cs="Arial"/>
                <w:lang w:val="id-ID"/>
              </w:rPr>
              <w:t>DIR/P05/</w:t>
            </w:r>
            <w:r w:rsidRPr="000C4AA7">
              <w:rPr>
                <w:rFonts w:ascii="Arial" w:hAnsi="Arial" w:cs="Arial"/>
              </w:rPr>
              <w:t>RSUD-DM/1/201</w:t>
            </w:r>
            <w:r w:rsidRPr="000C4AA7">
              <w:rPr>
                <w:rFonts w:ascii="Arial" w:hAnsi="Arial" w:cs="Arial"/>
                <w:lang w:val="id-ID"/>
              </w:rPr>
              <w:t>8tentang Panduan Pelayanan Pasien Dengan Terapi Dialisis.</w:t>
            </w:r>
          </w:p>
        </w:tc>
      </w:tr>
      <w:tr w:rsidR="00454B01" w:rsidRPr="000C4AA7" w:rsidTr="00FF61C7">
        <w:tc>
          <w:tcPr>
            <w:tcW w:w="2322" w:type="dxa"/>
            <w:vAlign w:val="center"/>
          </w:tcPr>
          <w:p w:rsidR="00454B01" w:rsidRPr="000C4AA7" w:rsidRDefault="00454B01" w:rsidP="000C4AA7">
            <w:pPr>
              <w:spacing w:line="276" w:lineRule="auto"/>
              <w:rPr>
                <w:rFonts w:ascii="Arial" w:hAnsi="Arial" w:cs="Arial"/>
                <w:b/>
              </w:rPr>
            </w:pPr>
          </w:p>
          <w:p w:rsidR="00454B01" w:rsidRPr="000C4AA7" w:rsidRDefault="00454B01" w:rsidP="000C4AA7">
            <w:pPr>
              <w:spacing w:line="276" w:lineRule="auto"/>
              <w:rPr>
                <w:rFonts w:ascii="Arial" w:hAnsi="Arial" w:cs="Arial"/>
                <w:b/>
              </w:rPr>
            </w:pPr>
            <w:r w:rsidRPr="000C4AA7">
              <w:rPr>
                <w:rFonts w:ascii="Arial" w:hAnsi="Arial" w:cs="Arial"/>
                <w:b/>
              </w:rPr>
              <w:t>Prosedur</w:t>
            </w:r>
          </w:p>
        </w:tc>
        <w:tc>
          <w:tcPr>
            <w:tcW w:w="6966" w:type="dxa"/>
            <w:gridSpan w:val="3"/>
          </w:tcPr>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 xml:space="preserve">Nyalakan RO dengan menaikan tuas orange </w:t>
            </w:r>
            <w:r w:rsidRPr="000C4AA7">
              <w:rPr>
                <w:rFonts w:ascii="Arial" w:hAnsi="Arial" w:cs="Arial"/>
                <w:szCs w:val="22"/>
              </w:rPr>
              <w:t>pada</w:t>
            </w:r>
            <w:r w:rsidRPr="000C4AA7">
              <w:rPr>
                <w:rFonts w:ascii="Arial" w:hAnsi="Arial" w:cs="Arial"/>
                <w:szCs w:val="22"/>
                <w:lang w:val="id-ID"/>
              </w:rPr>
              <w:t xml:space="preserve">panel pertama dan menaikan tuas </w:t>
            </w:r>
            <w:r w:rsidRPr="000C4AA7">
              <w:rPr>
                <w:rFonts w:ascii="Arial" w:hAnsi="Arial" w:cs="Arial"/>
                <w:szCs w:val="22"/>
              </w:rPr>
              <w:t>pada</w:t>
            </w:r>
            <w:r w:rsidRPr="000C4AA7">
              <w:rPr>
                <w:rFonts w:ascii="Arial" w:hAnsi="Arial" w:cs="Arial"/>
                <w:szCs w:val="22"/>
                <w:lang w:val="id-ID"/>
              </w:rPr>
              <w:t>panel kedua.</w:t>
            </w:r>
          </w:p>
          <w:p w:rsidR="00454B01"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Cek Cirkuit Breaker dibelakang mesin pada posisi ON (tombol ON/OFF sebelah kanan dibelakang m</w:t>
            </w:r>
            <w:r w:rsidRPr="000C4AA7">
              <w:rPr>
                <w:rFonts w:ascii="Arial" w:hAnsi="Arial" w:cs="Arial"/>
                <w:szCs w:val="22"/>
              </w:rPr>
              <w:t>e</w:t>
            </w:r>
            <w:r w:rsidRPr="000C4AA7">
              <w:rPr>
                <w:rFonts w:ascii="Arial" w:hAnsi="Arial" w:cs="Arial"/>
                <w:szCs w:val="22"/>
                <w:lang w:val="id-ID"/>
              </w:rPr>
              <w:t>sin untuk supply tegangan mesin</w:t>
            </w:r>
            <w:r w:rsidRPr="000C4AA7">
              <w:rPr>
                <w:rFonts w:ascii="Arial" w:hAnsi="Arial" w:cs="Arial"/>
                <w:szCs w:val="22"/>
              </w:rPr>
              <w:t>)</w:t>
            </w:r>
            <w:r w:rsidRPr="000C4AA7">
              <w:rPr>
                <w:rFonts w:ascii="Arial" w:hAnsi="Arial" w:cs="Arial"/>
                <w:szCs w:val="22"/>
                <w:lang w:val="id-ID"/>
              </w:rPr>
              <w:t>.</w:t>
            </w:r>
          </w:p>
          <w:p w:rsidR="000C4AA7" w:rsidRPr="000C4AA7" w:rsidRDefault="000C4AA7" w:rsidP="000C4AA7">
            <w:pPr>
              <w:pStyle w:val="ListParagraph"/>
              <w:spacing w:line="276" w:lineRule="auto"/>
              <w:ind w:left="372"/>
              <w:jc w:val="both"/>
              <w:rPr>
                <w:rFonts w:ascii="Arial" w:hAnsi="Arial" w:cs="Arial"/>
                <w:szCs w:val="22"/>
                <w:lang w:val="id-ID"/>
              </w:rPr>
            </w:pPr>
            <w:bookmarkStart w:id="0" w:name="_GoBack"/>
            <w:bookmarkEnd w:id="0"/>
          </w:p>
        </w:tc>
      </w:tr>
    </w:tbl>
    <w:p w:rsidR="00013F05" w:rsidRDefault="00013F05" w:rsidP="000C4AA7">
      <w:pPr>
        <w:rPr>
          <w:rFonts w:ascii="Arial" w:hAnsi="Arial" w:cs="Arial"/>
          <w:lang w:val="id-ID"/>
        </w:rPr>
      </w:pPr>
    </w:p>
    <w:p w:rsidR="000C4AA7" w:rsidRDefault="000C4AA7" w:rsidP="000C4AA7">
      <w:pPr>
        <w:rPr>
          <w:rFonts w:ascii="Arial" w:hAnsi="Arial" w:cs="Arial"/>
          <w:lang w:val="id-ID"/>
        </w:rPr>
      </w:pPr>
    </w:p>
    <w:p w:rsidR="000C4AA7" w:rsidRPr="000C4AA7" w:rsidRDefault="000C4AA7" w:rsidP="000C4AA7">
      <w:pPr>
        <w:rPr>
          <w:rFonts w:ascii="Arial" w:hAnsi="Arial" w:cs="Arial"/>
          <w:lang w:val="id-ID"/>
        </w:rPr>
      </w:pPr>
    </w:p>
    <w:tbl>
      <w:tblPr>
        <w:tblStyle w:val="TableGrid"/>
        <w:tblW w:w="0" w:type="auto"/>
        <w:tblLook w:val="04A0"/>
      </w:tblPr>
      <w:tblGrid>
        <w:gridCol w:w="2549"/>
        <w:gridCol w:w="2846"/>
        <w:gridCol w:w="1956"/>
        <w:gridCol w:w="1937"/>
      </w:tblGrid>
      <w:tr w:rsidR="00EC3181" w:rsidRPr="000C4AA7" w:rsidTr="00FC3653">
        <w:trPr>
          <w:trHeight w:val="839"/>
        </w:trPr>
        <w:tc>
          <w:tcPr>
            <w:tcW w:w="2322" w:type="dxa"/>
            <w:vMerge w:val="restart"/>
          </w:tcPr>
          <w:p w:rsidR="00EC3181" w:rsidRPr="000C4AA7" w:rsidRDefault="000C4AA7" w:rsidP="000C4AA7">
            <w:pPr>
              <w:spacing w:line="276" w:lineRule="auto"/>
              <w:jc w:val="center"/>
              <w:rPr>
                <w:rFonts w:ascii="Arial" w:hAnsi="Arial" w:cs="Arial"/>
              </w:rPr>
            </w:pPr>
            <w:r>
              <w:rPr>
                <w:rFonts w:ascii="Arial" w:hAnsi="Arial" w:cs="Arial"/>
                <w:noProof/>
              </w:rPr>
              <w:lastRenderedPageBreak/>
              <w:drawing>
                <wp:inline distT="0" distB="0" distL="0" distR="0">
                  <wp:extent cx="1481455" cy="1901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1455" cy="1901825"/>
                          </a:xfrm>
                          <a:prstGeom prst="rect">
                            <a:avLst/>
                          </a:prstGeom>
                          <a:noFill/>
                        </pic:spPr>
                      </pic:pic>
                    </a:graphicData>
                  </a:graphic>
                </wp:inline>
              </w:drawing>
            </w:r>
          </w:p>
        </w:tc>
        <w:tc>
          <w:tcPr>
            <w:tcW w:w="6966" w:type="dxa"/>
            <w:gridSpan w:val="3"/>
            <w:vAlign w:val="center"/>
          </w:tcPr>
          <w:p w:rsidR="00EC3181" w:rsidRPr="000C4AA7" w:rsidRDefault="00EC3181" w:rsidP="000C4AA7">
            <w:pPr>
              <w:spacing w:line="276" w:lineRule="auto"/>
              <w:jc w:val="center"/>
              <w:rPr>
                <w:rFonts w:ascii="Arial" w:hAnsi="Arial" w:cs="Arial"/>
              </w:rPr>
            </w:pPr>
            <w:r w:rsidRPr="000C4AA7">
              <w:rPr>
                <w:rFonts w:ascii="Arial" w:hAnsi="Arial" w:cs="Arial"/>
                <w:b/>
                <w:lang w:val="id-ID"/>
              </w:rPr>
              <w:t>PROSEDUR MENYALAKAN MESIN TORAY</w:t>
            </w:r>
          </w:p>
        </w:tc>
      </w:tr>
      <w:tr w:rsidR="00EC3181" w:rsidRPr="000C4AA7" w:rsidTr="00774D60">
        <w:tc>
          <w:tcPr>
            <w:tcW w:w="2322" w:type="dxa"/>
            <w:vMerge/>
          </w:tcPr>
          <w:p w:rsidR="00EC3181" w:rsidRPr="000C4AA7" w:rsidRDefault="00EC3181" w:rsidP="000C4AA7">
            <w:pPr>
              <w:spacing w:line="276" w:lineRule="auto"/>
              <w:rPr>
                <w:rFonts w:ascii="Arial" w:hAnsi="Arial" w:cs="Arial"/>
              </w:rPr>
            </w:pPr>
          </w:p>
        </w:tc>
        <w:tc>
          <w:tcPr>
            <w:tcW w:w="2322" w:type="dxa"/>
          </w:tcPr>
          <w:p w:rsidR="00EC3181" w:rsidRDefault="00EC3181" w:rsidP="000C4AA7">
            <w:pPr>
              <w:spacing w:line="276" w:lineRule="auto"/>
              <w:jc w:val="center"/>
              <w:rPr>
                <w:rFonts w:ascii="Arial" w:hAnsi="Arial" w:cs="Arial"/>
                <w:lang w:val="id-ID"/>
              </w:rPr>
            </w:pPr>
            <w:r w:rsidRPr="000C4AA7">
              <w:rPr>
                <w:rFonts w:ascii="Arial" w:hAnsi="Arial" w:cs="Arial"/>
              </w:rPr>
              <w:t>No. Dokumen</w:t>
            </w:r>
          </w:p>
          <w:p w:rsidR="000C4AA7" w:rsidRDefault="000C4AA7" w:rsidP="000C4AA7">
            <w:pPr>
              <w:spacing w:line="276" w:lineRule="auto"/>
              <w:jc w:val="center"/>
              <w:rPr>
                <w:rFonts w:ascii="Arial" w:hAnsi="Arial" w:cs="Arial"/>
                <w:lang w:val="id-ID"/>
              </w:rPr>
            </w:pPr>
          </w:p>
          <w:p w:rsidR="000C4AA7" w:rsidRPr="000C4AA7" w:rsidRDefault="000C4AA7" w:rsidP="000C4AA7">
            <w:pPr>
              <w:spacing w:line="276" w:lineRule="auto"/>
              <w:ind w:left="515" w:firstLine="650"/>
              <w:jc w:val="center"/>
              <w:rPr>
                <w:rFonts w:ascii="Arial" w:hAnsi="Arial" w:cs="Arial"/>
                <w:lang w:val="id-ID"/>
              </w:rPr>
            </w:pPr>
            <w:r>
              <w:rPr>
                <w:rFonts w:ascii="Arial" w:hAnsi="Arial" w:cs="Arial"/>
                <w:lang w:val="id-ID"/>
              </w:rPr>
              <w:t>/</w:t>
            </w:r>
            <w:r w:rsidRPr="00737D5B">
              <w:rPr>
                <w:rFonts w:ascii="Arial" w:hAnsi="Arial" w:cs="Arial"/>
                <w:lang w:val="id-ID"/>
              </w:rPr>
              <w:t>SPO/HD/P05/RSUD-DM/I/2018</w:t>
            </w:r>
          </w:p>
        </w:tc>
        <w:tc>
          <w:tcPr>
            <w:tcW w:w="2322" w:type="dxa"/>
          </w:tcPr>
          <w:p w:rsidR="00EC3181" w:rsidRPr="000C4AA7" w:rsidRDefault="00EC3181" w:rsidP="000C4AA7">
            <w:pPr>
              <w:spacing w:line="276" w:lineRule="auto"/>
              <w:jc w:val="center"/>
              <w:rPr>
                <w:rFonts w:ascii="Arial" w:hAnsi="Arial" w:cs="Arial"/>
              </w:rPr>
            </w:pPr>
            <w:r w:rsidRPr="000C4AA7">
              <w:rPr>
                <w:rFonts w:ascii="Arial" w:hAnsi="Arial" w:cs="Arial"/>
              </w:rPr>
              <w:t>No.Revisi</w:t>
            </w:r>
          </w:p>
          <w:p w:rsidR="00EC3181" w:rsidRPr="000C4AA7" w:rsidRDefault="00EC3181" w:rsidP="000C4AA7">
            <w:pPr>
              <w:spacing w:line="276" w:lineRule="auto"/>
              <w:jc w:val="center"/>
              <w:rPr>
                <w:rFonts w:ascii="Arial" w:hAnsi="Arial" w:cs="Arial"/>
              </w:rPr>
            </w:pPr>
          </w:p>
        </w:tc>
        <w:tc>
          <w:tcPr>
            <w:tcW w:w="2322" w:type="dxa"/>
          </w:tcPr>
          <w:p w:rsidR="000C4AA7" w:rsidRDefault="00EC3181" w:rsidP="000C4AA7">
            <w:pPr>
              <w:spacing w:line="276" w:lineRule="auto"/>
              <w:jc w:val="center"/>
              <w:rPr>
                <w:rFonts w:ascii="Arial" w:hAnsi="Arial" w:cs="Arial"/>
                <w:lang w:val="id-ID"/>
              </w:rPr>
            </w:pPr>
            <w:r w:rsidRPr="000C4AA7">
              <w:rPr>
                <w:rFonts w:ascii="Arial" w:hAnsi="Arial" w:cs="Arial"/>
              </w:rPr>
              <w:t>Halaman :</w:t>
            </w:r>
          </w:p>
          <w:p w:rsidR="000C4AA7" w:rsidRDefault="000C4AA7" w:rsidP="000C4AA7">
            <w:pPr>
              <w:spacing w:line="276" w:lineRule="auto"/>
              <w:jc w:val="center"/>
              <w:rPr>
                <w:rFonts w:ascii="Arial" w:hAnsi="Arial" w:cs="Arial"/>
                <w:lang w:val="id-ID"/>
              </w:rPr>
            </w:pPr>
          </w:p>
          <w:p w:rsidR="00EC3181" w:rsidRPr="000C4AA7" w:rsidRDefault="00EC3181" w:rsidP="000C4AA7">
            <w:pPr>
              <w:spacing w:line="276" w:lineRule="auto"/>
              <w:jc w:val="center"/>
              <w:rPr>
                <w:rFonts w:ascii="Arial" w:hAnsi="Arial" w:cs="Arial"/>
              </w:rPr>
            </w:pPr>
            <w:r w:rsidRPr="000C4AA7">
              <w:rPr>
                <w:rFonts w:ascii="Arial" w:hAnsi="Arial" w:cs="Arial"/>
              </w:rPr>
              <w:t xml:space="preserve"> 2/2</w:t>
            </w:r>
          </w:p>
          <w:p w:rsidR="00EC3181" w:rsidRPr="000C4AA7" w:rsidRDefault="00EC3181" w:rsidP="000C4AA7">
            <w:pPr>
              <w:spacing w:line="276" w:lineRule="auto"/>
              <w:jc w:val="center"/>
              <w:rPr>
                <w:rFonts w:ascii="Arial" w:hAnsi="Arial" w:cs="Arial"/>
              </w:rPr>
            </w:pPr>
          </w:p>
        </w:tc>
      </w:tr>
      <w:tr w:rsidR="00EC3181" w:rsidRPr="000C4AA7" w:rsidTr="00F36239">
        <w:tc>
          <w:tcPr>
            <w:tcW w:w="2322" w:type="dxa"/>
          </w:tcPr>
          <w:p w:rsidR="00EC3181" w:rsidRPr="000C4AA7" w:rsidRDefault="00EC3181" w:rsidP="000C4AA7">
            <w:pPr>
              <w:spacing w:line="276" w:lineRule="auto"/>
              <w:rPr>
                <w:rFonts w:ascii="Arial" w:hAnsi="Arial" w:cs="Arial"/>
              </w:rPr>
            </w:pPr>
          </w:p>
          <w:p w:rsidR="00EC3181" w:rsidRPr="000C4AA7" w:rsidRDefault="00EC3181" w:rsidP="000C4AA7">
            <w:pPr>
              <w:spacing w:line="276" w:lineRule="auto"/>
              <w:rPr>
                <w:rFonts w:ascii="Arial" w:hAnsi="Arial" w:cs="Arial"/>
              </w:rPr>
            </w:pPr>
            <w:r w:rsidRPr="000C4AA7">
              <w:rPr>
                <w:rFonts w:ascii="Arial" w:hAnsi="Arial" w:cs="Arial"/>
                <w:b/>
              </w:rPr>
              <w:t>Prosedur</w:t>
            </w:r>
          </w:p>
        </w:tc>
        <w:tc>
          <w:tcPr>
            <w:tcW w:w="6966" w:type="dxa"/>
            <w:gridSpan w:val="3"/>
          </w:tcPr>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Tarik dan angkat saklar APBS untuk mengaktifkan batery.</w:t>
            </w:r>
          </w:p>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Tekan tombol ON/OFF sebelah kiri dibelakanagn mesin untuk meyalakan mesin.</w:t>
            </w:r>
          </w:p>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Lakukan proses Rinse dengan cara menekan tombol RINSE (pada folder SWITCH).</w:t>
            </w:r>
          </w:p>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Pasang Dializer,Blood line dan consumable lainnya.</w:t>
            </w:r>
          </w:p>
          <w:p w:rsidR="00EC3181" w:rsidRPr="000C4AA7" w:rsidRDefault="00EC3181" w:rsidP="000C4AA7">
            <w:pPr>
              <w:pStyle w:val="ListParagraph"/>
              <w:numPr>
                <w:ilvl w:val="0"/>
                <w:numId w:val="5"/>
              </w:numPr>
              <w:spacing w:line="276" w:lineRule="auto"/>
              <w:ind w:left="372"/>
              <w:jc w:val="both"/>
              <w:rPr>
                <w:rFonts w:ascii="Arial" w:hAnsi="Arial" w:cs="Arial"/>
                <w:szCs w:val="22"/>
                <w:lang w:val="id-ID"/>
              </w:rPr>
            </w:pPr>
            <w:r w:rsidRPr="000C4AA7">
              <w:rPr>
                <w:rFonts w:ascii="Arial" w:hAnsi="Arial" w:cs="Arial"/>
                <w:szCs w:val="22"/>
                <w:lang w:val="id-ID"/>
              </w:rPr>
              <w:t>Pasang Concentrate Port Nozzle pada masing-masing cairan consentrat.</w:t>
            </w:r>
          </w:p>
          <w:p w:rsidR="00EC3181" w:rsidRPr="000C4AA7" w:rsidRDefault="00EC3181" w:rsidP="000C4AA7">
            <w:pPr>
              <w:pStyle w:val="ListParagraph"/>
              <w:numPr>
                <w:ilvl w:val="0"/>
                <w:numId w:val="9"/>
              </w:numPr>
              <w:spacing w:line="276" w:lineRule="auto"/>
              <w:ind w:left="797"/>
              <w:jc w:val="both"/>
              <w:rPr>
                <w:rFonts w:ascii="Arial" w:hAnsi="Arial" w:cs="Arial"/>
                <w:szCs w:val="22"/>
                <w:lang w:val="id-ID"/>
              </w:rPr>
            </w:pPr>
            <w:r w:rsidRPr="000C4AA7">
              <w:rPr>
                <w:rFonts w:ascii="Arial" w:hAnsi="Arial" w:cs="Arial"/>
                <w:szCs w:val="22"/>
                <w:lang w:val="id-ID"/>
              </w:rPr>
              <w:t>Merah untuk cairan Acid (A</w:t>
            </w:r>
            <w:r w:rsidRPr="000C4AA7">
              <w:rPr>
                <w:rFonts w:ascii="Arial" w:hAnsi="Arial" w:cs="Arial"/>
                <w:szCs w:val="22"/>
              </w:rPr>
              <w:t>)</w:t>
            </w:r>
          </w:p>
          <w:p w:rsidR="00EC3181" w:rsidRPr="000C4AA7" w:rsidRDefault="00EC3181" w:rsidP="000C4AA7">
            <w:pPr>
              <w:pStyle w:val="ListParagraph"/>
              <w:numPr>
                <w:ilvl w:val="0"/>
                <w:numId w:val="9"/>
              </w:numPr>
              <w:spacing w:line="276" w:lineRule="auto"/>
              <w:ind w:left="797"/>
              <w:jc w:val="both"/>
              <w:rPr>
                <w:rFonts w:ascii="Arial" w:hAnsi="Arial" w:cs="Arial"/>
                <w:szCs w:val="22"/>
                <w:lang w:val="id-ID"/>
              </w:rPr>
            </w:pPr>
            <w:r w:rsidRPr="000C4AA7">
              <w:rPr>
                <w:rFonts w:ascii="Arial" w:hAnsi="Arial" w:cs="Arial"/>
                <w:szCs w:val="22"/>
                <w:lang w:val="id-ID"/>
              </w:rPr>
              <w:t>Biru untuk cairan bicarbonat (B)</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Tekan tombol STANDBY (proses STAND</w:t>
            </w:r>
            <w:r w:rsidRPr="000C4AA7">
              <w:rPr>
                <w:rFonts w:ascii="Arial" w:hAnsi="Arial" w:cs="Arial"/>
                <w:szCs w:val="22"/>
              </w:rPr>
              <w:t>-</w:t>
            </w:r>
            <w:r w:rsidRPr="000C4AA7">
              <w:rPr>
                <w:rFonts w:ascii="Arial" w:hAnsi="Arial" w:cs="Arial"/>
                <w:szCs w:val="22"/>
                <w:lang w:val="id-ID"/>
              </w:rPr>
              <w:t>BY 1).</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Lakukan proses priming dengan 1000 Ml cairan NaCl.</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Setelah proses STANDBY 1 OK dilayar, pasang coupler pada dyalizer.</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Tekan tombol STANDBY (proses STAND-BY 2). Dyalizer akan dibilas dengan cairan dialisat. Setelah 2 menit, dilayar muncul STAND-BY 2 OK.</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Perawat cuci tangan.</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Lakukan akses kepasien dengan teknik septik dan aseptik.</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Hubungkan Blood Lien kepasien.</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Set UF.Goal,Temperatur dan waktu  dialisis.</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Cek kembali settingan mesin.</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Ukur tanda-tanda vital.</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Rapikan alat.</w:t>
            </w:r>
          </w:p>
          <w:p w:rsidR="00EC3181" w:rsidRPr="000C4AA7" w:rsidRDefault="00EC3181" w:rsidP="000C4AA7">
            <w:pPr>
              <w:pStyle w:val="ListParagraph"/>
              <w:numPr>
                <w:ilvl w:val="0"/>
                <w:numId w:val="11"/>
              </w:numPr>
              <w:spacing w:line="276" w:lineRule="auto"/>
              <w:ind w:left="372"/>
              <w:jc w:val="both"/>
              <w:rPr>
                <w:rFonts w:ascii="Arial" w:hAnsi="Arial" w:cs="Arial"/>
                <w:szCs w:val="22"/>
                <w:lang w:val="id-ID"/>
              </w:rPr>
            </w:pPr>
            <w:r w:rsidRPr="000C4AA7">
              <w:rPr>
                <w:rFonts w:ascii="Arial" w:hAnsi="Arial" w:cs="Arial"/>
                <w:szCs w:val="22"/>
                <w:lang w:val="id-ID"/>
              </w:rPr>
              <w:t>Perawat cuci tangan.</w:t>
            </w:r>
          </w:p>
        </w:tc>
      </w:tr>
      <w:tr w:rsidR="00EC3181" w:rsidRPr="000C4AA7" w:rsidTr="00F36239">
        <w:tc>
          <w:tcPr>
            <w:tcW w:w="2322" w:type="dxa"/>
          </w:tcPr>
          <w:p w:rsidR="00EC3181" w:rsidRPr="000C4AA7" w:rsidRDefault="00EC3181" w:rsidP="000C4AA7">
            <w:pPr>
              <w:spacing w:line="276" w:lineRule="auto"/>
              <w:rPr>
                <w:rFonts w:ascii="Arial" w:hAnsi="Arial" w:cs="Arial"/>
                <w:b/>
              </w:rPr>
            </w:pPr>
            <w:r w:rsidRPr="000C4AA7">
              <w:rPr>
                <w:rFonts w:ascii="Arial" w:hAnsi="Arial" w:cs="Arial"/>
                <w:b/>
              </w:rPr>
              <w:t>Unit Terkait</w:t>
            </w:r>
          </w:p>
        </w:tc>
        <w:tc>
          <w:tcPr>
            <w:tcW w:w="6966" w:type="dxa"/>
            <w:gridSpan w:val="3"/>
          </w:tcPr>
          <w:p w:rsidR="00EC3181" w:rsidRPr="000C4AA7" w:rsidRDefault="00EC3181" w:rsidP="000C4AA7">
            <w:pPr>
              <w:pStyle w:val="ListParagraph"/>
              <w:numPr>
                <w:ilvl w:val="0"/>
                <w:numId w:val="12"/>
              </w:numPr>
              <w:spacing w:line="276" w:lineRule="auto"/>
              <w:ind w:left="372"/>
              <w:jc w:val="both"/>
              <w:rPr>
                <w:rFonts w:ascii="Arial" w:hAnsi="Arial" w:cs="Arial"/>
                <w:szCs w:val="22"/>
              </w:rPr>
            </w:pPr>
            <w:r w:rsidRPr="000C4AA7">
              <w:rPr>
                <w:rFonts w:ascii="Arial" w:hAnsi="Arial" w:cs="Arial"/>
                <w:szCs w:val="22"/>
              </w:rPr>
              <w:t>Unit Hemodilisa</w:t>
            </w:r>
          </w:p>
        </w:tc>
      </w:tr>
    </w:tbl>
    <w:p w:rsidR="00454B01" w:rsidRPr="000C4AA7" w:rsidRDefault="00454B01" w:rsidP="000C4AA7">
      <w:pPr>
        <w:rPr>
          <w:rFonts w:ascii="Arial" w:hAnsi="Arial" w:cs="Arial"/>
        </w:rPr>
      </w:pPr>
    </w:p>
    <w:sectPr w:rsidR="00454B01" w:rsidRPr="000C4AA7" w:rsidSect="000C4AA7">
      <w:pgSz w:w="12191" w:h="18711" w:code="135"/>
      <w:pgMar w:top="1418" w:right="1418" w:bottom="1418" w:left="1701" w:header="0" w:footer="1440" w:gutter="0"/>
      <w:cols w:space="72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193"/>
    <w:multiLevelType w:val="hybridMultilevel"/>
    <w:tmpl w:val="BF7C86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347D82"/>
    <w:multiLevelType w:val="hybridMultilevel"/>
    <w:tmpl w:val="4CB2B388"/>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
    <w:nsid w:val="24C01D54"/>
    <w:multiLevelType w:val="hybridMultilevel"/>
    <w:tmpl w:val="A67C7CF8"/>
    <w:lvl w:ilvl="0" w:tplc="0C20ACEE">
      <w:start w:val="1"/>
      <w:numFmt w:val="decimal"/>
      <w:lvlText w:val="%1."/>
      <w:lvlJc w:val="left"/>
      <w:pPr>
        <w:ind w:left="677" w:hanging="360"/>
      </w:pPr>
      <w:rPr>
        <w:rFonts w:hint="default"/>
      </w:rPr>
    </w:lvl>
    <w:lvl w:ilvl="1" w:tplc="04210003" w:tentative="1">
      <w:start w:val="1"/>
      <w:numFmt w:val="bullet"/>
      <w:lvlText w:val="o"/>
      <w:lvlJc w:val="left"/>
      <w:pPr>
        <w:ind w:left="1397" w:hanging="360"/>
      </w:pPr>
      <w:rPr>
        <w:rFonts w:ascii="Courier New" w:hAnsi="Courier New" w:cs="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cs="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cs="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309FD"/>
    <w:multiLevelType w:val="hybridMultilevel"/>
    <w:tmpl w:val="CA5812E2"/>
    <w:lvl w:ilvl="0" w:tplc="0421000F">
      <w:start w:val="1"/>
      <w:numFmt w:val="decimal"/>
      <w:lvlText w:val="%1."/>
      <w:lvlJc w:val="left"/>
      <w:pPr>
        <w:ind w:left="689" w:hanging="405"/>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307A7620"/>
    <w:multiLevelType w:val="hybridMultilevel"/>
    <w:tmpl w:val="18245A80"/>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6">
    <w:nsid w:val="33C41248"/>
    <w:multiLevelType w:val="hybridMultilevel"/>
    <w:tmpl w:val="74C2ACB4"/>
    <w:lvl w:ilvl="0" w:tplc="04210019">
      <w:start w:val="1"/>
      <w:numFmt w:val="lowerLetter"/>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nsid w:val="352C2402"/>
    <w:multiLevelType w:val="hybridMultilevel"/>
    <w:tmpl w:val="1F7AD5D8"/>
    <w:lvl w:ilvl="0" w:tplc="5810B93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2C0F99"/>
    <w:multiLevelType w:val="hybridMultilevel"/>
    <w:tmpl w:val="D64A7ED0"/>
    <w:lvl w:ilvl="0" w:tplc="5810B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5330C"/>
    <w:multiLevelType w:val="hybridMultilevel"/>
    <w:tmpl w:val="4628FCC4"/>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55560A36"/>
    <w:multiLevelType w:val="hybridMultilevel"/>
    <w:tmpl w:val="DCA2C642"/>
    <w:lvl w:ilvl="0" w:tplc="0C20ACEE">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1">
    <w:nsid w:val="68246FA3"/>
    <w:multiLevelType w:val="hybridMultilevel"/>
    <w:tmpl w:val="2CFE878A"/>
    <w:lvl w:ilvl="0" w:tplc="2E025AFE">
      <w:start w:val="1"/>
      <w:numFmt w:val="bullet"/>
      <w:lvlText w:val="-"/>
      <w:lvlJc w:val="left"/>
      <w:pPr>
        <w:ind w:left="677" w:hanging="360"/>
      </w:pPr>
      <w:rPr>
        <w:rFonts w:ascii="Arial Narrow" w:eastAsia="Times New Roman" w:hAnsi="Arial Narrow" w:cs="Times New Roman" w:hint="default"/>
      </w:rPr>
    </w:lvl>
    <w:lvl w:ilvl="1" w:tplc="04210003" w:tentative="1">
      <w:start w:val="1"/>
      <w:numFmt w:val="bullet"/>
      <w:lvlText w:val="o"/>
      <w:lvlJc w:val="left"/>
      <w:pPr>
        <w:ind w:left="1397" w:hanging="360"/>
      </w:pPr>
      <w:rPr>
        <w:rFonts w:ascii="Courier New" w:hAnsi="Courier New" w:cs="Courier New"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cs="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cs="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12">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5"/>
  </w:num>
  <w:num w:numId="4">
    <w:abstractNumId w:val="4"/>
  </w:num>
  <w:num w:numId="5">
    <w:abstractNumId w:val="10"/>
  </w:num>
  <w:num w:numId="6">
    <w:abstractNumId w:val="11"/>
  </w:num>
  <w:num w:numId="7">
    <w:abstractNumId w:val="9"/>
  </w:num>
  <w:num w:numId="8">
    <w:abstractNumId w:val="2"/>
  </w:num>
  <w:num w:numId="9">
    <w:abstractNumId w:val="6"/>
  </w:num>
  <w:num w:numId="10">
    <w:abstractNumId w:val="1"/>
  </w:num>
  <w:num w:numId="11">
    <w:abstractNumId w:val="7"/>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05"/>
  <w:displayHorizontalDrawingGridEvery w:val="2"/>
  <w:displayVerticalDrawingGridEvery w:val="2"/>
  <w:characterSpacingControl w:val="doNotCompress"/>
  <w:compat/>
  <w:rsids>
    <w:rsidRoot w:val="00515153"/>
    <w:rsid w:val="00013F05"/>
    <w:rsid w:val="000C4AA7"/>
    <w:rsid w:val="0014441C"/>
    <w:rsid w:val="00454B01"/>
    <w:rsid w:val="004B1FCC"/>
    <w:rsid w:val="00515153"/>
    <w:rsid w:val="005C4E68"/>
    <w:rsid w:val="005C5933"/>
    <w:rsid w:val="00735B43"/>
    <w:rsid w:val="0087782E"/>
    <w:rsid w:val="00DD317A"/>
    <w:rsid w:val="00EC0961"/>
    <w:rsid w:val="00EC3181"/>
    <w:rsid w:val="00FC3653"/>
    <w:rsid w:val="00FF61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43"/>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 w:type="paragraph" w:styleId="Header">
    <w:name w:val="header"/>
    <w:basedOn w:val="Normal"/>
    <w:link w:val="HeaderChar"/>
    <w:uiPriority w:val="99"/>
    <w:unhideWhenUsed/>
    <w:rsid w:val="000C4AA7"/>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0C4AA7"/>
    <w:rPr>
      <w:rFonts w:cs="Angsana New"/>
      <w:color w:val="00000A"/>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uiPriority w:val="34"/>
    <w:qFormat/>
    <w:rsid w:val="005C4E68"/>
    <w:pPr>
      <w:ind w:left="720"/>
      <w:contextualSpacing/>
    </w:pPr>
    <w:rPr>
      <w:color w:val="00000A"/>
      <w:szCs w:val="28"/>
      <w:lang w:bidi="th-TH"/>
    </w:rPr>
  </w:style>
  <w:style w:type="paragraph" w:styleId="Header">
    <w:name w:val="header"/>
    <w:basedOn w:val="Normal"/>
    <w:link w:val="HeaderChar"/>
    <w:uiPriority w:val="99"/>
    <w:unhideWhenUsed/>
    <w:rsid w:val="000C4AA7"/>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0C4AA7"/>
    <w:rPr>
      <w:rFonts w:cs="Angsana New"/>
      <w:color w:val="00000A"/>
      <w:szCs w:val="28"/>
      <w:lang w:bidi="th-TH"/>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52B1B-752C-44B4-B7A1-0CDC7D34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DCK</cp:lastModifiedBy>
  <cp:revision>4</cp:revision>
  <dcterms:created xsi:type="dcterms:W3CDTF">2018-10-08T04:45:00Z</dcterms:created>
  <dcterms:modified xsi:type="dcterms:W3CDTF">2018-10-08T06:01:00Z</dcterms:modified>
</cp:coreProperties>
</file>