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2518"/>
        <w:gridCol w:w="2126"/>
        <w:gridCol w:w="2127"/>
        <w:gridCol w:w="2806"/>
        <w:gridCol w:w="29"/>
      </w:tblGrid>
      <w:tr w:rsidR="007346A1" w:rsidTr="00FA7418">
        <w:trPr>
          <w:trHeight w:val="1134"/>
        </w:trPr>
        <w:tc>
          <w:tcPr>
            <w:tcW w:w="2518" w:type="dxa"/>
            <w:vMerge w:val="restart"/>
          </w:tcPr>
          <w:p w:rsidR="00D963DE" w:rsidRPr="0070465D" w:rsidRDefault="00D963DE" w:rsidP="00D963DE">
            <w:pPr>
              <w:jc w:val="center"/>
              <w:rPr>
                <w:rFonts w:asciiTheme="minorBidi" w:hAnsiTheme="minorBidi"/>
              </w:rPr>
            </w:pPr>
            <w:r w:rsidRPr="0070465D">
              <w:rPr>
                <w:rFonts w:asciiTheme="minorBidi" w:hAnsiTheme="minorBidi"/>
                <w:noProof/>
                <w:lang w:val="id-ID" w:eastAsia="id-ID"/>
              </w:rPr>
              <w:drawing>
                <wp:inline distT="0" distB="0" distL="0" distR="0" wp14:anchorId="468BC2B6" wp14:editId="7AB99F6C">
                  <wp:extent cx="914400" cy="1008380"/>
                  <wp:effectExtent l="0" t="0" r="0" b="0"/>
                  <wp:docPr id="2" name="Picture 2" descr="Description: LOGO BLUD FIN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 descr="Description: LOGO BLUD FIN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67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008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963DE" w:rsidRPr="0070465D" w:rsidRDefault="00D963DE" w:rsidP="00D963DE">
            <w:pPr>
              <w:jc w:val="center"/>
              <w:rPr>
                <w:rFonts w:asciiTheme="minorBidi" w:hAnsiTheme="minorBidi"/>
              </w:rPr>
            </w:pPr>
            <w:r w:rsidRPr="0070465D">
              <w:rPr>
                <w:rFonts w:asciiTheme="minorBidi" w:hAnsiTheme="minorBidi"/>
              </w:rPr>
              <w:t>RSUD dr. MURJANI</w:t>
            </w:r>
          </w:p>
          <w:p w:rsidR="00D963DE" w:rsidRPr="0070465D" w:rsidRDefault="00D963DE" w:rsidP="00D963DE">
            <w:pPr>
              <w:jc w:val="center"/>
              <w:rPr>
                <w:rFonts w:asciiTheme="minorBidi" w:hAnsiTheme="minorBidi"/>
                <w:bCs/>
                <w:lang w:val="en-ID"/>
              </w:rPr>
            </w:pPr>
            <w:r w:rsidRPr="0070465D">
              <w:rPr>
                <w:rFonts w:asciiTheme="minorBidi" w:hAnsiTheme="minorBidi"/>
                <w:bCs/>
                <w:lang w:val="en-ID"/>
              </w:rPr>
              <w:t>JL. HM. Arsyad No. 65</w:t>
            </w:r>
          </w:p>
          <w:p w:rsidR="007346A1" w:rsidRPr="00FA7418" w:rsidRDefault="00D963DE" w:rsidP="00FA7418">
            <w:pPr>
              <w:jc w:val="center"/>
              <w:rPr>
                <w:rFonts w:asciiTheme="minorBidi" w:hAnsiTheme="minorBidi"/>
                <w:bCs/>
              </w:rPr>
            </w:pPr>
            <w:r w:rsidRPr="0070465D">
              <w:rPr>
                <w:rFonts w:asciiTheme="minorBidi" w:hAnsiTheme="minorBidi"/>
                <w:bCs/>
                <w:lang w:val="en-ID"/>
              </w:rPr>
              <w:t>SAMPIT</w:t>
            </w:r>
          </w:p>
        </w:tc>
        <w:tc>
          <w:tcPr>
            <w:tcW w:w="7088" w:type="dxa"/>
            <w:gridSpan w:val="4"/>
            <w:vAlign w:val="center"/>
          </w:tcPr>
          <w:p w:rsidR="007346A1" w:rsidRDefault="007346A1" w:rsidP="00D963DE">
            <w:pPr>
              <w:jc w:val="center"/>
            </w:pPr>
            <w:r w:rsidRPr="00075B77">
              <w:rPr>
                <w:rFonts w:ascii="Arial" w:hAnsi="Arial" w:cs="Arial"/>
                <w:b/>
              </w:rPr>
              <w:t>PELAYANAN PASIEN DENGAN PENYAKIT MENULAR</w:t>
            </w:r>
          </w:p>
        </w:tc>
      </w:tr>
      <w:tr w:rsidR="00D963DE" w:rsidTr="00C81369">
        <w:tc>
          <w:tcPr>
            <w:tcW w:w="2518" w:type="dxa"/>
            <w:vMerge/>
          </w:tcPr>
          <w:p w:rsidR="00D963DE" w:rsidRDefault="00D963DE" w:rsidP="00D963DE"/>
        </w:tc>
        <w:tc>
          <w:tcPr>
            <w:tcW w:w="2126" w:type="dxa"/>
          </w:tcPr>
          <w:p w:rsidR="00D963DE" w:rsidRPr="0070465D" w:rsidRDefault="00D963DE" w:rsidP="00D963DE">
            <w:pPr>
              <w:jc w:val="center"/>
              <w:rPr>
                <w:rFonts w:asciiTheme="minorBidi" w:hAnsiTheme="minorBidi"/>
              </w:rPr>
            </w:pPr>
            <w:r w:rsidRPr="0070465D">
              <w:rPr>
                <w:rFonts w:asciiTheme="minorBidi" w:hAnsiTheme="minorBidi"/>
              </w:rPr>
              <w:t xml:space="preserve">No.Dokumen </w:t>
            </w:r>
          </w:p>
          <w:p w:rsidR="00D963DE" w:rsidRPr="0070465D" w:rsidRDefault="00FA7418" w:rsidP="00D963DE">
            <w:pPr>
              <w:jc w:val="center"/>
              <w:rPr>
                <w:rFonts w:asciiTheme="minorBidi" w:hAnsiTheme="minorBidi"/>
              </w:rPr>
            </w:pPr>
            <w:r w:rsidRPr="00FA7418">
              <w:rPr>
                <w:rFonts w:asciiTheme="minorBidi" w:hAnsiTheme="minorBidi"/>
                <w:lang w:val="id-ID"/>
              </w:rPr>
              <w:t>020</w:t>
            </w:r>
            <w:r w:rsidR="00D963DE" w:rsidRPr="0070465D">
              <w:rPr>
                <w:rFonts w:asciiTheme="minorBidi" w:hAnsiTheme="minorBidi"/>
              </w:rPr>
              <w:t>/SPO/YAN/P05/RSUD-DM/I/2018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D963DE" w:rsidRPr="0070465D" w:rsidRDefault="00D963DE" w:rsidP="00D963DE">
            <w:pPr>
              <w:jc w:val="center"/>
              <w:rPr>
                <w:rFonts w:asciiTheme="minorBidi" w:hAnsiTheme="minorBidi"/>
              </w:rPr>
            </w:pPr>
            <w:r w:rsidRPr="0070465D">
              <w:rPr>
                <w:rFonts w:asciiTheme="minorBidi" w:hAnsiTheme="minorBidi"/>
              </w:rPr>
              <w:t xml:space="preserve">No.Revisi 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</w:tcPr>
          <w:p w:rsidR="00D963DE" w:rsidRPr="0070465D" w:rsidRDefault="00D963DE" w:rsidP="00D963DE">
            <w:pPr>
              <w:jc w:val="center"/>
              <w:rPr>
                <w:rFonts w:asciiTheme="minorBidi" w:hAnsiTheme="minorBidi"/>
              </w:rPr>
            </w:pPr>
            <w:r w:rsidRPr="0070465D">
              <w:rPr>
                <w:rFonts w:asciiTheme="minorBidi" w:hAnsiTheme="minorBidi"/>
              </w:rPr>
              <w:t xml:space="preserve">Halaman </w:t>
            </w:r>
          </w:p>
          <w:p w:rsidR="00D963DE" w:rsidRPr="0070465D" w:rsidRDefault="00D963DE" w:rsidP="00D963DE">
            <w:pPr>
              <w:jc w:val="center"/>
              <w:rPr>
                <w:rFonts w:asciiTheme="minorBidi" w:hAnsiTheme="minorBidi"/>
                <w:lang w:val="id-ID"/>
              </w:rPr>
            </w:pPr>
            <w:r w:rsidRPr="0070465D">
              <w:rPr>
                <w:rFonts w:asciiTheme="minorBidi" w:hAnsiTheme="minorBidi"/>
                <w:lang w:val="id-ID"/>
              </w:rPr>
              <w:t>1</w:t>
            </w:r>
          </w:p>
        </w:tc>
      </w:tr>
      <w:tr w:rsidR="00D963DE" w:rsidTr="00D963DE">
        <w:trPr>
          <w:trHeight w:val="1479"/>
        </w:trPr>
        <w:tc>
          <w:tcPr>
            <w:tcW w:w="2518" w:type="dxa"/>
          </w:tcPr>
          <w:p w:rsidR="00D963DE" w:rsidRDefault="006A3A4A" w:rsidP="00D963DE">
            <w:pPr>
              <w:jc w:val="center"/>
            </w:pPr>
            <w:r w:rsidRPr="00A05C0E">
              <w:rPr>
                <w:rFonts w:ascii="Arial" w:hAnsi="Arial" w:cs="Arial"/>
                <w:b/>
              </w:rPr>
              <w:t>STANDAR PROSEDUR OPERASIONAL</w:t>
            </w:r>
          </w:p>
        </w:tc>
        <w:tc>
          <w:tcPr>
            <w:tcW w:w="2126" w:type="dxa"/>
          </w:tcPr>
          <w:p w:rsidR="00D963DE" w:rsidRDefault="00FA7418" w:rsidP="00D963DE">
            <w:pPr>
              <w:jc w:val="center"/>
              <w:rPr>
                <w:rFonts w:asciiTheme="minorBidi" w:hAnsiTheme="minorBidi"/>
              </w:rPr>
            </w:pPr>
            <w:r>
              <w:rPr>
                <w:noProof/>
                <w:lang w:val="id-ID" w:eastAsia="id-ID"/>
              </w:rPr>
              <w:drawing>
                <wp:anchor distT="0" distB="0" distL="114300" distR="114300" simplePos="0" relativeHeight="251689984" behindDoc="0" locked="0" layoutInCell="1" allowOverlap="1" wp14:anchorId="6376933E" wp14:editId="56FB8E0F">
                  <wp:simplePos x="0" y="0"/>
                  <wp:positionH relativeFrom="column">
                    <wp:posOffset>583565</wp:posOffset>
                  </wp:positionH>
                  <wp:positionV relativeFrom="paragraph">
                    <wp:posOffset>8255</wp:posOffset>
                  </wp:positionV>
                  <wp:extent cx="1323975" cy="1316355"/>
                  <wp:effectExtent l="0" t="0" r="0" b="0"/>
                  <wp:wrapNone/>
                  <wp:docPr id="3" name="Picture 3" descr="D:\AKREDITASI OKTOW\AKREDITASI\lain-lain\stempel rs kecil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D:\AKREDITASI OKTOW\AKREDITASI\lain-lain\stempel rs kecil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975" cy="1316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963DE" w:rsidRPr="0070465D">
              <w:rPr>
                <w:rFonts w:asciiTheme="minorBidi" w:hAnsiTheme="minorBidi"/>
              </w:rPr>
              <w:t>Tanggal Terbit</w:t>
            </w:r>
          </w:p>
          <w:p w:rsidR="00FA7418" w:rsidRPr="0070465D" w:rsidRDefault="00FA7418" w:rsidP="00D963DE">
            <w:pPr>
              <w:jc w:val="center"/>
              <w:rPr>
                <w:rFonts w:asciiTheme="minorBidi" w:hAnsiTheme="minorBidi"/>
              </w:rPr>
            </w:pPr>
          </w:p>
          <w:p w:rsidR="00D963DE" w:rsidRPr="0070465D" w:rsidRDefault="00D963DE" w:rsidP="00D963DE">
            <w:pPr>
              <w:jc w:val="center"/>
              <w:rPr>
                <w:rFonts w:asciiTheme="minorBidi" w:hAnsiTheme="minorBidi"/>
              </w:rPr>
            </w:pPr>
            <w:r w:rsidRPr="0070465D">
              <w:rPr>
                <w:rFonts w:asciiTheme="minorBidi" w:hAnsiTheme="minorBidi"/>
              </w:rPr>
              <w:t xml:space="preserve">08 </w:t>
            </w:r>
            <w:r w:rsidR="00FA7418" w:rsidRPr="0070465D">
              <w:rPr>
                <w:rFonts w:asciiTheme="minorBidi" w:hAnsiTheme="minorBidi"/>
              </w:rPr>
              <w:t xml:space="preserve">Januari </w:t>
            </w:r>
            <w:r w:rsidRPr="0070465D">
              <w:rPr>
                <w:rFonts w:asciiTheme="minorBidi" w:hAnsiTheme="minorBidi"/>
              </w:rPr>
              <w:t>2018</w:t>
            </w:r>
          </w:p>
          <w:p w:rsidR="00D963DE" w:rsidRPr="0070465D" w:rsidRDefault="00D963DE" w:rsidP="00D963DE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4962" w:type="dxa"/>
            <w:gridSpan w:val="3"/>
            <w:tcBorders>
              <w:top w:val="single" w:sz="4" w:space="0" w:color="auto"/>
            </w:tcBorders>
            <w:vAlign w:val="center"/>
          </w:tcPr>
          <w:p w:rsidR="00D963DE" w:rsidRPr="0070465D" w:rsidRDefault="00FA7418" w:rsidP="00D963DE">
            <w:pPr>
              <w:jc w:val="center"/>
              <w:rPr>
                <w:rFonts w:asciiTheme="minorBidi" w:hAnsiTheme="minorBidi"/>
              </w:rPr>
            </w:pPr>
            <w:r>
              <w:rPr>
                <w:noProof/>
                <w:lang w:val="id-ID" w:eastAsia="id-ID"/>
              </w:rPr>
              <w:drawing>
                <wp:anchor distT="0" distB="0" distL="114300" distR="114300" simplePos="0" relativeHeight="251657216" behindDoc="0" locked="0" layoutInCell="1" allowOverlap="1" wp14:anchorId="45003A21" wp14:editId="34C2EB77">
                  <wp:simplePos x="0" y="0"/>
                  <wp:positionH relativeFrom="column">
                    <wp:posOffset>161290</wp:posOffset>
                  </wp:positionH>
                  <wp:positionV relativeFrom="paragraph">
                    <wp:posOffset>-2540</wp:posOffset>
                  </wp:positionV>
                  <wp:extent cx="2276475" cy="1133475"/>
                  <wp:effectExtent l="0" t="0" r="9525" b="0"/>
                  <wp:wrapNone/>
                  <wp:docPr id="1" name="Picture 1" descr="D:\AKREDITASI OKTOW\AKREDITASI\lain-lain\ttd dir kecil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D:\AKREDITASI OKTOW\AKREDITASI\lain-lain\ttd dir kecil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6475" cy="11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963DE" w:rsidRPr="0070465D">
              <w:rPr>
                <w:rFonts w:asciiTheme="minorBidi" w:hAnsiTheme="minorBidi"/>
              </w:rPr>
              <w:t>Ditetapkan Oleh</w:t>
            </w:r>
          </w:p>
          <w:p w:rsidR="00D963DE" w:rsidRPr="0070465D" w:rsidRDefault="00D963DE" w:rsidP="00D963DE">
            <w:pPr>
              <w:jc w:val="center"/>
              <w:rPr>
                <w:rFonts w:asciiTheme="minorBidi" w:hAnsiTheme="minorBidi"/>
              </w:rPr>
            </w:pPr>
            <w:r w:rsidRPr="0070465D">
              <w:rPr>
                <w:rFonts w:asciiTheme="minorBidi" w:hAnsiTheme="minorBidi"/>
              </w:rPr>
              <w:t>Direktur RSUD dr. Murjani</w:t>
            </w:r>
          </w:p>
          <w:p w:rsidR="00D963DE" w:rsidRPr="0070465D" w:rsidRDefault="00D963DE" w:rsidP="00D963DE">
            <w:pPr>
              <w:jc w:val="center"/>
              <w:rPr>
                <w:rFonts w:asciiTheme="minorBidi" w:hAnsiTheme="minorBidi"/>
              </w:rPr>
            </w:pPr>
          </w:p>
          <w:p w:rsidR="00FA7418" w:rsidRDefault="00FA7418" w:rsidP="00D963DE">
            <w:pPr>
              <w:jc w:val="center"/>
              <w:rPr>
                <w:rFonts w:asciiTheme="minorBidi" w:hAnsiTheme="minorBidi"/>
              </w:rPr>
            </w:pPr>
          </w:p>
          <w:p w:rsidR="00FA7418" w:rsidRPr="0070465D" w:rsidRDefault="00FA7418" w:rsidP="00D963DE">
            <w:pPr>
              <w:jc w:val="center"/>
              <w:rPr>
                <w:rFonts w:asciiTheme="minorBidi" w:hAnsiTheme="minorBidi"/>
              </w:rPr>
            </w:pPr>
          </w:p>
          <w:p w:rsidR="00D963DE" w:rsidRPr="0070465D" w:rsidRDefault="00D963DE" w:rsidP="00D963DE">
            <w:pPr>
              <w:jc w:val="center"/>
              <w:rPr>
                <w:rFonts w:asciiTheme="minorBidi" w:hAnsiTheme="minorBidi"/>
              </w:rPr>
            </w:pPr>
            <w:r w:rsidRPr="0070465D">
              <w:rPr>
                <w:rFonts w:asciiTheme="minorBidi" w:hAnsiTheme="minorBidi"/>
                <w:u w:val="single"/>
                <w:lang w:val="sv-SE"/>
              </w:rPr>
              <w:t>dr. Denny Muda Perdana, Sp.Rad</w:t>
            </w:r>
          </w:p>
          <w:p w:rsidR="00D963DE" w:rsidRPr="0070465D" w:rsidRDefault="00D963DE" w:rsidP="00D963DE">
            <w:pPr>
              <w:jc w:val="center"/>
              <w:rPr>
                <w:rFonts w:asciiTheme="minorBidi" w:hAnsiTheme="minorBidi"/>
              </w:rPr>
            </w:pPr>
            <w:r w:rsidRPr="0070465D">
              <w:rPr>
                <w:rFonts w:asciiTheme="minorBidi" w:hAnsiTheme="minorBidi"/>
                <w:lang w:val="sv-SE"/>
              </w:rPr>
              <w:t>NIP. 19621121 199610 1 001</w:t>
            </w:r>
          </w:p>
        </w:tc>
      </w:tr>
      <w:tr w:rsidR="007346A1" w:rsidTr="00C81369">
        <w:tc>
          <w:tcPr>
            <w:tcW w:w="2518" w:type="dxa"/>
          </w:tcPr>
          <w:p w:rsidR="007346A1" w:rsidRPr="00D963DE" w:rsidRDefault="007346A1" w:rsidP="00D963DE">
            <w:pPr>
              <w:jc w:val="center"/>
              <w:rPr>
                <w:b/>
                <w:bCs/>
              </w:rPr>
            </w:pPr>
            <w:r w:rsidRPr="00D963DE">
              <w:rPr>
                <w:rFonts w:ascii="Arial" w:hAnsi="Arial" w:cs="Arial"/>
                <w:b/>
                <w:bCs/>
                <w:lang w:val="id-ID"/>
              </w:rPr>
              <w:t>P</w:t>
            </w:r>
            <w:bookmarkStart w:id="0" w:name="_GoBack"/>
            <w:bookmarkEnd w:id="0"/>
            <w:r w:rsidRPr="00D963DE">
              <w:rPr>
                <w:rFonts w:ascii="Arial" w:hAnsi="Arial" w:cs="Arial"/>
                <w:b/>
                <w:bCs/>
                <w:lang w:val="id-ID"/>
              </w:rPr>
              <w:t>engertian</w:t>
            </w:r>
          </w:p>
        </w:tc>
        <w:tc>
          <w:tcPr>
            <w:tcW w:w="7088" w:type="dxa"/>
            <w:gridSpan w:val="4"/>
          </w:tcPr>
          <w:p w:rsidR="007346A1" w:rsidRPr="00075B77" w:rsidRDefault="007346A1" w:rsidP="00D963DE">
            <w:pPr>
              <w:jc w:val="both"/>
              <w:rPr>
                <w:rFonts w:ascii="Arial" w:hAnsi="Arial" w:cs="Arial"/>
              </w:rPr>
            </w:pPr>
            <w:r w:rsidRPr="00075B77">
              <w:rPr>
                <w:rFonts w:ascii="Arial" w:eastAsia="Calibri" w:hAnsi="Arial" w:cs="Arial"/>
              </w:rPr>
              <w:t>Pelayanan Pasien dengan penyakit menular  adalah pelayanan yang meliputi  identifikasi pasien,proses labelling, informed concent khusus jika diperlukan, penyiapan ketersediaan peralatan, dan kesiapan petugas, melakukan pemantauan di</w:t>
            </w:r>
            <w:r w:rsidRPr="00075B77">
              <w:rPr>
                <w:rFonts w:ascii="Arial" w:eastAsia="Calibri" w:hAnsi="Arial" w:cs="Arial"/>
                <w:lang w:val="id-ID"/>
              </w:rPr>
              <w:t xml:space="preserve"> </w:t>
            </w:r>
            <w:r>
              <w:rPr>
                <w:rFonts w:ascii="Arial" w:eastAsia="Calibri" w:hAnsi="Arial" w:cs="Arial"/>
                <w:lang w:val="id-ID"/>
              </w:rPr>
              <w:t>RSUD Dr. Murjani</w:t>
            </w:r>
            <w:r w:rsidRPr="00075B77">
              <w:rPr>
                <w:rFonts w:ascii="Arial" w:eastAsia="Calibri" w:hAnsi="Arial" w:cs="Arial"/>
              </w:rPr>
              <w:t xml:space="preserve"> berdasarkan panduan tatalaksana PPI. </w:t>
            </w:r>
          </w:p>
        </w:tc>
      </w:tr>
      <w:tr w:rsidR="007346A1" w:rsidTr="00C81369">
        <w:tc>
          <w:tcPr>
            <w:tcW w:w="2518" w:type="dxa"/>
          </w:tcPr>
          <w:p w:rsidR="007346A1" w:rsidRPr="00D963DE" w:rsidRDefault="007346A1" w:rsidP="00D963DE">
            <w:pPr>
              <w:jc w:val="center"/>
              <w:rPr>
                <w:rFonts w:ascii="Arial" w:hAnsi="Arial" w:cs="Arial"/>
                <w:b/>
                <w:bCs/>
              </w:rPr>
            </w:pPr>
            <w:r w:rsidRPr="00D963DE">
              <w:rPr>
                <w:rFonts w:ascii="Arial" w:hAnsi="Arial" w:cs="Arial"/>
                <w:b/>
                <w:bCs/>
                <w:lang w:val="id-ID"/>
              </w:rPr>
              <w:t>Tujuan</w:t>
            </w:r>
          </w:p>
        </w:tc>
        <w:tc>
          <w:tcPr>
            <w:tcW w:w="7088" w:type="dxa"/>
            <w:gridSpan w:val="4"/>
          </w:tcPr>
          <w:p w:rsidR="007346A1" w:rsidRPr="00075B77" w:rsidRDefault="007346A1" w:rsidP="00D963DE">
            <w:pPr>
              <w:numPr>
                <w:ilvl w:val="0"/>
                <w:numId w:val="1"/>
              </w:numPr>
              <w:jc w:val="both"/>
              <w:rPr>
                <w:rFonts w:ascii="Arial" w:eastAsia="Calibri" w:hAnsi="Arial" w:cs="Arial"/>
                <w:lang w:val="sv-SE"/>
              </w:rPr>
            </w:pPr>
            <w:r w:rsidRPr="00075B77">
              <w:rPr>
                <w:rFonts w:ascii="Arial" w:eastAsia="Calibri" w:hAnsi="Arial" w:cs="Arial"/>
                <w:lang w:val="sv-SE"/>
              </w:rPr>
              <w:t>Semua pasien dengan penyakit menular</w:t>
            </w:r>
            <w:r>
              <w:rPr>
                <w:rFonts w:ascii="Arial" w:eastAsia="Calibri" w:hAnsi="Arial" w:cs="Arial"/>
                <w:lang w:val="sv-SE"/>
              </w:rPr>
              <w:t xml:space="preserve">  </w:t>
            </w:r>
            <w:r w:rsidRPr="00075B77">
              <w:rPr>
                <w:rFonts w:ascii="Arial" w:eastAsia="Calibri" w:hAnsi="Arial" w:cs="Arial"/>
                <w:lang w:val="sv-SE"/>
              </w:rPr>
              <w:t xml:space="preserve">mendapatkan pelayanan yang   tepat dan    aman sesuai standar pelayanan medis dan keperawatan  serta pengendalian infeksi di </w:t>
            </w:r>
            <w:r>
              <w:rPr>
                <w:rFonts w:ascii="Arial" w:eastAsia="Calibri" w:hAnsi="Arial" w:cs="Arial"/>
                <w:lang w:val="sv-SE"/>
              </w:rPr>
              <w:t>RSUD Dr. Murjani</w:t>
            </w:r>
            <w:r w:rsidRPr="00075B77">
              <w:rPr>
                <w:rFonts w:ascii="Arial" w:eastAsia="Calibri" w:hAnsi="Arial" w:cs="Arial"/>
                <w:lang w:val="sv-SE"/>
              </w:rPr>
              <w:t>.</w:t>
            </w:r>
          </w:p>
          <w:p w:rsidR="007346A1" w:rsidRPr="00075B77" w:rsidRDefault="007346A1" w:rsidP="00D963DE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075B77">
              <w:rPr>
                <w:rFonts w:ascii="Arial" w:eastAsia="Calibri" w:hAnsi="Arial" w:cs="Arial"/>
                <w:lang w:val="sv-SE"/>
              </w:rPr>
              <w:t>Mencegah  risiko terjadinya penanganan yang tidak efektif.</w:t>
            </w:r>
          </w:p>
        </w:tc>
      </w:tr>
      <w:tr w:rsidR="007346A1" w:rsidTr="00C81369">
        <w:tc>
          <w:tcPr>
            <w:tcW w:w="2518" w:type="dxa"/>
          </w:tcPr>
          <w:p w:rsidR="007346A1" w:rsidRPr="00D963DE" w:rsidRDefault="007346A1" w:rsidP="00D963DE">
            <w:pPr>
              <w:jc w:val="center"/>
              <w:rPr>
                <w:b/>
                <w:bCs/>
              </w:rPr>
            </w:pPr>
            <w:r w:rsidRPr="00D963DE">
              <w:rPr>
                <w:rFonts w:ascii="Arial" w:hAnsi="Arial" w:cs="Arial"/>
                <w:b/>
                <w:bCs/>
                <w:lang w:val="id-ID"/>
              </w:rPr>
              <w:t>Kebijakan</w:t>
            </w:r>
          </w:p>
        </w:tc>
        <w:tc>
          <w:tcPr>
            <w:tcW w:w="7088" w:type="dxa"/>
            <w:gridSpan w:val="4"/>
          </w:tcPr>
          <w:p w:rsidR="00D963DE" w:rsidRPr="00564B3D" w:rsidRDefault="00D963DE" w:rsidP="00D963DE">
            <w:pPr>
              <w:numPr>
                <w:ilvl w:val="0"/>
                <w:numId w:val="6"/>
              </w:numPr>
              <w:ind w:left="317" w:right="34" w:hanging="317"/>
              <w:contextualSpacing/>
              <w:jc w:val="both"/>
              <w:rPr>
                <w:rFonts w:ascii="Arial" w:eastAsia="Calibri" w:hAnsi="Arial" w:cs="Arial"/>
              </w:rPr>
            </w:pPr>
            <w:r w:rsidRPr="00564B3D">
              <w:rPr>
                <w:rFonts w:ascii="Arial" w:eastAsia="Calibri" w:hAnsi="Arial" w:cs="Arial"/>
              </w:rPr>
              <w:t>Surat keputusan Direktur Rumah Sakit dr. Murjani Sampit Nomor  001/PER/DIR/P05/I/2018 tentang Kebijakan Pelayanan dan Asuhan Pasien.</w:t>
            </w:r>
          </w:p>
          <w:p w:rsidR="007346A1" w:rsidRPr="00D963DE" w:rsidRDefault="00D963DE" w:rsidP="00D963DE">
            <w:pPr>
              <w:pStyle w:val="ListParagraph"/>
              <w:numPr>
                <w:ilvl w:val="0"/>
                <w:numId w:val="6"/>
              </w:numPr>
              <w:ind w:left="317" w:hanging="317"/>
              <w:jc w:val="both"/>
              <w:rPr>
                <w:rFonts w:ascii="Arial" w:hAnsi="Arial" w:cs="Arial"/>
              </w:rPr>
            </w:pPr>
            <w:r w:rsidRPr="00D963DE">
              <w:rPr>
                <w:rFonts w:ascii="Arial" w:eastAsia="Times New Roman" w:hAnsi="Arial" w:cs="Arial"/>
              </w:rPr>
              <w:t xml:space="preserve">Surat keputusan Direktur Rumah Sakit dr. Murjani Sampit Nomor    </w:t>
            </w:r>
            <w:r w:rsidRPr="00D963DE">
              <w:rPr>
                <w:rFonts w:ascii="Arial" w:eastAsia="Times New Roman" w:hAnsi="Arial" w:cs="Arial"/>
                <w:color w:val="FFFFFF" w:themeColor="background1"/>
              </w:rPr>
              <w:t>…..</w:t>
            </w:r>
            <w:r w:rsidRPr="00D963DE">
              <w:rPr>
                <w:rFonts w:ascii="Arial" w:eastAsia="Times New Roman" w:hAnsi="Arial" w:cs="Arial"/>
              </w:rPr>
              <w:t xml:space="preserve">/KPTS/DIR/P05/RSUD-DM/I/2018 Tahun 2018 </w:t>
            </w:r>
            <w:r w:rsidRPr="00D963DE">
              <w:rPr>
                <w:rFonts w:ascii="Arial" w:eastAsia="Times New Roman" w:hAnsi="Arial" w:cs="Arial"/>
                <w:lang w:val="id-ID"/>
              </w:rPr>
              <w:t>Tentang</w:t>
            </w:r>
            <w:r w:rsidRPr="00D963DE">
              <w:rPr>
                <w:rFonts w:ascii="Arial" w:eastAsia="Times New Roman" w:hAnsi="Arial" w:cs="Arial"/>
              </w:rPr>
              <w:t xml:space="preserve"> Panduan </w:t>
            </w:r>
            <w:r w:rsidRPr="00D963DE">
              <w:rPr>
                <w:rFonts w:ascii="Arial" w:hAnsi="Arial" w:cs="Arial"/>
                <w:bCs/>
              </w:rPr>
              <w:t>Pelayanan Pasien Dengan Penyakit Menular</w:t>
            </w:r>
          </w:p>
        </w:tc>
      </w:tr>
      <w:tr w:rsidR="007346A1" w:rsidTr="00C81369">
        <w:tc>
          <w:tcPr>
            <w:tcW w:w="2518" w:type="dxa"/>
          </w:tcPr>
          <w:p w:rsidR="007346A1" w:rsidRPr="00D963DE" w:rsidRDefault="007346A1" w:rsidP="00D963DE">
            <w:pPr>
              <w:jc w:val="center"/>
              <w:rPr>
                <w:b/>
                <w:bCs/>
              </w:rPr>
            </w:pPr>
            <w:r w:rsidRPr="00D963DE">
              <w:rPr>
                <w:rFonts w:ascii="Arial" w:hAnsi="Arial" w:cs="Arial"/>
                <w:b/>
                <w:bCs/>
                <w:lang w:val="id-ID"/>
              </w:rPr>
              <w:t>Prosedur</w:t>
            </w:r>
          </w:p>
        </w:tc>
        <w:tc>
          <w:tcPr>
            <w:tcW w:w="7088" w:type="dxa"/>
            <w:gridSpan w:val="4"/>
          </w:tcPr>
          <w:p w:rsidR="007346A1" w:rsidRPr="00075B77" w:rsidRDefault="007346A1" w:rsidP="00D963DE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 w:rsidRPr="00075B77">
              <w:rPr>
                <w:rFonts w:ascii="Arial" w:hAnsi="Arial" w:cs="Arial"/>
              </w:rPr>
              <w:t>P</w:t>
            </w:r>
            <w:r>
              <w:rPr>
                <w:rFonts w:ascii="Arial" w:hAnsi="Arial" w:cs="Arial"/>
              </w:rPr>
              <w:t>erawat</w:t>
            </w:r>
            <w:r w:rsidRPr="00075B77">
              <w:rPr>
                <w:rFonts w:ascii="Arial" w:hAnsi="Arial" w:cs="Arial"/>
              </w:rPr>
              <w:t>/dokter Poliklinik/IGD yang menemukan kasus pertama kali melakukan assessment awal pasien dengan resiko penyakit menular.</w:t>
            </w:r>
          </w:p>
          <w:p w:rsidR="007346A1" w:rsidRPr="00075B77" w:rsidRDefault="007346A1" w:rsidP="00D963DE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 w:rsidRPr="00075B77">
              <w:rPr>
                <w:rFonts w:ascii="Arial" w:hAnsi="Arial" w:cs="Arial"/>
              </w:rPr>
              <w:t>Dokter/perawat melakukan proses labeling pasien dengan penyakit menular  berdasarkan panduan PPI.</w:t>
            </w:r>
          </w:p>
          <w:p w:rsidR="007346A1" w:rsidRPr="00075B77" w:rsidRDefault="007346A1" w:rsidP="00D963DE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 w:rsidRPr="00075B77">
              <w:rPr>
                <w:rFonts w:ascii="Arial" w:hAnsi="Arial" w:cs="Arial"/>
              </w:rPr>
              <w:t xml:space="preserve">Kepala Ruang memastikan ketersediaan peralatan yang dibutuhkan untuk pelayanan pasien dengan resiko penyakit menular sesuai dengan kebijakan PPI </w:t>
            </w:r>
            <w:r>
              <w:rPr>
                <w:rFonts w:ascii="Arial" w:hAnsi="Arial" w:cs="Arial"/>
              </w:rPr>
              <w:t>RSUD Dr. Murjani</w:t>
            </w:r>
            <w:r w:rsidRPr="00075B77">
              <w:rPr>
                <w:rFonts w:ascii="Arial" w:hAnsi="Arial" w:cs="Arial"/>
              </w:rPr>
              <w:t>.</w:t>
            </w:r>
          </w:p>
          <w:p w:rsidR="007346A1" w:rsidRPr="00075B77" w:rsidRDefault="007346A1" w:rsidP="00D963DE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 w:rsidRPr="00075B77">
              <w:rPr>
                <w:rFonts w:ascii="Arial" w:hAnsi="Arial" w:cs="Arial"/>
              </w:rPr>
              <w:t>Dokter meminta persetujuan khusus bila diperlukan, untuk setiap tindakan pengelolaan pasien dengan risiko penyakit menular sesuai dengan SPO persetujuan tindakan.</w:t>
            </w:r>
          </w:p>
          <w:p w:rsidR="007346A1" w:rsidRPr="00075B77" w:rsidRDefault="007346A1" w:rsidP="00D963DE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 w:rsidRPr="00075B77">
              <w:rPr>
                <w:rFonts w:ascii="Arial" w:hAnsi="Arial" w:cs="Arial"/>
              </w:rPr>
              <w:t>Kepala Ruang melakukan</w:t>
            </w:r>
            <w:r w:rsidRPr="00075B77">
              <w:rPr>
                <w:rFonts w:ascii="Arial" w:hAnsi="Arial" w:cs="Arial"/>
                <w:color w:val="FF0000"/>
              </w:rPr>
              <w:t xml:space="preserve"> </w:t>
            </w:r>
            <w:r w:rsidRPr="00075B77">
              <w:rPr>
                <w:rFonts w:ascii="Arial" w:hAnsi="Arial" w:cs="Arial"/>
              </w:rPr>
              <w:t>monitoring kualifikasi staf yang memberikan pelayanan pasien dengan risiko penyakit menular sesuai dengan standar kompetensi dan telah dikredensial oleh komite medik/keperawatan. Pelatihan yang berhubungan adalah:PPI/PPTB,</w:t>
            </w:r>
            <w:r>
              <w:rPr>
                <w:rFonts w:ascii="Arial" w:hAnsi="Arial" w:cs="Arial"/>
              </w:rPr>
              <w:t xml:space="preserve"> </w:t>
            </w:r>
            <w:r w:rsidRPr="00075B77">
              <w:rPr>
                <w:rFonts w:ascii="Arial" w:hAnsi="Arial" w:cs="Arial"/>
              </w:rPr>
              <w:t>Survailance,</w:t>
            </w:r>
            <w:r>
              <w:rPr>
                <w:rFonts w:ascii="Arial" w:hAnsi="Arial" w:cs="Arial"/>
              </w:rPr>
              <w:t xml:space="preserve"> </w:t>
            </w:r>
            <w:r w:rsidRPr="00075B77">
              <w:rPr>
                <w:rFonts w:ascii="Arial" w:hAnsi="Arial" w:cs="Arial"/>
              </w:rPr>
              <w:t>SARS dengan cheklist.</w:t>
            </w:r>
          </w:p>
          <w:p w:rsidR="007346A1" w:rsidRPr="00075B77" w:rsidRDefault="007346A1" w:rsidP="00D963DE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 w:rsidRPr="00075B77">
              <w:rPr>
                <w:rFonts w:ascii="Arial" w:hAnsi="Arial" w:cs="Arial"/>
              </w:rPr>
              <w:t>Dokter/perawat melakukan pendokumentasian semua kegiatan pelayanan pasien dengan risiko menular.</w:t>
            </w:r>
          </w:p>
        </w:tc>
      </w:tr>
      <w:tr w:rsidR="007346A1" w:rsidTr="00D963DE">
        <w:trPr>
          <w:trHeight w:val="1804"/>
        </w:trPr>
        <w:tc>
          <w:tcPr>
            <w:tcW w:w="2518" w:type="dxa"/>
          </w:tcPr>
          <w:p w:rsidR="007346A1" w:rsidRPr="00D963DE" w:rsidRDefault="007346A1" w:rsidP="00D963DE">
            <w:pPr>
              <w:jc w:val="center"/>
              <w:rPr>
                <w:rFonts w:ascii="Arial" w:hAnsi="Arial" w:cs="Arial"/>
                <w:b/>
                <w:bCs/>
              </w:rPr>
            </w:pPr>
            <w:r w:rsidRPr="00D963DE">
              <w:rPr>
                <w:rFonts w:ascii="Arial" w:hAnsi="Arial" w:cs="Arial"/>
                <w:b/>
                <w:bCs/>
                <w:lang w:val="id-ID"/>
              </w:rPr>
              <w:t>Formulir</w:t>
            </w:r>
          </w:p>
        </w:tc>
        <w:tc>
          <w:tcPr>
            <w:tcW w:w="7088" w:type="dxa"/>
            <w:gridSpan w:val="4"/>
          </w:tcPr>
          <w:p w:rsidR="007346A1" w:rsidRPr="00075B77" w:rsidRDefault="007346A1" w:rsidP="00D963DE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075B77">
              <w:rPr>
                <w:rFonts w:ascii="Arial" w:hAnsi="Arial" w:cs="Arial"/>
              </w:rPr>
              <w:t>Formulir daftar tilik ketersediaan alat</w:t>
            </w:r>
          </w:p>
          <w:p w:rsidR="007346A1" w:rsidRPr="00075B77" w:rsidRDefault="007346A1" w:rsidP="00D963DE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075B77">
              <w:rPr>
                <w:rFonts w:ascii="Arial" w:hAnsi="Arial" w:cs="Arial"/>
              </w:rPr>
              <w:t>IRJ/IGD: Lembar monitoring pasien diIRJ/ IGD</w:t>
            </w:r>
          </w:p>
          <w:p w:rsidR="007346A1" w:rsidRPr="00075B77" w:rsidRDefault="007346A1" w:rsidP="00D963DE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075B77">
              <w:rPr>
                <w:rFonts w:ascii="Arial" w:hAnsi="Arial" w:cs="Arial"/>
              </w:rPr>
              <w:t>IRNA : Catatan terintegrasi dan monitoring terpadu</w:t>
            </w:r>
          </w:p>
          <w:p w:rsidR="007346A1" w:rsidRPr="00075B77" w:rsidRDefault="007346A1" w:rsidP="00D963DE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075B77">
              <w:rPr>
                <w:rFonts w:ascii="Arial" w:hAnsi="Arial" w:cs="Arial"/>
              </w:rPr>
              <w:t>Formulir: Catatan terintegrasi di Ruang Intensif</w:t>
            </w:r>
          </w:p>
          <w:p w:rsidR="007346A1" w:rsidRPr="00075B77" w:rsidRDefault="007346A1" w:rsidP="00D963DE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075B77">
              <w:rPr>
                <w:rFonts w:ascii="Arial" w:hAnsi="Arial" w:cs="Arial"/>
              </w:rPr>
              <w:t>Form chelist kualifikasi staf</w:t>
            </w:r>
          </w:p>
          <w:p w:rsidR="007346A1" w:rsidRPr="00075B77" w:rsidRDefault="007346A1" w:rsidP="00D963DE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075B77">
              <w:rPr>
                <w:rFonts w:ascii="Arial" w:hAnsi="Arial" w:cs="Arial"/>
              </w:rPr>
              <w:t>Form informed concent khusus</w:t>
            </w:r>
          </w:p>
          <w:p w:rsidR="007346A1" w:rsidRPr="00075B77" w:rsidRDefault="007346A1" w:rsidP="00D963DE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075B77">
              <w:rPr>
                <w:rFonts w:ascii="Arial" w:hAnsi="Arial" w:cs="Arial"/>
              </w:rPr>
              <w:t>Label khusus untuk risiko penyakit menular</w:t>
            </w:r>
          </w:p>
        </w:tc>
      </w:tr>
      <w:tr w:rsidR="00C96448" w:rsidTr="00C81369">
        <w:trPr>
          <w:gridAfter w:val="1"/>
          <w:wAfter w:w="29" w:type="dxa"/>
        </w:trPr>
        <w:tc>
          <w:tcPr>
            <w:tcW w:w="2518" w:type="dxa"/>
          </w:tcPr>
          <w:p w:rsidR="00C96448" w:rsidRPr="00D963DE" w:rsidRDefault="00C96448" w:rsidP="00D963DE">
            <w:pPr>
              <w:jc w:val="center"/>
              <w:rPr>
                <w:rFonts w:ascii="Arial" w:hAnsi="Arial" w:cs="Arial"/>
                <w:b/>
                <w:bCs/>
              </w:rPr>
            </w:pPr>
            <w:r w:rsidRPr="00D963DE">
              <w:rPr>
                <w:rFonts w:ascii="Arial" w:hAnsi="Arial" w:cs="Arial"/>
                <w:b/>
                <w:bCs/>
                <w:lang w:val="id-ID"/>
              </w:rPr>
              <w:t>Dokumen</w:t>
            </w:r>
            <w:r w:rsidRPr="00D963DE">
              <w:rPr>
                <w:rFonts w:ascii="Arial" w:hAnsi="Arial" w:cs="Arial"/>
                <w:b/>
                <w:bCs/>
              </w:rPr>
              <w:t xml:space="preserve"> </w:t>
            </w:r>
            <w:r w:rsidRPr="00D963DE">
              <w:rPr>
                <w:rFonts w:ascii="Arial" w:hAnsi="Arial" w:cs="Arial"/>
                <w:b/>
                <w:bCs/>
                <w:lang w:val="id-ID"/>
              </w:rPr>
              <w:t>Terkait</w:t>
            </w:r>
          </w:p>
        </w:tc>
        <w:tc>
          <w:tcPr>
            <w:tcW w:w="7059" w:type="dxa"/>
            <w:gridSpan w:val="3"/>
          </w:tcPr>
          <w:p w:rsidR="00C96448" w:rsidRPr="00075B77" w:rsidRDefault="00C96448" w:rsidP="00D963DE">
            <w:pPr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 w:rsidRPr="00075B77">
              <w:rPr>
                <w:rFonts w:ascii="Arial" w:hAnsi="Arial" w:cs="Arial"/>
              </w:rPr>
              <w:t>Kebijakan pengelolaan alat medik</w:t>
            </w:r>
          </w:p>
          <w:p w:rsidR="00C96448" w:rsidRPr="00075B77" w:rsidRDefault="00C96448" w:rsidP="00D963DE">
            <w:pPr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 w:rsidRPr="00075B77">
              <w:rPr>
                <w:rFonts w:ascii="Arial" w:hAnsi="Arial" w:cs="Arial"/>
              </w:rPr>
              <w:t>Panduan PPI</w:t>
            </w:r>
          </w:p>
          <w:p w:rsidR="00C96448" w:rsidRPr="00075B77" w:rsidRDefault="00C96448" w:rsidP="00D963DE">
            <w:pPr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 w:rsidRPr="00075B77">
              <w:rPr>
                <w:rFonts w:ascii="Arial" w:hAnsi="Arial" w:cs="Arial"/>
              </w:rPr>
              <w:t>Standar pelayanan medik</w:t>
            </w:r>
          </w:p>
          <w:p w:rsidR="00C96448" w:rsidRPr="00075B77" w:rsidRDefault="00C96448" w:rsidP="00D963DE">
            <w:pPr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 w:rsidRPr="00075B77">
              <w:rPr>
                <w:rFonts w:ascii="Arial" w:hAnsi="Arial" w:cs="Arial"/>
              </w:rPr>
              <w:t>Standar Asuhan Keperawatan</w:t>
            </w:r>
          </w:p>
          <w:p w:rsidR="00C96448" w:rsidRPr="00075B77" w:rsidRDefault="00C96448" w:rsidP="00D963DE">
            <w:pPr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 w:rsidRPr="00075B77">
              <w:rPr>
                <w:rFonts w:ascii="Arial" w:hAnsi="Arial" w:cs="Arial"/>
              </w:rPr>
              <w:t>SPO penggunaan dan pengelolaan APD</w:t>
            </w:r>
          </w:p>
          <w:p w:rsidR="00C96448" w:rsidRPr="00075B77" w:rsidRDefault="00C96448" w:rsidP="00D963DE">
            <w:pPr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 w:rsidRPr="00075B77">
              <w:rPr>
                <w:rFonts w:ascii="Arial" w:hAnsi="Arial" w:cs="Arial"/>
              </w:rPr>
              <w:lastRenderedPageBreak/>
              <w:t>SPO pengisian rekam medis</w:t>
            </w:r>
          </w:p>
        </w:tc>
      </w:tr>
      <w:tr w:rsidR="00C96448" w:rsidTr="00C81369">
        <w:trPr>
          <w:gridAfter w:val="1"/>
          <w:wAfter w:w="29" w:type="dxa"/>
        </w:trPr>
        <w:tc>
          <w:tcPr>
            <w:tcW w:w="2518" w:type="dxa"/>
          </w:tcPr>
          <w:p w:rsidR="00C96448" w:rsidRPr="00D963DE" w:rsidRDefault="00C96448" w:rsidP="00D963DE">
            <w:pPr>
              <w:jc w:val="center"/>
              <w:rPr>
                <w:rFonts w:ascii="Arial" w:hAnsi="Arial" w:cs="Arial"/>
                <w:b/>
                <w:bCs/>
              </w:rPr>
            </w:pPr>
            <w:r w:rsidRPr="00D963DE">
              <w:rPr>
                <w:rFonts w:ascii="Arial" w:hAnsi="Arial" w:cs="Arial"/>
                <w:b/>
                <w:bCs/>
                <w:lang w:val="id-ID"/>
              </w:rPr>
              <w:lastRenderedPageBreak/>
              <w:t>Unit Terkait</w:t>
            </w:r>
          </w:p>
        </w:tc>
        <w:tc>
          <w:tcPr>
            <w:tcW w:w="7059" w:type="dxa"/>
            <w:gridSpan w:val="3"/>
          </w:tcPr>
          <w:p w:rsidR="00C96448" w:rsidRPr="00075B77" w:rsidRDefault="00C96448" w:rsidP="00D963DE">
            <w:pPr>
              <w:jc w:val="both"/>
              <w:rPr>
                <w:rFonts w:ascii="Arial" w:hAnsi="Arial" w:cs="Arial"/>
              </w:rPr>
            </w:pPr>
            <w:r w:rsidRPr="00075B77">
              <w:rPr>
                <w:rFonts w:ascii="Arial" w:hAnsi="Arial" w:cs="Arial"/>
              </w:rPr>
              <w:t>IRNA,IGD,IRJ</w:t>
            </w:r>
            <w:r>
              <w:rPr>
                <w:rFonts w:ascii="Arial" w:hAnsi="Arial" w:cs="Arial"/>
              </w:rPr>
              <w:t>A</w:t>
            </w:r>
          </w:p>
        </w:tc>
      </w:tr>
    </w:tbl>
    <w:p w:rsidR="000E1BCB" w:rsidRDefault="000E1BCB"/>
    <w:sectPr w:rsidR="000E1BCB" w:rsidSect="00FA7418">
      <w:footerReference w:type="default" r:id="rId10"/>
      <w:pgSz w:w="12189" w:h="18709" w:code="5"/>
      <w:pgMar w:top="1417" w:right="1417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3E59" w:rsidRDefault="00823E59" w:rsidP="00FA7418">
      <w:pPr>
        <w:spacing w:after="0" w:line="240" w:lineRule="auto"/>
      </w:pPr>
      <w:r>
        <w:separator/>
      </w:r>
    </w:p>
  </w:endnote>
  <w:endnote w:type="continuationSeparator" w:id="0">
    <w:p w:rsidR="00823E59" w:rsidRDefault="00823E59" w:rsidP="00FA7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7418" w:rsidRDefault="00FA7418" w:rsidP="00FA7418">
    <w:pPr>
      <w:pStyle w:val="Footer"/>
      <w:pBdr>
        <w:top w:val="thinThickSmallGap" w:sz="24" w:space="1" w:color="823B0B"/>
      </w:pBdr>
      <w:tabs>
        <w:tab w:val="right" w:pos="9121"/>
      </w:tabs>
      <w:rPr>
        <w:rFonts w:ascii="Calibri Light" w:hAnsi="Calibri Light"/>
        <w:noProof/>
        <w:lang w:val="id-ID"/>
      </w:rPr>
    </w:pPr>
    <w:r>
      <w:rPr>
        <w:rFonts w:ascii="Calibri Light" w:hAnsi="Calibri Light"/>
        <w:i/>
        <w:sz w:val="18"/>
        <w:szCs w:val="18"/>
        <w:lang w:val="id-ID"/>
      </w:rPr>
      <w:t>RSUD dr. Murjani Sampit</w:t>
    </w:r>
    <w:r>
      <w:rPr>
        <w:rFonts w:ascii="Calibri Light" w:hAnsi="Calibri Light"/>
        <w:sz w:val="18"/>
        <w:szCs w:val="18"/>
        <w:lang w:val="id-ID"/>
      </w:rPr>
      <w:tab/>
    </w:r>
    <w:r>
      <w:rPr>
        <w:rFonts w:ascii="Calibri Light" w:hAnsi="Calibri Light"/>
        <w:sz w:val="18"/>
        <w:szCs w:val="18"/>
        <w:lang w:val="id-ID"/>
      </w:rPr>
      <w:tab/>
    </w:r>
    <w:r>
      <w:rPr>
        <w:rFonts w:ascii="Calibri Light" w:hAnsi="Calibri Light"/>
        <w:lang w:val="id-ID"/>
      </w:rPr>
      <w:t>-</w:t>
    </w:r>
    <w:r>
      <w:rPr>
        <w:rFonts w:ascii="Calibri Light" w:hAnsi="Calibri Light"/>
        <w:lang w:val="id-ID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Pr="00FA7418">
      <w:rPr>
        <w:rFonts w:ascii="Calibri Light" w:hAnsi="Calibri Light"/>
        <w:noProof/>
      </w:rPr>
      <w:t>1</w:t>
    </w:r>
    <w:r>
      <w:rPr>
        <w:rFonts w:ascii="Calibri Light" w:hAnsi="Calibri Light"/>
        <w:noProof/>
      </w:rPr>
      <w:fldChar w:fldCharType="end"/>
    </w:r>
    <w:r>
      <w:rPr>
        <w:rFonts w:ascii="Calibri Light" w:hAnsi="Calibri Light"/>
        <w:noProof/>
        <w:lang w:val="id-ID"/>
      </w:rPr>
      <w:t>-</w:t>
    </w:r>
  </w:p>
  <w:p w:rsidR="00FA7418" w:rsidRDefault="00FA741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3E59" w:rsidRDefault="00823E59" w:rsidP="00FA7418">
      <w:pPr>
        <w:spacing w:after="0" w:line="240" w:lineRule="auto"/>
      </w:pPr>
      <w:r>
        <w:separator/>
      </w:r>
    </w:p>
  </w:footnote>
  <w:footnote w:type="continuationSeparator" w:id="0">
    <w:p w:rsidR="00823E59" w:rsidRDefault="00823E59" w:rsidP="00FA74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E51A7B"/>
    <w:multiLevelType w:val="hybridMultilevel"/>
    <w:tmpl w:val="1082B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EC6CA8"/>
    <w:multiLevelType w:val="hybridMultilevel"/>
    <w:tmpl w:val="5302C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32221A"/>
    <w:multiLevelType w:val="hybridMultilevel"/>
    <w:tmpl w:val="79481E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0DF1071"/>
    <w:multiLevelType w:val="hybridMultilevel"/>
    <w:tmpl w:val="E6C21B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5205822"/>
    <w:multiLevelType w:val="hybridMultilevel"/>
    <w:tmpl w:val="A1F822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9E00709"/>
    <w:multiLevelType w:val="hybridMultilevel"/>
    <w:tmpl w:val="1E5CF5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346A1"/>
    <w:rsid w:val="000E1BCB"/>
    <w:rsid w:val="000E696C"/>
    <w:rsid w:val="00574F87"/>
    <w:rsid w:val="006A3A4A"/>
    <w:rsid w:val="007346A1"/>
    <w:rsid w:val="00823E59"/>
    <w:rsid w:val="00C81369"/>
    <w:rsid w:val="00C96448"/>
    <w:rsid w:val="00D963DE"/>
    <w:rsid w:val="00FA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E3B35B1-337E-4C9E-BC3E-C877F33AF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1B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46A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963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63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3D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A74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418"/>
  </w:style>
  <w:style w:type="paragraph" w:styleId="Footer">
    <w:name w:val="footer"/>
    <w:basedOn w:val="Normal"/>
    <w:link w:val="FooterChar"/>
    <w:uiPriority w:val="99"/>
    <w:unhideWhenUsed/>
    <w:rsid w:val="00FA74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4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4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xxxx</dc:creator>
  <cp:lastModifiedBy>KaSIMRS</cp:lastModifiedBy>
  <cp:revision>6</cp:revision>
  <cp:lastPrinted>2018-10-03T05:21:00Z</cp:lastPrinted>
  <dcterms:created xsi:type="dcterms:W3CDTF">2018-01-14T00:02:00Z</dcterms:created>
  <dcterms:modified xsi:type="dcterms:W3CDTF">2018-10-24T02:28:00Z</dcterms:modified>
</cp:coreProperties>
</file>