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70" w:rsidRPr="00D22D3F" w:rsidRDefault="00523E70" w:rsidP="00523E70">
      <w:pPr>
        <w:pStyle w:val="ListParagraph"/>
        <w:numPr>
          <w:ilvl w:val="0"/>
          <w:numId w:val="3"/>
        </w:numPr>
        <w:tabs>
          <w:tab w:val="left" w:pos="426"/>
          <w:tab w:val="left" w:pos="4590"/>
          <w:tab w:val="left" w:pos="4680"/>
        </w:tabs>
        <w:ind w:left="810"/>
        <w:jc w:val="both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D22D3F">
        <w:rPr>
          <w:rFonts w:ascii="Bookman Old Style" w:hAnsi="Bookman Old Style"/>
          <w:b/>
          <w:sz w:val="24"/>
          <w:szCs w:val="24"/>
        </w:rPr>
        <w:t xml:space="preserve">PENDAHULUAN </w:t>
      </w:r>
    </w:p>
    <w:p w:rsidR="00523E70" w:rsidRPr="004963A1" w:rsidRDefault="00523E70" w:rsidP="00523E70">
      <w:pPr>
        <w:pStyle w:val="ListParagraph"/>
        <w:tabs>
          <w:tab w:val="left" w:pos="426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andar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(PAGT)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menggunak</w:t>
      </w:r>
      <w:proofErr w:type="spellEnd"/>
      <w:r w:rsidRPr="004963A1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kritisnya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</w:p>
    <w:p w:rsidR="00523E70" w:rsidRPr="004963A1" w:rsidRDefault="00523E70" w:rsidP="00523E70">
      <w:pPr>
        <w:pStyle w:val="ListParagraph"/>
        <w:tabs>
          <w:tab w:val="left" w:pos="426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Terstandar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PAGT)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523E70" w:rsidRPr="004963A1" w:rsidRDefault="00523E70" w:rsidP="00523E70">
      <w:pPr>
        <w:pStyle w:val="ListParagraph"/>
        <w:numPr>
          <w:ilvl w:val="0"/>
          <w:numId w:val="5"/>
        </w:numPr>
        <w:tabs>
          <w:tab w:val="left" w:pos="426"/>
          <w:tab w:val="left" w:pos="4590"/>
          <w:tab w:val="left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:rsidR="00523E70" w:rsidRPr="004963A1" w:rsidRDefault="00523E70" w:rsidP="00523E70">
      <w:pPr>
        <w:pStyle w:val="ListParagraph"/>
        <w:numPr>
          <w:ilvl w:val="0"/>
          <w:numId w:val="5"/>
        </w:numPr>
        <w:tabs>
          <w:tab w:val="left" w:pos="426"/>
          <w:tab w:val="left" w:pos="4590"/>
          <w:tab w:val="left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A1">
        <w:rPr>
          <w:rFonts w:ascii="Times New Roman" w:hAnsi="Times New Roman" w:cs="Times New Roman"/>
          <w:sz w:val="24"/>
          <w:szCs w:val="24"/>
        </w:rPr>
        <w:t xml:space="preserve">Diagnosis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:rsidR="00523E70" w:rsidRPr="004963A1" w:rsidRDefault="00523E70" w:rsidP="00523E70">
      <w:pPr>
        <w:pStyle w:val="ListParagraph"/>
        <w:numPr>
          <w:ilvl w:val="0"/>
          <w:numId w:val="5"/>
        </w:numPr>
        <w:tabs>
          <w:tab w:val="left" w:pos="426"/>
          <w:tab w:val="left" w:pos="4590"/>
          <w:tab w:val="left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:rsidR="00523E70" w:rsidRPr="004963A1" w:rsidRDefault="00523E70" w:rsidP="00523E70">
      <w:pPr>
        <w:pStyle w:val="ListParagraph"/>
        <w:numPr>
          <w:ilvl w:val="0"/>
          <w:numId w:val="5"/>
        </w:numPr>
        <w:tabs>
          <w:tab w:val="left" w:pos="426"/>
          <w:tab w:val="left" w:pos="4590"/>
          <w:tab w:val="left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A1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:rsidR="00523E70" w:rsidRPr="004963A1" w:rsidRDefault="00523E70" w:rsidP="00523E70">
      <w:pPr>
        <w:pStyle w:val="ListParagraph"/>
        <w:tabs>
          <w:tab w:val="left" w:pos="426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PAGT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subyektif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diagnosisi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selanjutnyan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E70" w:rsidRPr="004963A1" w:rsidRDefault="00523E70" w:rsidP="00523E70">
      <w:pPr>
        <w:pStyle w:val="ListParagraph"/>
        <w:tabs>
          <w:tab w:val="left" w:pos="426"/>
          <w:tab w:val="left" w:pos="4590"/>
          <w:tab w:val="left" w:pos="4680"/>
        </w:tabs>
        <w:spacing w:after="0" w:line="24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</w:p>
    <w:p w:rsidR="00523E70" w:rsidRPr="004963A1" w:rsidRDefault="00523E70" w:rsidP="00523E70">
      <w:pPr>
        <w:pStyle w:val="ListParagraph"/>
        <w:numPr>
          <w:ilvl w:val="0"/>
          <w:numId w:val="3"/>
        </w:numPr>
        <w:tabs>
          <w:tab w:val="left" w:pos="426"/>
          <w:tab w:val="left" w:pos="4590"/>
          <w:tab w:val="left" w:pos="4680"/>
        </w:tabs>
        <w:spacing w:after="0" w:line="360" w:lineRule="auto"/>
        <w:ind w:left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3A1">
        <w:rPr>
          <w:rFonts w:ascii="Times New Roman" w:hAnsi="Times New Roman" w:cs="Times New Roman"/>
          <w:b/>
          <w:sz w:val="24"/>
          <w:szCs w:val="24"/>
        </w:rPr>
        <w:t xml:space="preserve">PENGERTIAN </w:t>
      </w:r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Assesmen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antropometri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personal.</w:t>
      </w:r>
      <w:proofErr w:type="gramEnd"/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after="0" w:line="24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</w:p>
    <w:p w:rsidR="00523E70" w:rsidRPr="004963A1" w:rsidRDefault="00523E70" w:rsidP="00523E7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81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3A1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penyebabnya</w:t>
      </w:r>
      <w:proofErr w:type="spellEnd"/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after="0" w:line="24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</w:p>
    <w:p w:rsidR="00523E70" w:rsidRPr="004963A1" w:rsidRDefault="00523E70" w:rsidP="00523E7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81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3A1">
        <w:rPr>
          <w:rFonts w:ascii="Times New Roman" w:hAnsi="Times New Roman" w:cs="Times New Roman"/>
          <w:b/>
          <w:sz w:val="24"/>
          <w:szCs w:val="24"/>
        </w:rPr>
        <w:t>RUANG LINGKUP</w:t>
      </w:r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RSUD </w:t>
      </w:r>
      <w:r>
        <w:rPr>
          <w:rFonts w:ascii="Times New Roman" w:hAnsi="Times New Roman" w:cs="Times New Roman"/>
          <w:sz w:val="24"/>
          <w:szCs w:val="24"/>
          <w:lang w:val="id-ID"/>
        </w:rPr>
        <w:t>Dr.Murjani Sampit</w:t>
      </w:r>
    </w:p>
    <w:p w:rsidR="00523E70" w:rsidRPr="004963A1" w:rsidRDefault="00523E70" w:rsidP="00523E70">
      <w:pPr>
        <w:pStyle w:val="ListParagraph"/>
        <w:tabs>
          <w:tab w:val="left" w:pos="810"/>
          <w:tab w:val="left" w:pos="4590"/>
          <w:tab w:val="left" w:pos="4680"/>
        </w:tabs>
        <w:spacing w:after="0" w:line="24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</w:p>
    <w:p w:rsidR="00523E70" w:rsidRPr="004963A1" w:rsidRDefault="00523E70" w:rsidP="00523E7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81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3A1">
        <w:rPr>
          <w:rFonts w:ascii="Times New Roman" w:hAnsi="Times New Roman" w:cs="Times New Roman"/>
          <w:b/>
          <w:sz w:val="24"/>
          <w:szCs w:val="24"/>
        </w:rPr>
        <w:t>LANGKAH-LANGKAH</w:t>
      </w:r>
    </w:p>
    <w:p w:rsidR="00523E70" w:rsidRPr="004963A1" w:rsidRDefault="00523E70" w:rsidP="00523E70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Menganamnesis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63A1">
        <w:rPr>
          <w:rFonts w:ascii="Times New Roman" w:hAnsi="Times New Roman" w:cs="Times New Roman"/>
          <w:sz w:val="24"/>
          <w:szCs w:val="24"/>
        </w:rPr>
        <w:t xml:space="preserve">Anamnesis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diit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Start"/>
      <w:r w:rsidRPr="004963A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lastRenderedPageBreak/>
        <w:t>klien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antitatif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r w:rsidRPr="004963A1">
        <w:rPr>
          <w:rFonts w:ascii="Times New Roman" w:hAnsi="Times New Roman" w:cs="Times New Roman"/>
          <w:i/>
          <w:sz w:val="24"/>
          <w:szCs w:val="24"/>
        </w:rPr>
        <w:t xml:space="preserve">food </w:t>
      </w:r>
      <w:proofErr w:type="spellStart"/>
      <w:r w:rsidRPr="004963A1">
        <w:rPr>
          <w:rFonts w:ascii="Times New Roman" w:hAnsi="Times New Roman" w:cs="Times New Roman"/>
          <w:i/>
          <w:sz w:val="24"/>
          <w:szCs w:val="24"/>
        </w:rPr>
        <w:t>frekuensi</w:t>
      </w:r>
      <w:proofErr w:type="spellEnd"/>
      <w:r w:rsidRPr="004963A1">
        <w:rPr>
          <w:rFonts w:ascii="Times New Roman" w:hAnsi="Times New Roman" w:cs="Times New Roman"/>
          <w:i/>
          <w:sz w:val="24"/>
          <w:szCs w:val="24"/>
        </w:rPr>
        <w:t xml:space="preserve">  (FFQ)</w:t>
      </w:r>
    </w:p>
    <w:p w:rsidR="00523E70" w:rsidRPr="004963A1" w:rsidRDefault="00523E70" w:rsidP="00523E70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Menganamnesis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Biokimia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63A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organ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3E70" w:rsidRPr="004963A1" w:rsidRDefault="00523E70" w:rsidP="00523E70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Menganamnesis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Antropometri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Antropometri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pemerikasaan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3E70" w:rsidRPr="004963A1" w:rsidRDefault="00523E70" w:rsidP="00523E70">
      <w:pPr>
        <w:pStyle w:val="ListParagraph"/>
        <w:numPr>
          <w:ilvl w:val="0"/>
          <w:numId w:val="12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5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LILA (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Zeman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FJ &amp; Ney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Deman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2008.</w:t>
      </w:r>
      <w:proofErr w:type="gramEnd"/>
    </w:p>
    <w:p w:rsidR="00523E70" w:rsidRPr="004963A1" w:rsidRDefault="00523E70" w:rsidP="00523E70">
      <w:pPr>
        <w:pStyle w:val="ListParagraph"/>
        <w:numPr>
          <w:ilvl w:val="0"/>
          <w:numId w:val="12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523E70" w:rsidRPr="004963A1" w:rsidRDefault="00523E70" w:rsidP="00523E70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0 – 5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(BB/U)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WHO, 2005.</w:t>
      </w:r>
      <w:proofErr w:type="gramEnd"/>
    </w:p>
    <w:p w:rsidR="00523E70" w:rsidRPr="004963A1" w:rsidRDefault="00523E70" w:rsidP="00523E70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5 – 18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</w:p>
    <w:p w:rsidR="00523E70" w:rsidRPr="004963A1" w:rsidRDefault="00523E70" w:rsidP="00523E70">
      <w:pPr>
        <w:pStyle w:val="ListParagraph"/>
        <w:tabs>
          <w:tab w:val="left" w:pos="990"/>
        </w:tabs>
        <w:spacing w:after="0"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(BB/TB)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, WHO 2007.</w:t>
      </w:r>
      <w:proofErr w:type="gramEnd"/>
    </w:p>
    <w:p w:rsidR="00523E70" w:rsidRPr="004963A1" w:rsidRDefault="00523E70" w:rsidP="00523E70">
      <w:pPr>
        <w:tabs>
          <w:tab w:val="left" w:pos="990"/>
        </w:tabs>
        <w:spacing w:after="0" w:line="360" w:lineRule="auto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963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3E70" w:rsidRPr="004963A1" w:rsidRDefault="00523E70" w:rsidP="00523E70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klinis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kelainan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; edema,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ascites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geligi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>.</w:t>
      </w:r>
    </w:p>
    <w:p w:rsidR="00523E70" w:rsidRPr="004963A1" w:rsidRDefault="00523E70" w:rsidP="00523E70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Menganamnesis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Personal</w:t>
      </w:r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4963A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social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523E70" w:rsidRPr="004963A1" w:rsidRDefault="00523E70" w:rsidP="00523E70">
      <w:pPr>
        <w:pStyle w:val="ListParagraph"/>
        <w:tabs>
          <w:tab w:val="left" w:pos="99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523E70" w:rsidRPr="004963A1" w:rsidRDefault="00523E70" w:rsidP="00523E70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3A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523E70" w:rsidRPr="004963A1" w:rsidRDefault="00523E70" w:rsidP="00523E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asse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A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tekhnik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A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963A1">
        <w:rPr>
          <w:rFonts w:ascii="Times New Roman" w:hAnsi="Times New Roman" w:cs="Times New Roman"/>
          <w:sz w:val="24"/>
          <w:szCs w:val="24"/>
        </w:rPr>
        <w:t xml:space="preserve"> (SPO).</w:t>
      </w:r>
    </w:p>
    <w:p w:rsidR="00523E70" w:rsidRPr="004963A1" w:rsidRDefault="00523E70" w:rsidP="00523E7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523E70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RSUD  Dr. MURJANI SAMPIT</w:t>
      </w:r>
    </w:p>
    <w:p w:rsidR="00523E70" w:rsidRPr="0034218D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SAMPIT</w:t>
      </w:r>
    </w:p>
    <w:p w:rsidR="00523E70" w:rsidRPr="008551EC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523E70" w:rsidRPr="008551EC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523E70" w:rsidRPr="008551EC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523E70" w:rsidRPr="00413696" w:rsidRDefault="00523E70" w:rsidP="00523E70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 w:rsidRPr="00413696">
        <w:rPr>
          <w:rFonts w:ascii="Times New Roman" w:hAnsi="Times New Roman"/>
          <w:sz w:val="24"/>
          <w:szCs w:val="24"/>
          <w:u w:val="single"/>
          <w:lang w:val="id-ID"/>
        </w:rPr>
        <w:t>dr. Denny Muda Perdana, Sp.Rad</w:t>
      </w:r>
    </w:p>
    <w:p w:rsidR="00603980" w:rsidRDefault="00523E70" w:rsidP="00523E70">
      <w:pPr>
        <w:pStyle w:val="ListParagraph"/>
        <w:spacing w:after="0" w:line="360" w:lineRule="auto"/>
        <w:jc w:val="both"/>
        <w:rPr>
          <w:rFonts w:ascii="Bookman Old Style" w:hAnsi="Bookman Old Style" w:cstheme="minorHAnsi"/>
        </w:rPr>
      </w:pPr>
      <w:r>
        <w:rPr>
          <w:lang w:val="id-ID"/>
        </w:rPr>
        <w:t xml:space="preserve">                                                                             </w:t>
      </w:r>
      <w:r w:rsidRPr="00413696">
        <w:rPr>
          <w:rFonts w:ascii="Times New Roman" w:hAnsi="Times New Roman" w:cs="Times New Roman"/>
          <w:sz w:val="24"/>
          <w:szCs w:val="24"/>
        </w:rPr>
        <w:t>NIP. 19621121 199610 1 001</w:t>
      </w:r>
      <w:r w:rsidRPr="00413696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15EB" w:rsidRPr="00AE13D9" w:rsidRDefault="009915EB" w:rsidP="003D5A68">
      <w:p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sectPr w:rsidR="009915EB" w:rsidRPr="00AE13D9" w:rsidSect="00676C93">
      <w:headerReference w:type="default" r:id="rId8"/>
      <w:pgSz w:w="11909" w:h="16834" w:code="9"/>
      <w:pgMar w:top="1728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26F" w:rsidRDefault="0006726F" w:rsidP="00C455C5">
      <w:pPr>
        <w:spacing w:after="0" w:line="240" w:lineRule="auto"/>
      </w:pPr>
      <w:r>
        <w:separator/>
      </w:r>
    </w:p>
  </w:endnote>
  <w:endnote w:type="continuationSeparator" w:id="1">
    <w:p w:rsidR="0006726F" w:rsidRDefault="0006726F" w:rsidP="00C4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26F" w:rsidRDefault="0006726F" w:rsidP="00C455C5">
      <w:pPr>
        <w:spacing w:after="0" w:line="240" w:lineRule="auto"/>
      </w:pPr>
      <w:r>
        <w:separator/>
      </w:r>
    </w:p>
  </w:footnote>
  <w:footnote w:type="continuationSeparator" w:id="1">
    <w:p w:rsidR="0006726F" w:rsidRDefault="0006726F" w:rsidP="00C4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6376"/>
      <w:docPartObj>
        <w:docPartGallery w:val="Page Numbers (Top of Page)"/>
        <w:docPartUnique/>
      </w:docPartObj>
    </w:sdtPr>
    <w:sdtContent>
      <w:p w:rsidR="00C455C5" w:rsidRDefault="00211160">
        <w:pPr>
          <w:pStyle w:val="Header"/>
          <w:jc w:val="right"/>
        </w:pPr>
        <w:r>
          <w:fldChar w:fldCharType="begin"/>
        </w:r>
        <w:r w:rsidR="0006726F">
          <w:instrText xml:space="preserve"> PAGE   \* MERGEFORMAT </w:instrText>
        </w:r>
        <w:r>
          <w:fldChar w:fldCharType="separate"/>
        </w:r>
        <w:r w:rsidR="00523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55C5" w:rsidRDefault="00C45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D4B"/>
    <w:multiLevelType w:val="hybridMultilevel"/>
    <w:tmpl w:val="B9BA9B26"/>
    <w:lvl w:ilvl="0" w:tplc="5F7476E8">
      <w:start w:val="3"/>
      <w:numFmt w:val="upperRoman"/>
      <w:lvlText w:val="%1.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65EE1"/>
    <w:multiLevelType w:val="hybridMultilevel"/>
    <w:tmpl w:val="47120232"/>
    <w:lvl w:ilvl="0" w:tplc="BF0EF4C2">
      <w:start w:val="4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777F5"/>
    <w:multiLevelType w:val="hybridMultilevel"/>
    <w:tmpl w:val="8702B962"/>
    <w:lvl w:ilvl="0" w:tplc="1DCA40D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359564F8"/>
    <w:multiLevelType w:val="hybridMultilevel"/>
    <w:tmpl w:val="A6C2D16C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3A2E287D"/>
    <w:multiLevelType w:val="hybridMultilevel"/>
    <w:tmpl w:val="683EB148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4832AB8"/>
    <w:multiLevelType w:val="hybridMultilevel"/>
    <w:tmpl w:val="41A0E54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545B6C"/>
    <w:multiLevelType w:val="hybridMultilevel"/>
    <w:tmpl w:val="33BE9182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56792DA9"/>
    <w:multiLevelType w:val="hybridMultilevel"/>
    <w:tmpl w:val="0B74AD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53C57"/>
    <w:multiLevelType w:val="hybridMultilevel"/>
    <w:tmpl w:val="6E1EF35A"/>
    <w:lvl w:ilvl="0" w:tplc="B652158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6193193E"/>
    <w:multiLevelType w:val="hybridMultilevel"/>
    <w:tmpl w:val="5B9CCE66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72AD29DA"/>
    <w:multiLevelType w:val="hybridMultilevel"/>
    <w:tmpl w:val="E488D39A"/>
    <w:lvl w:ilvl="0" w:tplc="C12EA90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778F08CD"/>
    <w:multiLevelType w:val="hybridMultilevel"/>
    <w:tmpl w:val="27AAEBC6"/>
    <w:lvl w:ilvl="0" w:tplc="A5728CC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7E206735"/>
    <w:multiLevelType w:val="hybridMultilevel"/>
    <w:tmpl w:val="78A6E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04FFF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5EA"/>
    <w:rsid w:val="0006726F"/>
    <w:rsid w:val="000938F2"/>
    <w:rsid w:val="00211160"/>
    <w:rsid w:val="002E3FA7"/>
    <w:rsid w:val="003003AE"/>
    <w:rsid w:val="00366E1A"/>
    <w:rsid w:val="003A2FF1"/>
    <w:rsid w:val="003D5A68"/>
    <w:rsid w:val="00423361"/>
    <w:rsid w:val="00434C20"/>
    <w:rsid w:val="00455910"/>
    <w:rsid w:val="004F6A75"/>
    <w:rsid w:val="00502194"/>
    <w:rsid w:val="00523E70"/>
    <w:rsid w:val="005406B7"/>
    <w:rsid w:val="005E0AAB"/>
    <w:rsid w:val="005F0E19"/>
    <w:rsid w:val="00603980"/>
    <w:rsid w:val="006474D5"/>
    <w:rsid w:val="00676C93"/>
    <w:rsid w:val="007E0789"/>
    <w:rsid w:val="008020E7"/>
    <w:rsid w:val="00891159"/>
    <w:rsid w:val="008C56E3"/>
    <w:rsid w:val="00933938"/>
    <w:rsid w:val="00984A9E"/>
    <w:rsid w:val="009915EB"/>
    <w:rsid w:val="009B14EA"/>
    <w:rsid w:val="009C4FF0"/>
    <w:rsid w:val="00A875EA"/>
    <w:rsid w:val="00AE13D9"/>
    <w:rsid w:val="00B33A56"/>
    <w:rsid w:val="00C13AF5"/>
    <w:rsid w:val="00C37F9E"/>
    <w:rsid w:val="00C455C5"/>
    <w:rsid w:val="00C70DEC"/>
    <w:rsid w:val="00D00FFB"/>
    <w:rsid w:val="00D22D3F"/>
    <w:rsid w:val="00D37AA6"/>
    <w:rsid w:val="00DA57F3"/>
    <w:rsid w:val="00DE3FBA"/>
    <w:rsid w:val="00E20ECC"/>
    <w:rsid w:val="00E229C9"/>
    <w:rsid w:val="00EF7004"/>
    <w:rsid w:val="00FA4F74"/>
    <w:rsid w:val="00FB38D2"/>
    <w:rsid w:val="00FF6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C5"/>
  </w:style>
  <w:style w:type="paragraph" w:styleId="Footer">
    <w:name w:val="footer"/>
    <w:basedOn w:val="Normal"/>
    <w:link w:val="FooterChar"/>
    <w:uiPriority w:val="99"/>
    <w:semiHidden/>
    <w:unhideWhenUsed/>
    <w:rsid w:val="00C4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5C5"/>
  </w:style>
  <w:style w:type="paragraph" w:styleId="PlainText">
    <w:name w:val="Plain Text"/>
    <w:basedOn w:val="Normal"/>
    <w:link w:val="PlainTextChar"/>
    <w:uiPriority w:val="99"/>
    <w:unhideWhenUsed/>
    <w:rsid w:val="00523E70"/>
    <w:pPr>
      <w:spacing w:after="0" w:line="240" w:lineRule="auto"/>
    </w:pPr>
    <w:rPr>
      <w:rFonts w:ascii="Consolas" w:eastAsia="Calibri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23E70"/>
    <w:rPr>
      <w:rFonts w:ascii="Consolas" w:eastAsia="Calibri" w:hAnsi="Consolas" w:cs="Times New Roman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7ED0-081C-4BFB-ABE8-487AC15E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30</cp:revision>
  <cp:lastPrinted>2014-04-10T20:25:00Z</cp:lastPrinted>
  <dcterms:created xsi:type="dcterms:W3CDTF">2014-03-23T06:34:00Z</dcterms:created>
  <dcterms:modified xsi:type="dcterms:W3CDTF">2017-03-07T07:20:00Z</dcterms:modified>
</cp:coreProperties>
</file>